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28.xml" ContentType="application/vnd.openxmlformats-officedocument.wordprocessingml.foot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3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Override PartName="/word/header35.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31.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93D" w:rsidRDefault="007B393D" w:rsidP="008813D2">
      <w:pPr>
        <w:rPr>
          <w:b/>
          <w:sz w:val="22"/>
          <w:szCs w:val="20"/>
        </w:rPr>
      </w:pPr>
    </w:p>
    <w:p w:rsidR="007B393D" w:rsidRPr="000828BA" w:rsidRDefault="0078789F" w:rsidP="000828BA">
      <w:pPr>
        <w:ind w:left="2790" w:firstLine="720"/>
        <w:rPr>
          <w:b/>
          <w:sz w:val="28"/>
          <w:szCs w:val="28"/>
        </w:rPr>
      </w:pPr>
      <w:r w:rsidRPr="000828BA">
        <w:rPr>
          <w:b/>
          <w:sz w:val="28"/>
          <w:szCs w:val="28"/>
        </w:rPr>
        <w:t>Table of Contents</w:t>
      </w:r>
    </w:p>
    <w:p w:rsidR="007B393D" w:rsidRDefault="007B393D" w:rsidP="008813D2">
      <w:pPr>
        <w:rPr>
          <w:b/>
          <w:sz w:val="22"/>
          <w:szCs w:val="20"/>
        </w:rPr>
      </w:pPr>
    </w:p>
    <w:p w:rsidR="00574A43" w:rsidRDefault="00574A43" w:rsidP="000828BA">
      <w:pPr>
        <w:tabs>
          <w:tab w:val="left" w:pos="360"/>
          <w:tab w:val="left" w:pos="720"/>
          <w:tab w:val="left" w:pos="1080"/>
          <w:tab w:val="left" w:pos="1440"/>
          <w:tab w:val="left" w:pos="1800"/>
          <w:tab w:val="right" w:leader="dot" w:pos="10080"/>
        </w:tabs>
      </w:pPr>
    </w:p>
    <w:p w:rsidR="000828BA" w:rsidRPr="000828BA" w:rsidRDefault="000828BA" w:rsidP="000828BA">
      <w:pPr>
        <w:tabs>
          <w:tab w:val="left" w:pos="360"/>
          <w:tab w:val="left" w:pos="720"/>
          <w:tab w:val="left" w:pos="1080"/>
          <w:tab w:val="left" w:pos="1440"/>
          <w:tab w:val="left" w:pos="1800"/>
          <w:tab w:val="right" w:leader="dot" w:pos="10080"/>
        </w:tabs>
      </w:pPr>
      <w:r w:rsidRPr="000828BA">
        <w:t>Appendix A, Glossary.</w:t>
      </w:r>
    </w:p>
    <w:p w:rsidR="000828BA" w:rsidRPr="000828BA" w:rsidRDefault="000828BA" w:rsidP="000828BA">
      <w:pPr>
        <w:tabs>
          <w:tab w:val="left" w:pos="360"/>
          <w:tab w:val="left" w:pos="720"/>
          <w:tab w:val="left" w:pos="1080"/>
          <w:tab w:val="left" w:pos="1440"/>
          <w:tab w:val="left" w:pos="1800"/>
          <w:tab w:val="right" w:leader="dot" w:pos="10080"/>
        </w:tabs>
        <w:rPr>
          <w:color w:val="000000"/>
        </w:rPr>
      </w:pPr>
      <w:r w:rsidRPr="000828BA">
        <w:t>Appendix BOP, Best Operational Practices for Start up and Shutdown</w:t>
      </w:r>
      <w:r w:rsidRPr="000828BA">
        <w:rPr>
          <w:color w:val="000000"/>
        </w:rPr>
        <w:t>.</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CAM, Compliance Assurance Monitoring Plan.</w:t>
      </w:r>
    </w:p>
    <w:p w:rsidR="000828BA" w:rsidRPr="006C23B2" w:rsidRDefault="000828BA" w:rsidP="000828BA">
      <w:pPr>
        <w:tabs>
          <w:tab w:val="left" w:pos="-1440"/>
          <w:tab w:val="left" w:pos="-720"/>
          <w:tab w:val="left" w:pos="36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trike/>
        </w:rPr>
      </w:pPr>
      <w:proofErr w:type="gramStart"/>
      <w:r w:rsidRPr="006C23B2">
        <w:rPr>
          <w:strike/>
          <w:highlight w:val="yellow"/>
        </w:rPr>
        <w:t xml:space="preserve">Appendix CD, Consent Decree (U.S. EPA vs. </w:t>
      </w:r>
      <w:r w:rsidR="00D076EB" w:rsidRPr="006C23B2">
        <w:rPr>
          <w:strike/>
          <w:highlight w:val="yellow"/>
        </w:rPr>
        <w:t>TEC</w:t>
      </w:r>
      <w:r w:rsidRPr="006C23B2">
        <w:rPr>
          <w:strike/>
          <w:highlight w:val="yellow"/>
        </w:rPr>
        <w:t>).</w:t>
      </w:r>
      <w:proofErr w:type="gramEnd"/>
    </w:p>
    <w:p w:rsidR="000828BA" w:rsidRPr="000828BA" w:rsidRDefault="000828BA" w:rsidP="000828BA">
      <w:pPr>
        <w:tabs>
          <w:tab w:val="left" w:pos="-1440"/>
          <w:tab w:val="left" w:pos="-720"/>
          <w:tab w:val="left" w:pos="36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roofErr w:type="gramStart"/>
      <w:r w:rsidRPr="000828BA">
        <w:t>Appendix CEMS.</w:t>
      </w:r>
      <w:proofErr w:type="gramEnd"/>
    </w:p>
    <w:p w:rsidR="000828BA" w:rsidRPr="000828BA" w:rsidRDefault="000828BA" w:rsidP="000828BA">
      <w:pPr>
        <w:tabs>
          <w:tab w:val="left" w:pos="-1440"/>
          <w:tab w:val="left" w:pos="-720"/>
          <w:tab w:val="left" w:pos="36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0828BA">
        <w:t>Appendix CEMS for EU 41 and 42.</w:t>
      </w:r>
    </w:p>
    <w:p w:rsidR="000828BA" w:rsidRPr="000828BA" w:rsidRDefault="000828BA" w:rsidP="000828BA">
      <w:pPr>
        <w:tabs>
          <w:tab w:val="left" w:pos="-1440"/>
          <w:tab w:val="left" w:pos="-720"/>
          <w:tab w:val="left" w:pos="36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roofErr w:type="gramStart"/>
      <w:r w:rsidRPr="000828BA">
        <w:t xml:space="preserve">Appendix CFJ, Consent Final Judgment (DEP vs. </w:t>
      </w:r>
      <w:r w:rsidR="00D076EB">
        <w:t>TEC</w:t>
      </w:r>
      <w:r w:rsidRPr="000828BA">
        <w:t>).</w:t>
      </w:r>
      <w:proofErr w:type="gramEnd"/>
    </w:p>
    <w:p w:rsidR="000828BA" w:rsidRPr="000828BA" w:rsidRDefault="000828BA" w:rsidP="000828BA">
      <w:pPr>
        <w:tabs>
          <w:tab w:val="left" w:pos="360"/>
          <w:tab w:val="left" w:pos="720"/>
          <w:tab w:val="left" w:pos="1080"/>
          <w:tab w:val="left" w:pos="1440"/>
          <w:tab w:val="left" w:pos="1800"/>
          <w:tab w:val="right" w:leader="dot" w:pos="10080"/>
        </w:tabs>
      </w:pPr>
      <w:proofErr w:type="gramStart"/>
      <w:r w:rsidRPr="000828BA">
        <w:t>Appendix CP-1</w:t>
      </w:r>
      <w:r w:rsidR="006A0EE9">
        <w:t>.</w:t>
      </w:r>
      <w:proofErr w:type="gramEnd"/>
      <w:r w:rsidRPr="000828BA">
        <w:t xml:space="preserve"> Compliance Plan.</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40 CFR 60, Subpart A, General Provisions.</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40 CFR 60, Subpart Da, Standards of Performance for Fossil-Fuel Fired Steam Generators.</w:t>
      </w:r>
    </w:p>
    <w:p w:rsidR="000828BA" w:rsidRPr="000828BA" w:rsidRDefault="000828BA" w:rsidP="000828BA">
      <w:pPr>
        <w:tabs>
          <w:tab w:val="left" w:pos="1800"/>
        </w:tabs>
        <w:ind w:left="2160" w:hanging="2160"/>
      </w:pPr>
      <w:r w:rsidRPr="000828BA">
        <w:t>Appendix 40 CFR 60, Subpart IIII, Standards of Performance for Stationary Compression Ignition Internal Combustion Engines.</w:t>
      </w:r>
    </w:p>
    <w:p w:rsidR="000828BA" w:rsidRPr="000828BA" w:rsidRDefault="000828BA" w:rsidP="000828BA">
      <w:pPr>
        <w:tabs>
          <w:tab w:val="left" w:pos="1800"/>
        </w:tabs>
      </w:pPr>
      <w:r w:rsidRPr="000828BA">
        <w:t>Appendix</w:t>
      </w:r>
      <w:r w:rsidRPr="000828BA">
        <w:rPr>
          <w:caps/>
        </w:rPr>
        <w:t xml:space="preserve"> 40 CFR 60, </w:t>
      </w:r>
      <w:r w:rsidRPr="000828BA">
        <w:t>Subpart</w:t>
      </w:r>
      <w:r w:rsidRPr="000828BA">
        <w:rPr>
          <w:smallCaps/>
        </w:rPr>
        <w:t xml:space="preserve"> KKKK, </w:t>
      </w:r>
      <w:r w:rsidRPr="000828BA">
        <w:t>Requirements for Stationary Combustion Turbines</w:t>
      </w:r>
    </w:p>
    <w:p w:rsidR="000828BA" w:rsidRPr="000828BA" w:rsidRDefault="000828BA" w:rsidP="000828BA">
      <w:pPr>
        <w:tabs>
          <w:tab w:val="left" w:pos="360"/>
          <w:tab w:val="left" w:pos="720"/>
          <w:tab w:val="left" w:pos="1080"/>
          <w:tab w:val="left" w:pos="1440"/>
          <w:tab w:val="left" w:pos="1800"/>
        </w:tabs>
        <w:ind w:left="2160" w:hanging="2160"/>
        <w:rPr>
          <w:b/>
          <w:smallCaps/>
        </w:rPr>
      </w:pPr>
      <w:r w:rsidRPr="000828BA">
        <w:t>Appendix 40 CFR 60, Subpart OOO, Standards of Performance for Nonmetallic Mineral Processing Plants.</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40 CFR 63, Subpart A, General Provisions.</w:t>
      </w:r>
    </w:p>
    <w:p w:rsidR="000828BA" w:rsidRDefault="000828BA" w:rsidP="000828BA">
      <w:pPr>
        <w:pStyle w:val="BodyText2"/>
        <w:tabs>
          <w:tab w:val="left" w:pos="1800"/>
        </w:tabs>
        <w:ind w:left="2160" w:hanging="2160"/>
        <w:rPr>
          <w:sz w:val="24"/>
          <w:szCs w:val="24"/>
        </w:rPr>
      </w:pPr>
      <w:r w:rsidRPr="000828BA">
        <w:rPr>
          <w:sz w:val="24"/>
          <w:szCs w:val="24"/>
        </w:rPr>
        <w:t xml:space="preserve">Appendix 40 CFR 63, Subpart II, National Emission Standards for Shipbuilding and Ship Repair </w:t>
      </w:r>
      <w:r w:rsidR="006A0EE9">
        <w:rPr>
          <w:sz w:val="24"/>
          <w:szCs w:val="24"/>
        </w:rPr>
        <w:t>(</w:t>
      </w:r>
      <w:r w:rsidRPr="000828BA">
        <w:rPr>
          <w:sz w:val="24"/>
          <w:szCs w:val="24"/>
        </w:rPr>
        <w:t>Surface Coating</w:t>
      </w:r>
      <w:r w:rsidR="006A0EE9">
        <w:rPr>
          <w:sz w:val="24"/>
          <w:szCs w:val="24"/>
        </w:rPr>
        <w:t>)</w:t>
      </w:r>
      <w:r w:rsidRPr="000828BA">
        <w:rPr>
          <w:sz w:val="24"/>
          <w:szCs w:val="24"/>
        </w:rPr>
        <w:t>.</w:t>
      </w:r>
    </w:p>
    <w:p w:rsidR="000828BA" w:rsidRPr="000828BA" w:rsidRDefault="000828BA" w:rsidP="000828BA">
      <w:pPr>
        <w:pStyle w:val="BodyText2"/>
        <w:tabs>
          <w:tab w:val="left" w:pos="1800"/>
        </w:tabs>
        <w:spacing w:after="0"/>
        <w:ind w:left="2160" w:hanging="2160"/>
        <w:rPr>
          <w:sz w:val="24"/>
          <w:szCs w:val="24"/>
        </w:rPr>
      </w:pPr>
      <w:r w:rsidRPr="000828BA">
        <w:rPr>
          <w:sz w:val="24"/>
          <w:szCs w:val="24"/>
        </w:rPr>
        <w:t>Appendix 40 CFR 63, Subpart ZZZZ, National Emissions Standards for Hazardous Air Pollutants for Stationary Reciprocating Internal Combustion Engines.</w:t>
      </w:r>
      <w:r>
        <w:rPr>
          <w:sz w:val="24"/>
          <w:szCs w:val="24"/>
        </w:rPr>
        <w:t xml:space="preserve"> </w:t>
      </w:r>
      <w:r>
        <w:rPr>
          <w:sz w:val="24"/>
          <w:szCs w:val="24"/>
        </w:rPr>
        <w:br/>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I, List of Insignificant Emissions Units and/or Activities.</w:t>
      </w:r>
    </w:p>
    <w:p w:rsidR="000828BA" w:rsidRPr="000828BA" w:rsidRDefault="00DD4532" w:rsidP="000828BA">
      <w:pPr>
        <w:tabs>
          <w:tab w:val="left" w:pos="360"/>
          <w:tab w:val="left" w:pos="720"/>
          <w:tab w:val="left" w:pos="1080"/>
          <w:tab w:val="left" w:pos="1440"/>
          <w:tab w:val="left" w:pos="1800"/>
          <w:tab w:val="right" w:leader="dot" w:pos="10080"/>
        </w:tabs>
      </w:pPr>
      <w:r w:rsidRPr="00A1288B">
        <w:t>Appendix O&amp;M, Operation and Maintenance Plan under RACT for PM</w:t>
      </w:r>
      <w:r w:rsidR="00A1288B">
        <w:t xml:space="preserve"> (attached as a separate PDF)</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RR, Facility-wide Reporting Requirements.</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TR, Facility-wide Testing Requirements.</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TV, Title V General Conditions.</w:t>
      </w:r>
    </w:p>
    <w:p w:rsidR="000828BA" w:rsidRPr="000828BA" w:rsidRDefault="000828BA" w:rsidP="000828BA">
      <w:pPr>
        <w:tabs>
          <w:tab w:val="left" w:pos="360"/>
          <w:tab w:val="left" w:pos="720"/>
          <w:tab w:val="left" w:pos="1080"/>
          <w:tab w:val="left" w:pos="1440"/>
          <w:tab w:val="left" w:pos="1800"/>
          <w:tab w:val="right" w:leader="dot" w:pos="10080"/>
        </w:tabs>
        <w:sectPr w:rsidR="000828BA" w:rsidRPr="000828BA" w:rsidSect="000828BA">
          <w:headerReference w:type="default" r:id="rId8"/>
          <w:type w:val="continuous"/>
          <w:pgSz w:w="12240" w:h="15840" w:code="1"/>
          <w:pgMar w:top="1080" w:right="1080" w:bottom="1080" w:left="1080" w:header="720" w:footer="720" w:gutter="0"/>
          <w:cols w:space="720"/>
        </w:sectPr>
      </w:pPr>
      <w:r w:rsidRPr="000828BA">
        <w:t>Appendix U, List of Unregulated Emissions Units and/or Activities.</w:t>
      </w:r>
    </w:p>
    <w:p w:rsidR="000828BA" w:rsidRDefault="000828BA" w:rsidP="000828BA">
      <w:pPr>
        <w:tabs>
          <w:tab w:val="left" w:pos="360"/>
          <w:tab w:val="left" w:pos="720"/>
          <w:tab w:val="left" w:pos="1080"/>
          <w:tab w:val="left" w:pos="1440"/>
        </w:tabs>
      </w:pPr>
    </w:p>
    <w:p w:rsidR="000828BA" w:rsidRDefault="000828BA" w:rsidP="000828BA">
      <w:pPr>
        <w:tabs>
          <w:tab w:val="left" w:pos="540"/>
          <w:tab w:val="left" w:pos="720"/>
          <w:tab w:val="left" w:pos="1080"/>
          <w:tab w:val="left" w:pos="1440"/>
          <w:tab w:val="right" w:leader="dot" w:pos="10080"/>
        </w:tabs>
      </w:pPr>
      <w:r w:rsidRPr="002364AF">
        <w:rPr>
          <w:b/>
        </w:rPr>
        <w:t>Referenced Attachments</w:t>
      </w:r>
      <w:r>
        <w:t xml:space="preserve"> </w:t>
      </w:r>
    </w:p>
    <w:p w:rsidR="000828BA" w:rsidRDefault="000828BA" w:rsidP="000828BA">
      <w:pPr>
        <w:tabs>
          <w:tab w:val="left" w:pos="540"/>
          <w:tab w:val="left" w:pos="720"/>
          <w:tab w:val="left" w:pos="1080"/>
          <w:tab w:val="left" w:pos="1440"/>
          <w:tab w:val="right" w:leader="dot" w:pos="10080"/>
        </w:tabs>
      </w:pPr>
    </w:p>
    <w:p w:rsidR="000828BA" w:rsidRPr="00EB0AA6" w:rsidRDefault="000828BA" w:rsidP="000828BA">
      <w:pPr>
        <w:tabs>
          <w:tab w:val="left" w:pos="360"/>
          <w:tab w:val="left" w:pos="720"/>
          <w:tab w:val="left" w:pos="1080"/>
          <w:tab w:val="left" w:pos="1440"/>
        </w:tabs>
      </w:pPr>
      <w:r>
        <w:tab/>
      </w:r>
      <w:r w:rsidRPr="00EB0AA6">
        <w:t xml:space="preserve">Figure 1, Summary Report-Gaseous and Opacity Excess Emission and </w:t>
      </w:r>
    </w:p>
    <w:p w:rsidR="000828BA" w:rsidRPr="00EB0AA6" w:rsidRDefault="000828BA" w:rsidP="000828BA">
      <w:pPr>
        <w:tabs>
          <w:tab w:val="left" w:pos="360"/>
          <w:tab w:val="left" w:pos="720"/>
          <w:tab w:val="left" w:pos="1080"/>
          <w:tab w:val="left" w:pos="1440"/>
        </w:tabs>
      </w:pPr>
      <w:r w:rsidRPr="00EB0AA6">
        <w:tab/>
      </w:r>
      <w:r w:rsidRPr="00EB0AA6">
        <w:tab/>
        <w:t>Monitoring System Performance (40 CFR 60, July, 1996).</w:t>
      </w:r>
    </w:p>
    <w:p w:rsidR="000828BA" w:rsidRDefault="000828BA" w:rsidP="000828BA">
      <w:pPr>
        <w:tabs>
          <w:tab w:val="left" w:pos="360"/>
          <w:tab w:val="left" w:pos="720"/>
          <w:tab w:val="left" w:pos="1080"/>
          <w:tab w:val="left" w:pos="1440"/>
          <w:tab w:val="right" w:leader="dot" w:pos="10080"/>
        </w:tabs>
      </w:pPr>
      <w:r>
        <w:tab/>
      </w:r>
      <w:r w:rsidRPr="00533828">
        <w:t>Table H, Permit History.</w:t>
      </w:r>
    </w:p>
    <w:p w:rsidR="000828BA" w:rsidRDefault="000828BA" w:rsidP="000828BA">
      <w:pPr>
        <w:tabs>
          <w:tab w:val="left" w:pos="360"/>
          <w:tab w:val="left" w:pos="720"/>
          <w:tab w:val="left" w:pos="1080"/>
          <w:tab w:val="left" w:pos="1440"/>
          <w:tab w:val="right" w:leader="dot" w:pos="10080"/>
        </w:tabs>
      </w:pPr>
      <w:r>
        <w:tab/>
      </w:r>
      <w:r w:rsidRPr="00A74727">
        <w:t>Table 1</w:t>
      </w:r>
      <w:r>
        <w:t>,</w:t>
      </w:r>
      <w:r w:rsidRPr="00A74727">
        <w:t xml:space="preserve"> Summary of Air Pollutant Standards and Terms</w:t>
      </w:r>
      <w:r>
        <w:t>.</w:t>
      </w:r>
    </w:p>
    <w:p w:rsidR="000828BA" w:rsidRDefault="000828BA" w:rsidP="000828BA">
      <w:pPr>
        <w:tabs>
          <w:tab w:val="left" w:pos="360"/>
          <w:tab w:val="left" w:pos="720"/>
          <w:tab w:val="left" w:pos="1080"/>
          <w:tab w:val="left" w:pos="1440"/>
          <w:tab w:val="right" w:leader="dot" w:pos="10080"/>
        </w:tabs>
      </w:pPr>
      <w:r>
        <w:tab/>
      </w:r>
      <w:r w:rsidRPr="00A74727">
        <w:t>Table 2, Compliance Requirements</w:t>
      </w:r>
      <w:r>
        <w:t>.</w:t>
      </w:r>
    </w:p>
    <w:p w:rsidR="000828BA" w:rsidRDefault="000828BA" w:rsidP="000828BA">
      <w:pPr>
        <w:tabs>
          <w:tab w:val="left" w:pos="360"/>
          <w:tab w:val="left" w:pos="720"/>
          <w:tab w:val="left" w:pos="1080"/>
          <w:tab w:val="left" w:pos="1440"/>
        </w:tabs>
      </w:pPr>
    </w:p>
    <w:p w:rsidR="007B393D" w:rsidRDefault="007B393D" w:rsidP="008813D2">
      <w:pPr>
        <w:rPr>
          <w:b/>
          <w:sz w:val="22"/>
          <w:szCs w:val="20"/>
        </w:rPr>
      </w:pPr>
    </w:p>
    <w:p w:rsidR="007B393D" w:rsidRDefault="007B393D" w:rsidP="008813D2">
      <w:pPr>
        <w:rPr>
          <w:b/>
          <w:sz w:val="22"/>
          <w:szCs w:val="20"/>
        </w:rPr>
      </w:pPr>
    </w:p>
    <w:p w:rsidR="000828BA" w:rsidRDefault="000828BA" w:rsidP="008813D2">
      <w:pPr>
        <w:rPr>
          <w:b/>
          <w:sz w:val="22"/>
          <w:szCs w:val="20"/>
        </w:rPr>
        <w:sectPr w:rsidR="000828BA" w:rsidSect="000828BA">
          <w:headerReference w:type="default" r:id="rId9"/>
          <w:footerReference w:type="default" r:id="rId10"/>
          <w:headerReference w:type="first" r:id="rId11"/>
          <w:type w:val="continuous"/>
          <w:pgSz w:w="12240" w:h="15840" w:code="1"/>
          <w:pgMar w:top="720" w:right="1080" w:bottom="720" w:left="1080" w:header="720" w:footer="720" w:gutter="0"/>
          <w:pgNumType w:start="1"/>
          <w:cols w:space="720"/>
          <w:titlePg/>
          <w:docGrid w:linePitch="326"/>
        </w:sectPr>
      </w:pPr>
    </w:p>
    <w:p w:rsidR="008813D2" w:rsidRPr="001D16ED" w:rsidRDefault="007B393D" w:rsidP="008813D2">
      <w:pPr>
        <w:rPr>
          <w:b/>
          <w:sz w:val="22"/>
          <w:szCs w:val="20"/>
        </w:rPr>
      </w:pPr>
      <w:r>
        <w:rPr>
          <w:b/>
          <w:sz w:val="22"/>
          <w:szCs w:val="20"/>
        </w:rPr>
        <w:lastRenderedPageBreak/>
        <w:br w:type="page"/>
      </w:r>
      <w:r w:rsidR="008813D2" w:rsidRPr="001D16ED">
        <w:rPr>
          <w:b/>
          <w:sz w:val="22"/>
          <w:szCs w:val="20"/>
        </w:rPr>
        <w:lastRenderedPageBreak/>
        <w:t>Abbreviations and Acronyms:</w:t>
      </w:r>
    </w:p>
    <w:p w:rsidR="008813D2" w:rsidRPr="001D16ED" w:rsidRDefault="008813D2" w:rsidP="008813D2">
      <w:pPr>
        <w:tabs>
          <w:tab w:val="left" w:pos="9540"/>
        </w:tabs>
        <w:spacing w:after="80"/>
        <w:jc w:val="both"/>
        <w:rPr>
          <w:b/>
          <w:sz w:val="22"/>
          <w:szCs w:val="22"/>
        </w:rPr>
      </w:pPr>
    </w:p>
    <w:p w:rsidR="008813D2" w:rsidRPr="001D16ED" w:rsidRDefault="008813D2" w:rsidP="008813D2">
      <w:pPr>
        <w:tabs>
          <w:tab w:val="left" w:pos="9540"/>
        </w:tabs>
        <w:spacing w:after="80"/>
        <w:jc w:val="both"/>
        <w:rPr>
          <w:sz w:val="22"/>
          <w:szCs w:val="22"/>
        </w:rPr>
      </w:pPr>
      <w:r w:rsidRPr="001D16ED">
        <w:rPr>
          <w:b/>
          <w:sz w:val="22"/>
          <w:szCs w:val="22"/>
        </w:rPr>
        <w:t>° F</w:t>
      </w:r>
      <w:r w:rsidRPr="001D16ED">
        <w:rPr>
          <w:sz w:val="22"/>
          <w:szCs w:val="22"/>
        </w:rPr>
        <w:t>:  degrees Fahrenheit</w:t>
      </w:r>
    </w:p>
    <w:p w:rsidR="008813D2" w:rsidRPr="001D16ED" w:rsidRDefault="008813D2" w:rsidP="008813D2">
      <w:pPr>
        <w:spacing w:after="80"/>
        <w:jc w:val="both"/>
        <w:rPr>
          <w:sz w:val="22"/>
          <w:szCs w:val="22"/>
        </w:rPr>
      </w:pPr>
      <w:r w:rsidRPr="001D16ED">
        <w:rPr>
          <w:b/>
          <w:sz w:val="22"/>
          <w:szCs w:val="22"/>
        </w:rPr>
        <w:t>acfm</w:t>
      </w:r>
      <w:r w:rsidRPr="001D16ED">
        <w:rPr>
          <w:sz w:val="22"/>
          <w:szCs w:val="22"/>
        </w:rPr>
        <w:t>:  actual cubic feet per minute</w:t>
      </w:r>
    </w:p>
    <w:p w:rsidR="008813D2" w:rsidRPr="001D16ED" w:rsidRDefault="008813D2" w:rsidP="008813D2">
      <w:pPr>
        <w:spacing w:after="80"/>
        <w:jc w:val="both"/>
        <w:rPr>
          <w:b/>
          <w:sz w:val="22"/>
          <w:szCs w:val="22"/>
        </w:rPr>
      </w:pPr>
      <w:r w:rsidRPr="001D16ED">
        <w:rPr>
          <w:b/>
          <w:sz w:val="22"/>
          <w:szCs w:val="22"/>
        </w:rPr>
        <w:t xml:space="preserve">AOR:  </w:t>
      </w:r>
      <w:r w:rsidRPr="001D16ED">
        <w:rPr>
          <w:sz w:val="22"/>
          <w:szCs w:val="22"/>
        </w:rPr>
        <w:t>Annual Operating Report</w:t>
      </w:r>
    </w:p>
    <w:p w:rsidR="008813D2" w:rsidRPr="001D16ED" w:rsidRDefault="008813D2" w:rsidP="008813D2">
      <w:pPr>
        <w:spacing w:after="80"/>
        <w:jc w:val="both"/>
        <w:rPr>
          <w:sz w:val="22"/>
          <w:szCs w:val="22"/>
        </w:rPr>
      </w:pPr>
      <w:r w:rsidRPr="001D16ED">
        <w:rPr>
          <w:b/>
          <w:sz w:val="22"/>
          <w:szCs w:val="22"/>
        </w:rPr>
        <w:t>ARMS</w:t>
      </w:r>
      <w:r w:rsidRPr="001D16ED">
        <w:rPr>
          <w:sz w:val="22"/>
          <w:szCs w:val="22"/>
        </w:rPr>
        <w:t>:  Air Resource Management System (Department’s database)</w:t>
      </w:r>
    </w:p>
    <w:p w:rsidR="008813D2" w:rsidRPr="001D16ED" w:rsidRDefault="008813D2" w:rsidP="008813D2">
      <w:pPr>
        <w:spacing w:after="80"/>
        <w:jc w:val="both"/>
        <w:rPr>
          <w:sz w:val="22"/>
          <w:szCs w:val="22"/>
        </w:rPr>
      </w:pPr>
      <w:r w:rsidRPr="001D16ED">
        <w:rPr>
          <w:b/>
          <w:sz w:val="22"/>
          <w:szCs w:val="22"/>
        </w:rPr>
        <w:t>BACT</w:t>
      </w:r>
      <w:r w:rsidRPr="001D16ED">
        <w:rPr>
          <w:sz w:val="22"/>
          <w:szCs w:val="22"/>
        </w:rPr>
        <w:t>:  best available control technology</w:t>
      </w:r>
    </w:p>
    <w:p w:rsidR="008813D2" w:rsidRPr="001D16ED" w:rsidRDefault="008813D2" w:rsidP="008813D2">
      <w:pPr>
        <w:spacing w:after="80"/>
        <w:jc w:val="both"/>
        <w:rPr>
          <w:sz w:val="22"/>
          <w:szCs w:val="22"/>
        </w:rPr>
      </w:pPr>
      <w:r w:rsidRPr="001D16ED">
        <w:rPr>
          <w:b/>
          <w:sz w:val="22"/>
          <w:szCs w:val="22"/>
        </w:rPr>
        <w:t>Btu</w:t>
      </w:r>
      <w:r w:rsidRPr="001D16ED">
        <w:rPr>
          <w:sz w:val="22"/>
          <w:szCs w:val="22"/>
        </w:rPr>
        <w:t>:  British thermal units</w:t>
      </w:r>
    </w:p>
    <w:p w:rsidR="008813D2" w:rsidRPr="001D16ED" w:rsidRDefault="008813D2" w:rsidP="008813D2">
      <w:pPr>
        <w:spacing w:after="80"/>
        <w:jc w:val="both"/>
        <w:rPr>
          <w:sz w:val="22"/>
          <w:szCs w:val="22"/>
        </w:rPr>
      </w:pPr>
      <w:smartTag w:uri="urn:schemas-microsoft-com:office:smarttags" w:element="place">
        <w:r w:rsidRPr="001D16ED">
          <w:rPr>
            <w:b/>
            <w:sz w:val="22"/>
            <w:szCs w:val="22"/>
          </w:rPr>
          <w:t>CAM</w:t>
        </w:r>
      </w:smartTag>
      <w:r w:rsidRPr="001D16ED">
        <w:rPr>
          <w:sz w:val="22"/>
          <w:szCs w:val="22"/>
        </w:rPr>
        <w:t>:  compliance assurance monitoring</w:t>
      </w:r>
    </w:p>
    <w:p w:rsidR="008813D2" w:rsidRPr="001D16ED" w:rsidRDefault="008813D2" w:rsidP="008813D2">
      <w:pPr>
        <w:spacing w:after="80"/>
        <w:jc w:val="both"/>
        <w:rPr>
          <w:sz w:val="22"/>
          <w:szCs w:val="22"/>
        </w:rPr>
      </w:pPr>
      <w:r w:rsidRPr="001D16ED">
        <w:rPr>
          <w:b/>
          <w:sz w:val="22"/>
          <w:szCs w:val="22"/>
        </w:rPr>
        <w:t>CEMS</w:t>
      </w:r>
      <w:r w:rsidRPr="001D16ED">
        <w:rPr>
          <w:sz w:val="22"/>
          <w:szCs w:val="22"/>
        </w:rPr>
        <w:t>:  continuous emissions monitoring system</w:t>
      </w:r>
    </w:p>
    <w:p w:rsidR="008813D2" w:rsidRPr="001D16ED" w:rsidRDefault="008813D2" w:rsidP="008813D2">
      <w:pPr>
        <w:spacing w:after="80"/>
        <w:jc w:val="both"/>
        <w:rPr>
          <w:sz w:val="22"/>
          <w:szCs w:val="22"/>
        </w:rPr>
      </w:pPr>
      <w:r w:rsidRPr="001D16ED">
        <w:rPr>
          <w:b/>
          <w:sz w:val="22"/>
          <w:szCs w:val="22"/>
        </w:rPr>
        <w:t>cfm</w:t>
      </w:r>
      <w:r w:rsidRPr="001D16ED">
        <w:rPr>
          <w:sz w:val="22"/>
          <w:szCs w:val="22"/>
        </w:rPr>
        <w:t>:  cubic feet per minute</w:t>
      </w:r>
    </w:p>
    <w:p w:rsidR="008813D2" w:rsidRPr="001D16ED" w:rsidRDefault="008813D2" w:rsidP="008813D2">
      <w:pPr>
        <w:spacing w:after="80"/>
        <w:jc w:val="both"/>
        <w:rPr>
          <w:sz w:val="22"/>
          <w:szCs w:val="22"/>
        </w:rPr>
      </w:pPr>
      <w:r w:rsidRPr="001D16ED">
        <w:rPr>
          <w:b/>
          <w:sz w:val="22"/>
          <w:szCs w:val="22"/>
        </w:rPr>
        <w:t>CFR</w:t>
      </w:r>
      <w:r w:rsidRPr="001D16ED">
        <w:rPr>
          <w:sz w:val="22"/>
          <w:szCs w:val="22"/>
        </w:rPr>
        <w:t>:  Code of Federal Regulations</w:t>
      </w:r>
    </w:p>
    <w:p w:rsidR="008813D2" w:rsidRPr="001D16ED" w:rsidRDefault="008813D2" w:rsidP="008813D2">
      <w:pPr>
        <w:spacing w:after="80"/>
        <w:jc w:val="both"/>
        <w:rPr>
          <w:sz w:val="22"/>
          <w:szCs w:val="22"/>
        </w:rPr>
      </w:pPr>
      <w:r w:rsidRPr="001D16ED">
        <w:rPr>
          <w:b/>
          <w:sz w:val="22"/>
          <w:szCs w:val="22"/>
        </w:rPr>
        <w:t>CO</w:t>
      </w:r>
      <w:r w:rsidRPr="001D16ED">
        <w:rPr>
          <w:sz w:val="22"/>
          <w:szCs w:val="22"/>
        </w:rPr>
        <w:t>:  carbon monoxide</w:t>
      </w:r>
    </w:p>
    <w:p w:rsidR="008813D2" w:rsidRPr="001D16ED" w:rsidRDefault="008813D2" w:rsidP="008813D2">
      <w:pPr>
        <w:spacing w:after="80"/>
        <w:jc w:val="both"/>
        <w:rPr>
          <w:sz w:val="22"/>
          <w:szCs w:val="22"/>
        </w:rPr>
      </w:pPr>
      <w:r w:rsidRPr="001D16ED">
        <w:rPr>
          <w:b/>
          <w:sz w:val="22"/>
          <w:szCs w:val="22"/>
        </w:rPr>
        <w:t>COMS</w:t>
      </w:r>
      <w:r w:rsidRPr="001D16ED">
        <w:rPr>
          <w:sz w:val="22"/>
          <w:szCs w:val="22"/>
        </w:rPr>
        <w:t>:  continuous opacity monitoring system</w:t>
      </w:r>
    </w:p>
    <w:p w:rsidR="008813D2" w:rsidRPr="001D16ED" w:rsidRDefault="008813D2" w:rsidP="008813D2">
      <w:pPr>
        <w:spacing w:after="80"/>
        <w:jc w:val="both"/>
        <w:rPr>
          <w:b/>
          <w:sz w:val="22"/>
          <w:szCs w:val="22"/>
        </w:rPr>
      </w:pPr>
      <w:r w:rsidRPr="001D16ED">
        <w:rPr>
          <w:b/>
          <w:sz w:val="22"/>
          <w:szCs w:val="22"/>
        </w:rPr>
        <w:t>DARM</w:t>
      </w:r>
      <w:r w:rsidRPr="001D16ED">
        <w:rPr>
          <w:sz w:val="22"/>
          <w:szCs w:val="22"/>
        </w:rPr>
        <w:t>:  Division of Air Resources Management</w:t>
      </w:r>
    </w:p>
    <w:p w:rsidR="008813D2" w:rsidRPr="001D16ED" w:rsidRDefault="008813D2" w:rsidP="008813D2">
      <w:pPr>
        <w:spacing w:after="80"/>
        <w:jc w:val="both"/>
        <w:rPr>
          <w:b/>
          <w:sz w:val="22"/>
          <w:szCs w:val="22"/>
        </w:rPr>
      </w:pPr>
      <w:r w:rsidRPr="001D16ED">
        <w:rPr>
          <w:b/>
          <w:sz w:val="22"/>
          <w:szCs w:val="22"/>
        </w:rPr>
        <w:t>DCA</w:t>
      </w:r>
      <w:r w:rsidRPr="001D16ED">
        <w:rPr>
          <w:sz w:val="22"/>
          <w:szCs w:val="22"/>
        </w:rPr>
        <w:t>:  Department of Community Affairs</w:t>
      </w:r>
    </w:p>
    <w:p w:rsidR="008813D2" w:rsidRPr="001D16ED" w:rsidRDefault="008813D2" w:rsidP="008813D2">
      <w:pPr>
        <w:spacing w:after="80"/>
        <w:jc w:val="both"/>
        <w:rPr>
          <w:sz w:val="22"/>
          <w:szCs w:val="22"/>
        </w:rPr>
      </w:pPr>
      <w:r w:rsidRPr="001D16ED">
        <w:rPr>
          <w:b/>
          <w:sz w:val="22"/>
          <w:szCs w:val="22"/>
        </w:rPr>
        <w:t>DEP</w:t>
      </w:r>
      <w:r w:rsidRPr="001D16ED">
        <w:rPr>
          <w:sz w:val="22"/>
          <w:szCs w:val="22"/>
        </w:rPr>
        <w:t>:  Department of Environmental Protection</w:t>
      </w:r>
    </w:p>
    <w:p w:rsidR="008813D2" w:rsidRPr="001D16ED" w:rsidRDefault="008813D2" w:rsidP="008813D2">
      <w:pPr>
        <w:spacing w:after="80"/>
        <w:jc w:val="both"/>
        <w:rPr>
          <w:sz w:val="22"/>
          <w:szCs w:val="22"/>
        </w:rPr>
      </w:pPr>
      <w:r w:rsidRPr="001D16ED">
        <w:rPr>
          <w:b/>
          <w:sz w:val="22"/>
          <w:szCs w:val="22"/>
        </w:rPr>
        <w:t>Department</w:t>
      </w:r>
      <w:r w:rsidRPr="001D16ED">
        <w:rPr>
          <w:sz w:val="22"/>
          <w:szCs w:val="22"/>
        </w:rPr>
        <w:t>:  Department of Environmental Protection</w:t>
      </w:r>
    </w:p>
    <w:p w:rsidR="008813D2" w:rsidRPr="001D16ED" w:rsidRDefault="008813D2" w:rsidP="008813D2">
      <w:pPr>
        <w:spacing w:after="80"/>
        <w:jc w:val="both"/>
        <w:rPr>
          <w:sz w:val="22"/>
          <w:szCs w:val="22"/>
        </w:rPr>
      </w:pPr>
      <w:r w:rsidRPr="001D16ED">
        <w:rPr>
          <w:b/>
          <w:sz w:val="22"/>
          <w:szCs w:val="22"/>
        </w:rPr>
        <w:t>dscfm</w:t>
      </w:r>
      <w:r w:rsidRPr="001D16ED">
        <w:rPr>
          <w:sz w:val="22"/>
          <w:szCs w:val="22"/>
        </w:rPr>
        <w:t>:  dry standard cubic feet per minute</w:t>
      </w:r>
    </w:p>
    <w:p w:rsidR="008813D2" w:rsidRPr="001D16ED" w:rsidRDefault="008813D2" w:rsidP="008813D2">
      <w:pPr>
        <w:spacing w:after="80"/>
        <w:jc w:val="both"/>
        <w:rPr>
          <w:sz w:val="22"/>
          <w:szCs w:val="22"/>
        </w:rPr>
      </w:pPr>
      <w:r w:rsidRPr="001D16ED">
        <w:rPr>
          <w:b/>
          <w:sz w:val="22"/>
          <w:szCs w:val="22"/>
        </w:rPr>
        <w:t>EPA</w:t>
      </w:r>
      <w:r w:rsidRPr="001D16ED">
        <w:rPr>
          <w:sz w:val="22"/>
          <w:szCs w:val="22"/>
        </w:rPr>
        <w:t>:  Environmental Protection Agency</w:t>
      </w:r>
    </w:p>
    <w:p w:rsidR="008813D2" w:rsidRPr="001D16ED" w:rsidRDefault="008813D2" w:rsidP="008813D2">
      <w:pPr>
        <w:spacing w:after="80"/>
        <w:jc w:val="both"/>
        <w:rPr>
          <w:sz w:val="22"/>
          <w:szCs w:val="22"/>
        </w:rPr>
      </w:pPr>
      <w:r w:rsidRPr="001D16ED">
        <w:rPr>
          <w:b/>
          <w:sz w:val="22"/>
          <w:szCs w:val="22"/>
        </w:rPr>
        <w:t>ESP</w:t>
      </w:r>
      <w:r w:rsidRPr="001D16ED">
        <w:rPr>
          <w:sz w:val="22"/>
          <w:szCs w:val="22"/>
        </w:rPr>
        <w:t>:  electrostatic precipitator (control system for reducing particulate matter)</w:t>
      </w:r>
    </w:p>
    <w:p w:rsidR="008813D2" w:rsidRPr="001D16ED" w:rsidRDefault="008813D2" w:rsidP="008813D2">
      <w:pPr>
        <w:spacing w:after="80"/>
        <w:jc w:val="both"/>
        <w:rPr>
          <w:sz w:val="22"/>
          <w:szCs w:val="22"/>
        </w:rPr>
      </w:pPr>
      <w:r w:rsidRPr="001D16ED">
        <w:rPr>
          <w:b/>
          <w:sz w:val="22"/>
          <w:szCs w:val="22"/>
        </w:rPr>
        <w:t>EU</w:t>
      </w:r>
      <w:r w:rsidRPr="001D16ED">
        <w:rPr>
          <w:sz w:val="22"/>
          <w:szCs w:val="22"/>
        </w:rPr>
        <w:t>:  emissions unit</w:t>
      </w:r>
    </w:p>
    <w:p w:rsidR="008813D2" w:rsidRPr="001D16ED" w:rsidRDefault="008813D2" w:rsidP="008813D2">
      <w:pPr>
        <w:spacing w:after="80"/>
        <w:jc w:val="both"/>
        <w:rPr>
          <w:sz w:val="22"/>
          <w:szCs w:val="22"/>
        </w:rPr>
      </w:pPr>
      <w:r w:rsidRPr="001D16ED">
        <w:rPr>
          <w:b/>
          <w:sz w:val="22"/>
          <w:szCs w:val="22"/>
        </w:rPr>
        <w:t>F.A.C.</w:t>
      </w:r>
      <w:r w:rsidRPr="001D16ED">
        <w:rPr>
          <w:sz w:val="22"/>
          <w:szCs w:val="22"/>
        </w:rPr>
        <w:t xml:space="preserve">:  </w:t>
      </w:r>
      <w:smartTag w:uri="urn:schemas-microsoft-com:office:smarttags" w:element="place">
        <w:smartTag w:uri="urn:schemas-microsoft-com:office:smarttags" w:element="State">
          <w:r w:rsidRPr="001D16ED">
            <w:rPr>
              <w:sz w:val="22"/>
              <w:szCs w:val="22"/>
            </w:rPr>
            <w:t>Florida</w:t>
          </w:r>
        </w:smartTag>
      </w:smartTag>
      <w:r w:rsidRPr="001D16ED">
        <w:rPr>
          <w:sz w:val="22"/>
          <w:szCs w:val="22"/>
        </w:rPr>
        <w:t xml:space="preserve"> Administrative Code</w:t>
      </w:r>
    </w:p>
    <w:p w:rsidR="008813D2" w:rsidRPr="001D16ED" w:rsidRDefault="008813D2" w:rsidP="008813D2">
      <w:pPr>
        <w:spacing w:after="80"/>
        <w:jc w:val="both"/>
        <w:rPr>
          <w:sz w:val="22"/>
          <w:szCs w:val="22"/>
        </w:rPr>
      </w:pPr>
      <w:r w:rsidRPr="001D16ED">
        <w:rPr>
          <w:b/>
          <w:sz w:val="22"/>
          <w:szCs w:val="22"/>
        </w:rPr>
        <w:t>F.D.</w:t>
      </w:r>
      <w:r w:rsidRPr="001D16ED">
        <w:rPr>
          <w:sz w:val="22"/>
          <w:szCs w:val="22"/>
        </w:rPr>
        <w:t>:  forced draft</w:t>
      </w:r>
    </w:p>
    <w:p w:rsidR="008813D2" w:rsidRPr="001D16ED" w:rsidRDefault="008813D2" w:rsidP="008813D2">
      <w:pPr>
        <w:spacing w:after="80"/>
        <w:jc w:val="both"/>
        <w:rPr>
          <w:sz w:val="22"/>
          <w:szCs w:val="22"/>
        </w:rPr>
      </w:pPr>
      <w:r w:rsidRPr="001D16ED">
        <w:rPr>
          <w:b/>
          <w:sz w:val="22"/>
          <w:szCs w:val="22"/>
        </w:rPr>
        <w:t>F.S.</w:t>
      </w:r>
      <w:r w:rsidRPr="001D16ED">
        <w:rPr>
          <w:sz w:val="22"/>
          <w:szCs w:val="22"/>
        </w:rPr>
        <w:t xml:space="preserve">:  </w:t>
      </w:r>
      <w:smartTag w:uri="urn:schemas-microsoft-com:office:smarttags" w:element="place">
        <w:smartTag w:uri="urn:schemas-microsoft-com:office:smarttags" w:element="State">
          <w:r w:rsidRPr="001D16ED">
            <w:rPr>
              <w:sz w:val="22"/>
              <w:szCs w:val="22"/>
            </w:rPr>
            <w:t>Florida</w:t>
          </w:r>
        </w:smartTag>
      </w:smartTag>
      <w:r w:rsidRPr="001D16ED">
        <w:rPr>
          <w:sz w:val="22"/>
          <w:szCs w:val="22"/>
        </w:rPr>
        <w:t xml:space="preserve"> Statutes</w:t>
      </w:r>
    </w:p>
    <w:p w:rsidR="008813D2" w:rsidRPr="001D16ED" w:rsidRDefault="008813D2" w:rsidP="008813D2">
      <w:pPr>
        <w:spacing w:after="80"/>
        <w:jc w:val="both"/>
        <w:rPr>
          <w:sz w:val="22"/>
          <w:szCs w:val="22"/>
        </w:rPr>
      </w:pPr>
      <w:r w:rsidRPr="001D16ED">
        <w:rPr>
          <w:b/>
          <w:sz w:val="22"/>
          <w:szCs w:val="22"/>
        </w:rPr>
        <w:t>FGR</w:t>
      </w:r>
      <w:r w:rsidRPr="001D16ED">
        <w:rPr>
          <w:sz w:val="22"/>
          <w:szCs w:val="22"/>
        </w:rPr>
        <w:t>:  flue gas recirculation</w:t>
      </w:r>
    </w:p>
    <w:p w:rsidR="008813D2" w:rsidRPr="001D16ED" w:rsidRDefault="008813D2" w:rsidP="008813D2">
      <w:pPr>
        <w:spacing w:after="80"/>
        <w:jc w:val="both"/>
        <w:rPr>
          <w:sz w:val="22"/>
          <w:szCs w:val="22"/>
        </w:rPr>
      </w:pPr>
      <w:r w:rsidRPr="001D16ED">
        <w:rPr>
          <w:b/>
          <w:sz w:val="22"/>
          <w:szCs w:val="22"/>
        </w:rPr>
        <w:t>Fl</w:t>
      </w:r>
      <w:r w:rsidRPr="001D16ED">
        <w:rPr>
          <w:sz w:val="22"/>
          <w:szCs w:val="22"/>
        </w:rPr>
        <w:t>:  fluoride</w:t>
      </w:r>
    </w:p>
    <w:p w:rsidR="008813D2" w:rsidRPr="001D16ED" w:rsidRDefault="008813D2" w:rsidP="008813D2">
      <w:pPr>
        <w:spacing w:after="80"/>
        <w:jc w:val="both"/>
        <w:rPr>
          <w:sz w:val="22"/>
          <w:szCs w:val="22"/>
        </w:rPr>
      </w:pPr>
      <w:r w:rsidRPr="001D16ED">
        <w:rPr>
          <w:b/>
          <w:sz w:val="22"/>
          <w:szCs w:val="22"/>
        </w:rPr>
        <w:t>ft</w:t>
      </w:r>
      <w:r w:rsidRPr="001D16ED">
        <w:rPr>
          <w:b/>
          <w:sz w:val="22"/>
          <w:szCs w:val="22"/>
          <w:vertAlign w:val="superscript"/>
        </w:rPr>
        <w:t>2</w:t>
      </w:r>
      <w:r w:rsidRPr="001D16ED">
        <w:rPr>
          <w:sz w:val="22"/>
          <w:szCs w:val="22"/>
        </w:rPr>
        <w:t>:  square feet</w:t>
      </w:r>
    </w:p>
    <w:p w:rsidR="008813D2" w:rsidRPr="001D16ED" w:rsidRDefault="008813D2" w:rsidP="008813D2">
      <w:pPr>
        <w:spacing w:after="80"/>
        <w:jc w:val="both"/>
        <w:rPr>
          <w:sz w:val="22"/>
          <w:szCs w:val="22"/>
        </w:rPr>
      </w:pPr>
      <w:r w:rsidRPr="001D16ED">
        <w:rPr>
          <w:b/>
          <w:sz w:val="22"/>
          <w:szCs w:val="22"/>
        </w:rPr>
        <w:t>ft</w:t>
      </w:r>
      <w:r w:rsidRPr="001D16ED">
        <w:rPr>
          <w:b/>
          <w:sz w:val="22"/>
          <w:szCs w:val="22"/>
          <w:vertAlign w:val="superscript"/>
        </w:rPr>
        <w:t>3</w:t>
      </w:r>
      <w:r w:rsidRPr="001D16ED">
        <w:rPr>
          <w:sz w:val="22"/>
          <w:szCs w:val="22"/>
        </w:rPr>
        <w:t>:  cubic feet</w:t>
      </w:r>
    </w:p>
    <w:p w:rsidR="008813D2" w:rsidRPr="001D16ED" w:rsidRDefault="008813D2" w:rsidP="008813D2">
      <w:pPr>
        <w:spacing w:after="80"/>
        <w:jc w:val="both"/>
        <w:rPr>
          <w:sz w:val="22"/>
          <w:szCs w:val="22"/>
        </w:rPr>
      </w:pPr>
      <w:r w:rsidRPr="001D16ED">
        <w:rPr>
          <w:b/>
          <w:sz w:val="22"/>
          <w:szCs w:val="22"/>
        </w:rPr>
        <w:t>gpm</w:t>
      </w:r>
      <w:r w:rsidRPr="001D16ED">
        <w:rPr>
          <w:sz w:val="22"/>
          <w:szCs w:val="22"/>
        </w:rPr>
        <w:t>:  gallons per minute</w:t>
      </w:r>
    </w:p>
    <w:p w:rsidR="008813D2" w:rsidRPr="001D16ED" w:rsidRDefault="008813D2" w:rsidP="008813D2">
      <w:pPr>
        <w:spacing w:after="80"/>
        <w:jc w:val="both"/>
        <w:rPr>
          <w:sz w:val="22"/>
          <w:szCs w:val="22"/>
        </w:rPr>
      </w:pPr>
      <w:r w:rsidRPr="001D16ED">
        <w:rPr>
          <w:b/>
          <w:sz w:val="22"/>
          <w:szCs w:val="22"/>
        </w:rPr>
        <w:t>gr</w:t>
      </w:r>
      <w:r w:rsidRPr="001D16ED">
        <w:rPr>
          <w:sz w:val="22"/>
          <w:szCs w:val="22"/>
        </w:rPr>
        <w:t>:  grains</w:t>
      </w:r>
    </w:p>
    <w:p w:rsidR="008813D2" w:rsidRPr="001D16ED" w:rsidRDefault="008813D2" w:rsidP="008813D2">
      <w:pPr>
        <w:spacing w:after="80"/>
        <w:jc w:val="both"/>
        <w:rPr>
          <w:sz w:val="22"/>
          <w:szCs w:val="22"/>
        </w:rPr>
      </w:pPr>
      <w:r w:rsidRPr="001D16ED">
        <w:rPr>
          <w:b/>
          <w:sz w:val="22"/>
          <w:szCs w:val="22"/>
        </w:rPr>
        <w:t>HAP</w:t>
      </w:r>
      <w:r w:rsidRPr="001D16ED">
        <w:rPr>
          <w:sz w:val="22"/>
          <w:szCs w:val="22"/>
        </w:rPr>
        <w:t>:  hazardous air pollutant</w:t>
      </w:r>
    </w:p>
    <w:p w:rsidR="008813D2" w:rsidRPr="001D16ED" w:rsidRDefault="008813D2" w:rsidP="008813D2">
      <w:pPr>
        <w:spacing w:after="80"/>
        <w:jc w:val="both"/>
        <w:rPr>
          <w:sz w:val="22"/>
          <w:szCs w:val="22"/>
        </w:rPr>
      </w:pPr>
      <w:r w:rsidRPr="001D16ED">
        <w:rPr>
          <w:b/>
          <w:sz w:val="22"/>
          <w:szCs w:val="22"/>
        </w:rPr>
        <w:t>Hg</w:t>
      </w:r>
      <w:r w:rsidRPr="001D16ED">
        <w:rPr>
          <w:sz w:val="22"/>
          <w:szCs w:val="22"/>
        </w:rPr>
        <w:t>:  mercury</w:t>
      </w:r>
    </w:p>
    <w:p w:rsidR="008813D2" w:rsidRPr="001D16ED" w:rsidRDefault="008813D2" w:rsidP="008813D2">
      <w:pPr>
        <w:spacing w:after="80"/>
        <w:jc w:val="both"/>
        <w:rPr>
          <w:sz w:val="22"/>
          <w:szCs w:val="22"/>
        </w:rPr>
      </w:pPr>
      <w:r w:rsidRPr="001D16ED">
        <w:rPr>
          <w:b/>
          <w:sz w:val="22"/>
          <w:szCs w:val="22"/>
        </w:rPr>
        <w:t>I.D.</w:t>
      </w:r>
      <w:r w:rsidRPr="001D16ED">
        <w:rPr>
          <w:sz w:val="22"/>
          <w:szCs w:val="22"/>
        </w:rPr>
        <w:t>:  induced draft</w:t>
      </w:r>
    </w:p>
    <w:p w:rsidR="008813D2" w:rsidRPr="001D16ED" w:rsidRDefault="008813D2" w:rsidP="008813D2">
      <w:pPr>
        <w:spacing w:after="80"/>
        <w:jc w:val="both"/>
        <w:rPr>
          <w:sz w:val="22"/>
          <w:szCs w:val="22"/>
        </w:rPr>
      </w:pPr>
      <w:r w:rsidRPr="001D16ED">
        <w:rPr>
          <w:b/>
          <w:sz w:val="22"/>
          <w:szCs w:val="22"/>
        </w:rPr>
        <w:t>ID</w:t>
      </w:r>
      <w:r w:rsidRPr="001D16ED">
        <w:rPr>
          <w:sz w:val="22"/>
          <w:szCs w:val="22"/>
        </w:rPr>
        <w:t>:  identification</w:t>
      </w:r>
    </w:p>
    <w:p w:rsidR="008813D2" w:rsidRPr="001D16ED" w:rsidRDefault="008813D2" w:rsidP="008813D2">
      <w:pPr>
        <w:spacing w:after="80"/>
        <w:jc w:val="both"/>
        <w:rPr>
          <w:b/>
          <w:snapToGrid w:val="0"/>
          <w:sz w:val="22"/>
          <w:szCs w:val="22"/>
        </w:rPr>
      </w:pPr>
    </w:p>
    <w:p w:rsidR="008813D2" w:rsidRPr="001D16ED" w:rsidRDefault="008813D2" w:rsidP="008813D2">
      <w:pPr>
        <w:spacing w:after="80"/>
        <w:jc w:val="both"/>
        <w:rPr>
          <w:b/>
          <w:snapToGrid w:val="0"/>
          <w:sz w:val="22"/>
          <w:szCs w:val="22"/>
        </w:rPr>
      </w:pPr>
    </w:p>
    <w:p w:rsidR="008813D2" w:rsidRPr="001D16ED" w:rsidRDefault="008813D2" w:rsidP="008813D2">
      <w:pPr>
        <w:spacing w:after="80"/>
        <w:jc w:val="both"/>
        <w:rPr>
          <w:b/>
          <w:snapToGrid w:val="0"/>
          <w:sz w:val="22"/>
          <w:szCs w:val="22"/>
        </w:rPr>
      </w:pPr>
    </w:p>
    <w:p w:rsidR="008813D2" w:rsidRPr="001D16ED" w:rsidRDefault="008813D2" w:rsidP="008813D2">
      <w:pPr>
        <w:spacing w:after="80"/>
        <w:jc w:val="both"/>
        <w:rPr>
          <w:sz w:val="22"/>
          <w:szCs w:val="20"/>
        </w:rPr>
      </w:pPr>
      <w:r w:rsidRPr="001D16ED">
        <w:rPr>
          <w:b/>
          <w:snapToGrid w:val="0"/>
          <w:sz w:val="22"/>
          <w:szCs w:val="22"/>
        </w:rPr>
        <w:t xml:space="preserve">ISO:  </w:t>
      </w:r>
      <w:r w:rsidRPr="001D16ED">
        <w:rPr>
          <w:sz w:val="22"/>
          <w:szCs w:val="20"/>
        </w:rPr>
        <w:t>International Standards Organization (refers to those conditions at 288 Kelvin, 60% relative humidity and 101.3 kilopascals pressure.)</w:t>
      </w:r>
    </w:p>
    <w:p w:rsidR="008813D2" w:rsidRPr="001D16ED" w:rsidRDefault="008813D2" w:rsidP="008813D2">
      <w:pPr>
        <w:spacing w:after="80"/>
        <w:jc w:val="both"/>
        <w:rPr>
          <w:sz w:val="22"/>
          <w:szCs w:val="22"/>
        </w:rPr>
      </w:pPr>
      <w:r w:rsidRPr="001D16ED">
        <w:rPr>
          <w:b/>
          <w:snapToGrid w:val="0"/>
          <w:sz w:val="22"/>
          <w:szCs w:val="22"/>
        </w:rPr>
        <w:t>kPa</w:t>
      </w:r>
      <w:r w:rsidRPr="001D16ED">
        <w:rPr>
          <w:snapToGrid w:val="0"/>
          <w:sz w:val="22"/>
          <w:szCs w:val="22"/>
        </w:rPr>
        <w:t>:  kilopascals</w:t>
      </w:r>
    </w:p>
    <w:p w:rsidR="008813D2" w:rsidRPr="001D16ED" w:rsidRDefault="008813D2" w:rsidP="008813D2">
      <w:pPr>
        <w:spacing w:after="80"/>
        <w:jc w:val="both"/>
        <w:rPr>
          <w:sz w:val="22"/>
          <w:szCs w:val="22"/>
        </w:rPr>
      </w:pPr>
      <w:r w:rsidRPr="001D16ED">
        <w:rPr>
          <w:b/>
          <w:sz w:val="22"/>
          <w:szCs w:val="22"/>
        </w:rPr>
        <w:t xml:space="preserve">LAT:  </w:t>
      </w:r>
      <w:r w:rsidRPr="001D16ED">
        <w:rPr>
          <w:sz w:val="22"/>
          <w:szCs w:val="22"/>
        </w:rPr>
        <w:t>Latitude</w:t>
      </w:r>
    </w:p>
    <w:p w:rsidR="008813D2" w:rsidRPr="001D16ED" w:rsidRDefault="008813D2" w:rsidP="008813D2">
      <w:pPr>
        <w:spacing w:after="80"/>
        <w:jc w:val="both"/>
        <w:rPr>
          <w:sz w:val="22"/>
          <w:szCs w:val="22"/>
        </w:rPr>
      </w:pPr>
      <w:r w:rsidRPr="001D16ED">
        <w:rPr>
          <w:b/>
          <w:sz w:val="22"/>
          <w:szCs w:val="22"/>
        </w:rPr>
        <w:t>lb</w:t>
      </w:r>
      <w:r w:rsidRPr="001D16ED">
        <w:rPr>
          <w:sz w:val="22"/>
          <w:szCs w:val="22"/>
        </w:rPr>
        <w:t>:  pound</w:t>
      </w:r>
    </w:p>
    <w:p w:rsidR="008813D2" w:rsidRPr="001D16ED" w:rsidRDefault="008813D2" w:rsidP="008813D2">
      <w:pPr>
        <w:spacing w:after="80"/>
        <w:jc w:val="both"/>
        <w:rPr>
          <w:sz w:val="22"/>
          <w:szCs w:val="22"/>
        </w:rPr>
      </w:pPr>
      <w:r w:rsidRPr="001D16ED">
        <w:rPr>
          <w:b/>
          <w:sz w:val="22"/>
          <w:szCs w:val="22"/>
        </w:rPr>
        <w:t>lbs/hr</w:t>
      </w:r>
      <w:r w:rsidRPr="001D16ED">
        <w:rPr>
          <w:sz w:val="22"/>
          <w:szCs w:val="22"/>
        </w:rPr>
        <w:t>:  pounds per hour</w:t>
      </w:r>
    </w:p>
    <w:p w:rsidR="008813D2" w:rsidRPr="001D16ED" w:rsidRDefault="008813D2" w:rsidP="008813D2">
      <w:pPr>
        <w:spacing w:after="80"/>
        <w:jc w:val="both"/>
        <w:rPr>
          <w:b/>
          <w:sz w:val="22"/>
          <w:szCs w:val="22"/>
        </w:rPr>
      </w:pPr>
      <w:r w:rsidRPr="001D16ED">
        <w:rPr>
          <w:b/>
          <w:sz w:val="22"/>
          <w:szCs w:val="22"/>
        </w:rPr>
        <w:t xml:space="preserve">LONG:  </w:t>
      </w:r>
      <w:r w:rsidRPr="001D16ED">
        <w:rPr>
          <w:sz w:val="22"/>
          <w:szCs w:val="20"/>
        </w:rPr>
        <w:t>Longitude</w:t>
      </w:r>
    </w:p>
    <w:p w:rsidR="008813D2" w:rsidRPr="001D16ED" w:rsidRDefault="008813D2" w:rsidP="008813D2">
      <w:pPr>
        <w:spacing w:after="80"/>
        <w:jc w:val="both"/>
        <w:rPr>
          <w:sz w:val="22"/>
          <w:szCs w:val="22"/>
        </w:rPr>
      </w:pPr>
      <w:r w:rsidRPr="001D16ED">
        <w:rPr>
          <w:b/>
          <w:sz w:val="22"/>
          <w:szCs w:val="22"/>
        </w:rPr>
        <w:t>MACT</w:t>
      </w:r>
      <w:r w:rsidRPr="001D16ED">
        <w:rPr>
          <w:sz w:val="22"/>
          <w:szCs w:val="22"/>
        </w:rPr>
        <w:t>:  maximum achievable technology</w:t>
      </w:r>
    </w:p>
    <w:p w:rsidR="008813D2" w:rsidRPr="001D16ED" w:rsidRDefault="008813D2" w:rsidP="008813D2">
      <w:pPr>
        <w:spacing w:after="80"/>
        <w:jc w:val="both"/>
        <w:rPr>
          <w:b/>
          <w:sz w:val="22"/>
          <w:szCs w:val="22"/>
        </w:rPr>
      </w:pPr>
      <w:r w:rsidRPr="001D16ED">
        <w:rPr>
          <w:b/>
          <w:sz w:val="22"/>
          <w:szCs w:val="22"/>
        </w:rPr>
        <w:t xml:space="preserve">mm:  </w:t>
      </w:r>
      <w:r w:rsidRPr="001D16ED">
        <w:rPr>
          <w:sz w:val="22"/>
          <w:szCs w:val="22"/>
        </w:rPr>
        <w:t>millimeter</w:t>
      </w:r>
    </w:p>
    <w:p w:rsidR="008813D2" w:rsidRPr="001D16ED" w:rsidRDefault="008813D2" w:rsidP="008813D2">
      <w:pPr>
        <w:spacing w:after="80"/>
        <w:jc w:val="both"/>
        <w:rPr>
          <w:sz w:val="22"/>
          <w:szCs w:val="22"/>
        </w:rPr>
      </w:pPr>
      <w:r w:rsidRPr="001D16ED">
        <w:rPr>
          <w:b/>
          <w:sz w:val="22"/>
          <w:szCs w:val="22"/>
        </w:rPr>
        <w:t>MMBtu</w:t>
      </w:r>
      <w:r w:rsidRPr="001D16ED">
        <w:rPr>
          <w:sz w:val="22"/>
          <w:szCs w:val="22"/>
        </w:rPr>
        <w:t>:  million British thermal units</w:t>
      </w:r>
    </w:p>
    <w:p w:rsidR="008813D2" w:rsidRPr="001D16ED" w:rsidRDefault="008813D2" w:rsidP="008813D2">
      <w:pPr>
        <w:spacing w:after="80"/>
        <w:jc w:val="both"/>
        <w:rPr>
          <w:sz w:val="22"/>
          <w:szCs w:val="22"/>
        </w:rPr>
      </w:pPr>
      <w:r w:rsidRPr="001D16ED">
        <w:rPr>
          <w:b/>
          <w:bCs/>
          <w:sz w:val="22"/>
          <w:szCs w:val="22"/>
        </w:rPr>
        <w:t>MSDS</w:t>
      </w:r>
      <w:r w:rsidRPr="001D16ED">
        <w:rPr>
          <w:bCs/>
          <w:sz w:val="22"/>
          <w:szCs w:val="22"/>
        </w:rPr>
        <w:t>:  material safety data sheets</w:t>
      </w:r>
    </w:p>
    <w:p w:rsidR="008813D2" w:rsidRPr="001D16ED" w:rsidRDefault="008813D2" w:rsidP="008813D2">
      <w:pPr>
        <w:spacing w:after="80"/>
        <w:jc w:val="both"/>
        <w:rPr>
          <w:sz w:val="22"/>
          <w:szCs w:val="22"/>
        </w:rPr>
      </w:pPr>
      <w:r w:rsidRPr="001D16ED">
        <w:rPr>
          <w:b/>
          <w:sz w:val="22"/>
          <w:szCs w:val="22"/>
        </w:rPr>
        <w:t>MW</w:t>
      </w:r>
      <w:r w:rsidRPr="001D16ED">
        <w:rPr>
          <w:sz w:val="22"/>
          <w:szCs w:val="22"/>
        </w:rPr>
        <w:t>:  megawatt</w:t>
      </w:r>
    </w:p>
    <w:p w:rsidR="008813D2" w:rsidRPr="001D16ED" w:rsidRDefault="008813D2" w:rsidP="008813D2">
      <w:pPr>
        <w:spacing w:after="80"/>
        <w:jc w:val="both"/>
        <w:rPr>
          <w:sz w:val="22"/>
          <w:szCs w:val="22"/>
        </w:rPr>
      </w:pPr>
      <w:r w:rsidRPr="001D16ED">
        <w:rPr>
          <w:b/>
          <w:sz w:val="22"/>
          <w:szCs w:val="22"/>
        </w:rPr>
        <w:t>NESHAP</w:t>
      </w:r>
      <w:r w:rsidRPr="001D16ED">
        <w:rPr>
          <w:sz w:val="22"/>
          <w:szCs w:val="22"/>
        </w:rPr>
        <w:t>:  National Emissions Standards for Hazardous Air Pollutants</w:t>
      </w:r>
    </w:p>
    <w:p w:rsidR="008813D2" w:rsidRPr="001D16ED" w:rsidRDefault="008813D2" w:rsidP="008813D2">
      <w:pPr>
        <w:spacing w:after="80"/>
        <w:jc w:val="both"/>
        <w:rPr>
          <w:sz w:val="22"/>
          <w:szCs w:val="22"/>
        </w:rPr>
      </w:pPr>
      <w:r w:rsidRPr="001D16ED">
        <w:rPr>
          <w:b/>
          <w:sz w:val="22"/>
          <w:szCs w:val="22"/>
        </w:rPr>
        <w:t>NO</w:t>
      </w:r>
      <w:r w:rsidRPr="001D16ED">
        <w:rPr>
          <w:b/>
          <w:sz w:val="22"/>
          <w:szCs w:val="22"/>
          <w:vertAlign w:val="subscript"/>
        </w:rPr>
        <w:t>X</w:t>
      </w:r>
      <w:r w:rsidRPr="001D16ED">
        <w:rPr>
          <w:sz w:val="22"/>
          <w:szCs w:val="22"/>
        </w:rPr>
        <w:t>:  nitrogen oxides</w:t>
      </w:r>
    </w:p>
    <w:p w:rsidR="008813D2" w:rsidRPr="001D16ED" w:rsidRDefault="008813D2" w:rsidP="008813D2">
      <w:pPr>
        <w:spacing w:after="80"/>
        <w:jc w:val="both"/>
        <w:rPr>
          <w:sz w:val="22"/>
          <w:szCs w:val="22"/>
        </w:rPr>
      </w:pPr>
      <w:r w:rsidRPr="001D16ED">
        <w:rPr>
          <w:b/>
          <w:sz w:val="22"/>
          <w:szCs w:val="22"/>
        </w:rPr>
        <w:t>NSPS</w:t>
      </w:r>
      <w:r w:rsidRPr="001D16ED">
        <w:rPr>
          <w:sz w:val="22"/>
          <w:szCs w:val="22"/>
        </w:rPr>
        <w:t>:  New Source Performance Standards</w:t>
      </w:r>
    </w:p>
    <w:p w:rsidR="008813D2" w:rsidRPr="001D16ED" w:rsidRDefault="008813D2" w:rsidP="008813D2">
      <w:pPr>
        <w:spacing w:after="80"/>
        <w:jc w:val="both"/>
        <w:rPr>
          <w:sz w:val="22"/>
          <w:szCs w:val="22"/>
        </w:rPr>
      </w:pPr>
      <w:r w:rsidRPr="001D16ED">
        <w:rPr>
          <w:b/>
          <w:sz w:val="22"/>
          <w:szCs w:val="22"/>
        </w:rPr>
        <w:t>O&amp;M</w:t>
      </w:r>
      <w:r w:rsidRPr="001D16ED">
        <w:rPr>
          <w:sz w:val="22"/>
          <w:szCs w:val="22"/>
        </w:rPr>
        <w:t>:  operation and maintenance</w:t>
      </w:r>
    </w:p>
    <w:p w:rsidR="008813D2" w:rsidRPr="001D16ED" w:rsidRDefault="008813D2" w:rsidP="008813D2">
      <w:pPr>
        <w:spacing w:after="80"/>
        <w:jc w:val="both"/>
        <w:rPr>
          <w:sz w:val="22"/>
          <w:szCs w:val="22"/>
        </w:rPr>
      </w:pPr>
      <w:r w:rsidRPr="001D16ED">
        <w:rPr>
          <w:b/>
          <w:sz w:val="22"/>
          <w:szCs w:val="22"/>
        </w:rPr>
        <w:t>O</w:t>
      </w:r>
      <w:r w:rsidRPr="001D16ED">
        <w:rPr>
          <w:b/>
          <w:sz w:val="22"/>
          <w:szCs w:val="22"/>
          <w:vertAlign w:val="subscript"/>
        </w:rPr>
        <w:t>2</w:t>
      </w:r>
      <w:r w:rsidRPr="001D16ED">
        <w:rPr>
          <w:sz w:val="22"/>
          <w:szCs w:val="22"/>
        </w:rPr>
        <w:t>:  oxygen</w:t>
      </w:r>
    </w:p>
    <w:p w:rsidR="008813D2" w:rsidRPr="001D16ED" w:rsidRDefault="008813D2" w:rsidP="008813D2">
      <w:pPr>
        <w:spacing w:after="80"/>
        <w:jc w:val="both"/>
        <w:rPr>
          <w:sz w:val="22"/>
          <w:szCs w:val="20"/>
        </w:rPr>
      </w:pPr>
      <w:r w:rsidRPr="001D16ED">
        <w:rPr>
          <w:b/>
          <w:sz w:val="22"/>
          <w:szCs w:val="20"/>
        </w:rPr>
        <w:t xml:space="preserve">ORIS:  </w:t>
      </w:r>
      <w:r w:rsidRPr="001D16ED">
        <w:rPr>
          <w:sz w:val="22"/>
          <w:szCs w:val="20"/>
        </w:rPr>
        <w:t>Office of Regulatory Information Systems</w:t>
      </w:r>
    </w:p>
    <w:p w:rsidR="008813D2" w:rsidRPr="001D16ED" w:rsidRDefault="008813D2" w:rsidP="008813D2">
      <w:pPr>
        <w:spacing w:after="80"/>
        <w:jc w:val="both"/>
        <w:rPr>
          <w:b/>
          <w:sz w:val="22"/>
          <w:szCs w:val="22"/>
        </w:rPr>
      </w:pPr>
      <w:r w:rsidRPr="001D16ED">
        <w:rPr>
          <w:b/>
          <w:sz w:val="22"/>
          <w:szCs w:val="20"/>
        </w:rPr>
        <w:t xml:space="preserve">OS:  </w:t>
      </w:r>
      <w:r w:rsidRPr="001D16ED">
        <w:rPr>
          <w:b/>
          <w:sz w:val="22"/>
          <w:szCs w:val="20"/>
        </w:rPr>
        <w:tab/>
      </w:r>
      <w:r w:rsidRPr="001D16ED">
        <w:rPr>
          <w:bCs/>
          <w:sz w:val="22"/>
          <w:szCs w:val="20"/>
        </w:rPr>
        <w:t>Organic Solvent</w:t>
      </w:r>
      <w:r w:rsidRPr="001D16ED">
        <w:rPr>
          <w:b/>
          <w:sz w:val="22"/>
          <w:szCs w:val="20"/>
        </w:rPr>
        <w:tab/>
      </w:r>
    </w:p>
    <w:p w:rsidR="008813D2" w:rsidRPr="001D16ED" w:rsidRDefault="008813D2" w:rsidP="008813D2">
      <w:pPr>
        <w:spacing w:after="80"/>
        <w:jc w:val="both"/>
        <w:rPr>
          <w:sz w:val="22"/>
          <w:szCs w:val="22"/>
        </w:rPr>
      </w:pPr>
      <w:r w:rsidRPr="001D16ED">
        <w:rPr>
          <w:b/>
          <w:sz w:val="22"/>
          <w:szCs w:val="22"/>
        </w:rPr>
        <w:t>Pb</w:t>
      </w:r>
      <w:r w:rsidRPr="001D16ED">
        <w:rPr>
          <w:sz w:val="22"/>
          <w:szCs w:val="22"/>
        </w:rPr>
        <w:t>:  lead</w:t>
      </w:r>
    </w:p>
    <w:p w:rsidR="008813D2" w:rsidRPr="001D16ED" w:rsidRDefault="008813D2" w:rsidP="008813D2">
      <w:pPr>
        <w:spacing w:after="80"/>
        <w:jc w:val="both"/>
        <w:rPr>
          <w:sz w:val="22"/>
          <w:szCs w:val="22"/>
        </w:rPr>
      </w:pPr>
      <w:r w:rsidRPr="001D16ED">
        <w:rPr>
          <w:b/>
          <w:sz w:val="22"/>
          <w:szCs w:val="22"/>
        </w:rPr>
        <w:t>PM</w:t>
      </w:r>
      <w:r w:rsidRPr="001D16ED">
        <w:rPr>
          <w:sz w:val="22"/>
          <w:szCs w:val="22"/>
        </w:rPr>
        <w:t>:  particulate matter</w:t>
      </w:r>
    </w:p>
    <w:p w:rsidR="008813D2" w:rsidRPr="001D16ED" w:rsidRDefault="008813D2" w:rsidP="008813D2">
      <w:pPr>
        <w:spacing w:after="80"/>
        <w:jc w:val="both"/>
        <w:rPr>
          <w:sz w:val="22"/>
          <w:szCs w:val="22"/>
        </w:rPr>
      </w:pPr>
      <w:r w:rsidRPr="001D16ED">
        <w:rPr>
          <w:b/>
          <w:sz w:val="22"/>
          <w:szCs w:val="22"/>
        </w:rPr>
        <w:t>PM</w:t>
      </w:r>
      <w:r w:rsidRPr="001D16ED">
        <w:rPr>
          <w:b/>
          <w:sz w:val="22"/>
          <w:szCs w:val="22"/>
          <w:vertAlign w:val="subscript"/>
        </w:rPr>
        <w:t>10</w:t>
      </w:r>
      <w:r w:rsidRPr="001D16ED">
        <w:rPr>
          <w:sz w:val="22"/>
          <w:szCs w:val="22"/>
        </w:rPr>
        <w:t>:  particulate matter with a mean aerodynamic diameter of 10 microns or less</w:t>
      </w:r>
    </w:p>
    <w:p w:rsidR="008813D2" w:rsidRPr="001D16ED" w:rsidRDefault="008813D2" w:rsidP="008813D2">
      <w:pPr>
        <w:spacing w:after="80"/>
        <w:jc w:val="both"/>
        <w:rPr>
          <w:sz w:val="22"/>
          <w:szCs w:val="22"/>
        </w:rPr>
      </w:pPr>
      <w:r w:rsidRPr="001D16ED">
        <w:rPr>
          <w:b/>
          <w:sz w:val="22"/>
          <w:szCs w:val="22"/>
        </w:rPr>
        <w:t>PSD</w:t>
      </w:r>
      <w:r w:rsidRPr="001D16ED">
        <w:rPr>
          <w:sz w:val="22"/>
          <w:szCs w:val="22"/>
        </w:rPr>
        <w:t>:  prevention of significant deterioration</w:t>
      </w:r>
    </w:p>
    <w:p w:rsidR="008813D2" w:rsidRPr="001D16ED" w:rsidRDefault="008813D2" w:rsidP="008813D2">
      <w:pPr>
        <w:spacing w:after="80"/>
        <w:jc w:val="both"/>
        <w:rPr>
          <w:sz w:val="22"/>
          <w:szCs w:val="22"/>
        </w:rPr>
      </w:pPr>
      <w:r w:rsidRPr="001D16ED">
        <w:rPr>
          <w:b/>
          <w:sz w:val="22"/>
          <w:szCs w:val="22"/>
        </w:rPr>
        <w:t>psi</w:t>
      </w:r>
      <w:r w:rsidRPr="001D16ED">
        <w:rPr>
          <w:sz w:val="22"/>
          <w:szCs w:val="22"/>
        </w:rPr>
        <w:t>:  pounds per square inch</w:t>
      </w:r>
    </w:p>
    <w:p w:rsidR="008813D2" w:rsidRPr="001D16ED" w:rsidRDefault="008813D2" w:rsidP="008813D2">
      <w:pPr>
        <w:spacing w:after="80"/>
        <w:jc w:val="both"/>
        <w:rPr>
          <w:sz w:val="22"/>
          <w:szCs w:val="22"/>
        </w:rPr>
      </w:pPr>
      <w:r w:rsidRPr="001D16ED">
        <w:rPr>
          <w:b/>
          <w:sz w:val="22"/>
          <w:szCs w:val="22"/>
        </w:rPr>
        <w:t>PTE</w:t>
      </w:r>
      <w:r w:rsidRPr="001D16ED">
        <w:rPr>
          <w:sz w:val="22"/>
          <w:szCs w:val="22"/>
        </w:rPr>
        <w:t>:  potential to emit</w:t>
      </w:r>
    </w:p>
    <w:p w:rsidR="008813D2" w:rsidRPr="001D16ED" w:rsidRDefault="008813D2" w:rsidP="008813D2">
      <w:pPr>
        <w:spacing w:after="80"/>
        <w:jc w:val="both"/>
        <w:rPr>
          <w:sz w:val="22"/>
          <w:szCs w:val="22"/>
        </w:rPr>
      </w:pPr>
      <w:r w:rsidRPr="001D16ED">
        <w:rPr>
          <w:b/>
          <w:sz w:val="22"/>
          <w:szCs w:val="22"/>
        </w:rPr>
        <w:t>RACT</w:t>
      </w:r>
      <w:r w:rsidRPr="001D16ED">
        <w:rPr>
          <w:sz w:val="22"/>
          <w:szCs w:val="22"/>
        </w:rPr>
        <w:t>:  reasonably available control technology</w:t>
      </w:r>
    </w:p>
    <w:p w:rsidR="008813D2" w:rsidRPr="001D16ED" w:rsidRDefault="008813D2" w:rsidP="008813D2">
      <w:pPr>
        <w:spacing w:after="80"/>
        <w:jc w:val="both"/>
        <w:rPr>
          <w:sz w:val="22"/>
          <w:szCs w:val="22"/>
        </w:rPr>
      </w:pPr>
      <w:r w:rsidRPr="001D16ED">
        <w:rPr>
          <w:b/>
          <w:sz w:val="22"/>
          <w:szCs w:val="22"/>
        </w:rPr>
        <w:t>RATA</w:t>
      </w:r>
      <w:r w:rsidRPr="001D16ED">
        <w:rPr>
          <w:sz w:val="22"/>
          <w:szCs w:val="22"/>
        </w:rPr>
        <w:t>:  relative accuracy test audit</w:t>
      </w:r>
    </w:p>
    <w:p w:rsidR="008813D2" w:rsidRPr="001D16ED" w:rsidRDefault="008813D2" w:rsidP="008813D2">
      <w:pPr>
        <w:spacing w:after="80"/>
        <w:jc w:val="both"/>
        <w:rPr>
          <w:bCs/>
          <w:sz w:val="22"/>
          <w:szCs w:val="20"/>
        </w:rPr>
      </w:pPr>
      <w:r w:rsidRPr="001D16ED">
        <w:rPr>
          <w:b/>
          <w:sz w:val="22"/>
          <w:szCs w:val="20"/>
        </w:rPr>
        <w:t xml:space="preserve">RMP: </w:t>
      </w:r>
      <w:r w:rsidRPr="001D16ED">
        <w:rPr>
          <w:bCs/>
          <w:sz w:val="22"/>
          <w:szCs w:val="20"/>
        </w:rPr>
        <w:t xml:space="preserve"> </w:t>
      </w:r>
      <w:r w:rsidRPr="001D16ED">
        <w:rPr>
          <w:bCs/>
          <w:sz w:val="22"/>
          <w:szCs w:val="20"/>
        </w:rPr>
        <w:tab/>
        <w:t>Risk Management Plan</w:t>
      </w:r>
    </w:p>
    <w:p w:rsidR="008813D2" w:rsidRPr="001D16ED" w:rsidRDefault="008813D2" w:rsidP="008813D2">
      <w:pPr>
        <w:spacing w:after="80"/>
        <w:jc w:val="both"/>
        <w:rPr>
          <w:b/>
          <w:sz w:val="22"/>
          <w:szCs w:val="22"/>
        </w:rPr>
      </w:pPr>
      <w:r w:rsidRPr="001D16ED">
        <w:rPr>
          <w:b/>
          <w:sz w:val="22"/>
          <w:szCs w:val="20"/>
        </w:rPr>
        <w:t xml:space="preserve">RO: </w:t>
      </w:r>
      <w:r w:rsidRPr="001D16ED">
        <w:rPr>
          <w:b/>
          <w:sz w:val="22"/>
          <w:szCs w:val="20"/>
        </w:rPr>
        <w:tab/>
      </w:r>
      <w:r w:rsidRPr="001D16ED">
        <w:rPr>
          <w:bCs/>
          <w:sz w:val="22"/>
          <w:szCs w:val="20"/>
        </w:rPr>
        <w:t>Responsible Official</w:t>
      </w:r>
    </w:p>
    <w:p w:rsidR="008813D2" w:rsidRPr="001D16ED" w:rsidRDefault="008813D2" w:rsidP="008813D2">
      <w:pPr>
        <w:spacing w:after="80"/>
        <w:jc w:val="both"/>
        <w:rPr>
          <w:sz w:val="22"/>
          <w:szCs w:val="22"/>
        </w:rPr>
      </w:pPr>
      <w:r w:rsidRPr="001D16ED">
        <w:rPr>
          <w:b/>
          <w:sz w:val="22"/>
          <w:szCs w:val="22"/>
        </w:rPr>
        <w:t>SAM</w:t>
      </w:r>
      <w:r w:rsidRPr="001D16ED">
        <w:rPr>
          <w:sz w:val="22"/>
          <w:szCs w:val="22"/>
        </w:rPr>
        <w:t>:  sulfuric acid mist</w:t>
      </w:r>
    </w:p>
    <w:p w:rsidR="008813D2" w:rsidRPr="001D16ED" w:rsidRDefault="008813D2" w:rsidP="008813D2">
      <w:pPr>
        <w:spacing w:after="80"/>
        <w:jc w:val="both"/>
        <w:rPr>
          <w:sz w:val="22"/>
          <w:szCs w:val="22"/>
        </w:rPr>
      </w:pPr>
      <w:r w:rsidRPr="001D16ED">
        <w:rPr>
          <w:b/>
          <w:sz w:val="22"/>
          <w:szCs w:val="22"/>
        </w:rPr>
        <w:t>scf</w:t>
      </w:r>
      <w:r w:rsidRPr="001D16ED">
        <w:rPr>
          <w:sz w:val="22"/>
          <w:szCs w:val="22"/>
        </w:rPr>
        <w:t>:  standard cubic feet</w:t>
      </w:r>
    </w:p>
    <w:p w:rsidR="008813D2" w:rsidRPr="001D16ED" w:rsidRDefault="008813D2" w:rsidP="008813D2">
      <w:pPr>
        <w:spacing w:after="80"/>
        <w:jc w:val="both"/>
        <w:rPr>
          <w:sz w:val="22"/>
          <w:szCs w:val="22"/>
        </w:rPr>
      </w:pPr>
      <w:r w:rsidRPr="001D16ED">
        <w:rPr>
          <w:b/>
          <w:sz w:val="22"/>
          <w:szCs w:val="22"/>
        </w:rPr>
        <w:t>scfm</w:t>
      </w:r>
      <w:r w:rsidRPr="001D16ED">
        <w:rPr>
          <w:sz w:val="22"/>
          <w:szCs w:val="22"/>
        </w:rPr>
        <w:t>:  standard cubic feet per minute</w:t>
      </w:r>
    </w:p>
    <w:p w:rsidR="008813D2" w:rsidRPr="001D16ED" w:rsidRDefault="008813D2" w:rsidP="008813D2">
      <w:pPr>
        <w:spacing w:after="80"/>
        <w:jc w:val="both"/>
        <w:rPr>
          <w:sz w:val="22"/>
          <w:szCs w:val="22"/>
        </w:rPr>
      </w:pPr>
      <w:r w:rsidRPr="001D16ED">
        <w:rPr>
          <w:b/>
          <w:sz w:val="22"/>
          <w:szCs w:val="22"/>
        </w:rPr>
        <w:t>SIC</w:t>
      </w:r>
      <w:r w:rsidRPr="001D16ED">
        <w:rPr>
          <w:sz w:val="22"/>
          <w:szCs w:val="22"/>
        </w:rPr>
        <w:t>:  standard industrial classification code</w:t>
      </w:r>
    </w:p>
    <w:p w:rsidR="008813D2" w:rsidRPr="001D16ED" w:rsidRDefault="008813D2" w:rsidP="008813D2">
      <w:pPr>
        <w:spacing w:after="80"/>
        <w:jc w:val="both"/>
        <w:rPr>
          <w:sz w:val="22"/>
          <w:szCs w:val="22"/>
        </w:rPr>
      </w:pPr>
      <w:r w:rsidRPr="001D16ED">
        <w:rPr>
          <w:b/>
          <w:sz w:val="22"/>
          <w:szCs w:val="22"/>
        </w:rPr>
        <w:lastRenderedPageBreak/>
        <w:t>SNCR</w:t>
      </w:r>
      <w:r w:rsidRPr="001D16ED">
        <w:rPr>
          <w:sz w:val="22"/>
          <w:szCs w:val="22"/>
        </w:rPr>
        <w:t>:  selective non-catalytic reduction (control system used for reducing emissions of nitrogen oxides)</w:t>
      </w:r>
    </w:p>
    <w:p w:rsidR="008813D2" w:rsidRPr="001D16ED" w:rsidRDefault="008813D2" w:rsidP="008813D2">
      <w:pPr>
        <w:spacing w:after="80"/>
        <w:jc w:val="both"/>
        <w:rPr>
          <w:sz w:val="22"/>
          <w:szCs w:val="22"/>
        </w:rPr>
      </w:pPr>
      <w:r w:rsidRPr="001D16ED">
        <w:rPr>
          <w:b/>
          <w:sz w:val="22"/>
          <w:szCs w:val="20"/>
        </w:rPr>
        <w:t>SOA</w:t>
      </w:r>
      <w:r w:rsidRPr="001D16ED">
        <w:rPr>
          <w:sz w:val="22"/>
          <w:szCs w:val="20"/>
        </w:rPr>
        <w:t xml:space="preserve">:  </w:t>
      </w:r>
      <w:r w:rsidRPr="001D16ED">
        <w:rPr>
          <w:sz w:val="22"/>
          <w:szCs w:val="20"/>
        </w:rPr>
        <w:tab/>
        <w:t>Specific Operating Agreement</w:t>
      </w:r>
    </w:p>
    <w:p w:rsidR="008813D2" w:rsidRPr="001D16ED" w:rsidRDefault="008813D2" w:rsidP="008813D2">
      <w:pPr>
        <w:spacing w:after="80"/>
        <w:jc w:val="both"/>
        <w:rPr>
          <w:sz w:val="22"/>
          <w:szCs w:val="22"/>
        </w:rPr>
      </w:pPr>
      <w:r w:rsidRPr="001D16ED">
        <w:rPr>
          <w:b/>
          <w:sz w:val="22"/>
          <w:szCs w:val="22"/>
        </w:rPr>
        <w:t>SO</w:t>
      </w:r>
      <w:r w:rsidRPr="001D16ED">
        <w:rPr>
          <w:b/>
          <w:sz w:val="22"/>
          <w:szCs w:val="22"/>
          <w:vertAlign w:val="subscript"/>
        </w:rPr>
        <w:t>2</w:t>
      </w:r>
      <w:r w:rsidRPr="001D16ED">
        <w:rPr>
          <w:sz w:val="22"/>
          <w:szCs w:val="22"/>
        </w:rPr>
        <w:t>:  sulfur dioxide</w:t>
      </w:r>
    </w:p>
    <w:p w:rsidR="008813D2" w:rsidRPr="001D16ED" w:rsidRDefault="008813D2" w:rsidP="008813D2">
      <w:pPr>
        <w:spacing w:after="80"/>
        <w:jc w:val="both"/>
        <w:rPr>
          <w:sz w:val="22"/>
          <w:szCs w:val="22"/>
        </w:rPr>
      </w:pPr>
      <w:r w:rsidRPr="001D16ED">
        <w:rPr>
          <w:b/>
          <w:sz w:val="22"/>
          <w:szCs w:val="22"/>
        </w:rPr>
        <w:t>TPH</w:t>
      </w:r>
      <w:r w:rsidRPr="001D16ED">
        <w:rPr>
          <w:sz w:val="22"/>
          <w:szCs w:val="22"/>
        </w:rPr>
        <w:t>:  tons per hour</w:t>
      </w:r>
    </w:p>
    <w:p w:rsidR="008813D2" w:rsidRPr="001D16ED" w:rsidRDefault="008813D2" w:rsidP="008813D2">
      <w:pPr>
        <w:spacing w:after="80"/>
        <w:jc w:val="both"/>
        <w:rPr>
          <w:sz w:val="22"/>
          <w:szCs w:val="22"/>
        </w:rPr>
      </w:pPr>
    </w:p>
    <w:p w:rsidR="008813D2" w:rsidRPr="001D16ED" w:rsidRDefault="008813D2" w:rsidP="008813D2">
      <w:pPr>
        <w:spacing w:after="80"/>
        <w:jc w:val="both"/>
        <w:rPr>
          <w:b/>
          <w:sz w:val="22"/>
          <w:szCs w:val="22"/>
        </w:rPr>
      </w:pPr>
      <w:r w:rsidRPr="001D16ED">
        <w:rPr>
          <w:b/>
          <w:sz w:val="22"/>
          <w:szCs w:val="22"/>
        </w:rPr>
        <w:lastRenderedPageBreak/>
        <w:t>TPY</w:t>
      </w:r>
      <w:r w:rsidRPr="001D16ED">
        <w:rPr>
          <w:sz w:val="22"/>
          <w:szCs w:val="22"/>
        </w:rPr>
        <w:t>:  tons per year</w:t>
      </w:r>
    </w:p>
    <w:p w:rsidR="008813D2" w:rsidRPr="001D16ED" w:rsidRDefault="008813D2" w:rsidP="008813D2">
      <w:pPr>
        <w:spacing w:after="80"/>
        <w:jc w:val="both"/>
        <w:rPr>
          <w:sz w:val="22"/>
          <w:szCs w:val="22"/>
        </w:rPr>
      </w:pPr>
      <w:r w:rsidRPr="001D16ED">
        <w:rPr>
          <w:b/>
          <w:sz w:val="22"/>
          <w:szCs w:val="22"/>
        </w:rPr>
        <w:t>UTM</w:t>
      </w:r>
      <w:r w:rsidRPr="001D16ED">
        <w:rPr>
          <w:sz w:val="22"/>
          <w:szCs w:val="22"/>
        </w:rPr>
        <w:t>:  Universal Transverse Mercator coordinate system</w:t>
      </w:r>
    </w:p>
    <w:p w:rsidR="008813D2" w:rsidRPr="001D16ED" w:rsidRDefault="008813D2" w:rsidP="008813D2">
      <w:pPr>
        <w:spacing w:after="80"/>
        <w:jc w:val="both"/>
        <w:rPr>
          <w:sz w:val="22"/>
          <w:szCs w:val="22"/>
        </w:rPr>
      </w:pPr>
      <w:r w:rsidRPr="001D16ED">
        <w:rPr>
          <w:b/>
          <w:sz w:val="22"/>
          <w:szCs w:val="22"/>
        </w:rPr>
        <w:t>VE</w:t>
      </w:r>
      <w:r w:rsidRPr="001D16ED">
        <w:rPr>
          <w:sz w:val="22"/>
          <w:szCs w:val="22"/>
        </w:rPr>
        <w:t>:  visible emissions</w:t>
      </w:r>
    </w:p>
    <w:p w:rsidR="008813D2" w:rsidRPr="001D16ED" w:rsidRDefault="008813D2" w:rsidP="008813D2">
      <w:pPr>
        <w:spacing w:after="80"/>
        <w:jc w:val="both"/>
        <w:rPr>
          <w:sz w:val="22"/>
          <w:szCs w:val="22"/>
        </w:rPr>
      </w:pPr>
      <w:r w:rsidRPr="001D16ED">
        <w:rPr>
          <w:b/>
          <w:sz w:val="22"/>
          <w:szCs w:val="22"/>
        </w:rPr>
        <w:t>VOC</w:t>
      </w:r>
      <w:r w:rsidRPr="001D16ED">
        <w:rPr>
          <w:sz w:val="22"/>
          <w:szCs w:val="22"/>
        </w:rPr>
        <w:t>:  volatile organic compounds</w:t>
      </w:r>
    </w:p>
    <w:p w:rsidR="008813D2" w:rsidRPr="001D16ED" w:rsidRDefault="008813D2" w:rsidP="008813D2">
      <w:pPr>
        <w:tabs>
          <w:tab w:val="left" w:pos="540"/>
        </w:tabs>
        <w:rPr>
          <w:sz w:val="22"/>
          <w:szCs w:val="20"/>
        </w:rPr>
      </w:pPr>
      <w:r w:rsidRPr="001D16ED">
        <w:rPr>
          <w:b/>
          <w:sz w:val="22"/>
          <w:szCs w:val="20"/>
        </w:rPr>
        <w:t>x:</w:t>
      </w:r>
      <w:r w:rsidRPr="001D16ED">
        <w:rPr>
          <w:sz w:val="22"/>
          <w:szCs w:val="20"/>
        </w:rPr>
        <w:t xml:space="preserve">   </w:t>
      </w:r>
      <w:r w:rsidRPr="001D16ED">
        <w:rPr>
          <w:sz w:val="22"/>
          <w:szCs w:val="20"/>
        </w:rPr>
        <w:tab/>
        <w:t xml:space="preserve">  By or times</w:t>
      </w:r>
    </w:p>
    <w:p w:rsidR="008813D2" w:rsidRPr="001D16ED" w:rsidRDefault="008813D2" w:rsidP="008813D2">
      <w:pPr>
        <w:rPr>
          <w:sz w:val="22"/>
          <w:szCs w:val="20"/>
        </w:rPr>
      </w:pPr>
    </w:p>
    <w:p w:rsidR="008813D2" w:rsidRPr="001D16ED" w:rsidRDefault="008813D2" w:rsidP="008813D2">
      <w:pPr>
        <w:rPr>
          <w:b/>
          <w:sz w:val="22"/>
          <w:szCs w:val="20"/>
        </w:rPr>
        <w:sectPr w:rsidR="008813D2" w:rsidRPr="001D16ED" w:rsidSect="000828BA">
          <w:type w:val="continuous"/>
          <w:pgSz w:w="12240" w:h="15840" w:code="1"/>
          <w:pgMar w:top="720" w:right="1080" w:bottom="720" w:left="1080" w:header="720" w:footer="720" w:gutter="0"/>
          <w:pgNumType w:start="1"/>
          <w:cols w:num="2" w:space="720" w:equalWidth="0">
            <w:col w:w="4680" w:space="720"/>
            <w:col w:w="4680"/>
          </w:cols>
          <w:titlePg/>
          <w:docGrid w:linePitch="326"/>
        </w:sectPr>
      </w:pPr>
    </w:p>
    <w:p w:rsidR="008813D2" w:rsidRPr="001D16ED" w:rsidRDefault="008813D2" w:rsidP="008813D2">
      <w:pPr>
        <w:rPr>
          <w:b/>
          <w:sz w:val="22"/>
          <w:szCs w:val="20"/>
        </w:rPr>
      </w:pPr>
      <w:r w:rsidRPr="001D16ED">
        <w:rPr>
          <w:b/>
          <w:sz w:val="22"/>
          <w:szCs w:val="20"/>
        </w:rPr>
        <w:lastRenderedPageBreak/>
        <w:t>__________________________________________________________________________________________</w:t>
      </w:r>
    </w:p>
    <w:p w:rsidR="008813D2" w:rsidRPr="001D16ED" w:rsidRDefault="008813D2" w:rsidP="008813D2">
      <w:pPr>
        <w:rPr>
          <w:b/>
          <w:sz w:val="22"/>
          <w:szCs w:val="20"/>
        </w:rPr>
      </w:pPr>
    </w:p>
    <w:p w:rsidR="008813D2" w:rsidRPr="001D16ED" w:rsidRDefault="008813D2" w:rsidP="008813D2">
      <w:pPr>
        <w:rPr>
          <w:b/>
          <w:sz w:val="22"/>
          <w:szCs w:val="20"/>
        </w:rPr>
      </w:pPr>
      <w:r w:rsidRPr="001D16ED">
        <w:rPr>
          <w:b/>
          <w:sz w:val="22"/>
          <w:szCs w:val="20"/>
        </w:rPr>
        <w:t>Citations:</w:t>
      </w:r>
    </w:p>
    <w:p w:rsidR="008813D2" w:rsidRPr="001D16ED" w:rsidRDefault="008813D2" w:rsidP="008813D2">
      <w:pPr>
        <w:jc w:val="both"/>
        <w:rPr>
          <w:b/>
          <w:sz w:val="22"/>
          <w:szCs w:val="20"/>
        </w:rPr>
      </w:pPr>
    </w:p>
    <w:p w:rsidR="008813D2" w:rsidRPr="001D16ED" w:rsidRDefault="008813D2" w:rsidP="008813D2">
      <w:pPr>
        <w:jc w:val="both"/>
        <w:rPr>
          <w:i/>
          <w:sz w:val="22"/>
          <w:szCs w:val="20"/>
        </w:rPr>
      </w:pPr>
      <w:r w:rsidRPr="001D16ED">
        <w:rPr>
          <w:i/>
          <w:sz w:val="22"/>
          <w:szCs w:val="20"/>
        </w:rPr>
        <w:t>The following examples illustrate the methods used in this permit to abbreviate and cite the references of rules, regulations, guidance memorandums, permit numbers and ID numbers.</w:t>
      </w:r>
    </w:p>
    <w:p w:rsidR="008813D2" w:rsidRPr="001D16ED" w:rsidRDefault="008813D2" w:rsidP="008813D2">
      <w:pPr>
        <w:jc w:val="both"/>
        <w:rPr>
          <w:sz w:val="22"/>
          <w:szCs w:val="20"/>
        </w:rPr>
      </w:pPr>
    </w:p>
    <w:p w:rsidR="008813D2" w:rsidRPr="001D16ED" w:rsidRDefault="008813D2" w:rsidP="008813D2">
      <w:pPr>
        <w:jc w:val="both"/>
        <w:rPr>
          <w:sz w:val="22"/>
          <w:szCs w:val="20"/>
        </w:rPr>
      </w:pPr>
      <w:r w:rsidRPr="001D16ED">
        <w:rPr>
          <w:sz w:val="22"/>
          <w:szCs w:val="20"/>
          <w:u w:val="single"/>
        </w:rPr>
        <w:t>Code of Federal Regulations</w:t>
      </w:r>
      <w:r w:rsidRPr="001D16ED">
        <w:rPr>
          <w:sz w:val="22"/>
          <w:szCs w:val="20"/>
        </w:rPr>
        <w:t>:</w:t>
      </w:r>
    </w:p>
    <w:p w:rsidR="008813D2" w:rsidRPr="001D16ED" w:rsidRDefault="008813D2" w:rsidP="008813D2">
      <w:pPr>
        <w:jc w:val="both"/>
        <w:rPr>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r>
      <w:r w:rsidRPr="001D16ED">
        <w:rPr>
          <w:b/>
          <w:sz w:val="22"/>
          <w:szCs w:val="20"/>
        </w:rPr>
        <w:t>[40 CFR 60.334]</w:t>
      </w:r>
    </w:p>
    <w:p w:rsidR="008813D2" w:rsidRPr="001D16ED" w:rsidRDefault="008813D2" w:rsidP="008813D2">
      <w:pPr>
        <w:ind w:left="1008"/>
        <w:jc w:val="both"/>
        <w:rPr>
          <w:sz w:val="22"/>
          <w:szCs w:val="20"/>
        </w:rPr>
      </w:pPr>
    </w:p>
    <w:p w:rsidR="008813D2" w:rsidRPr="001D16ED" w:rsidRDefault="008813D2" w:rsidP="008813D2">
      <w:pPr>
        <w:ind w:left="1008"/>
        <w:jc w:val="both"/>
        <w:rPr>
          <w:sz w:val="22"/>
          <w:szCs w:val="20"/>
        </w:rPr>
      </w:pPr>
      <w:r w:rsidRPr="001D16ED">
        <w:rPr>
          <w:sz w:val="22"/>
          <w:szCs w:val="20"/>
        </w:rPr>
        <w:t xml:space="preserve">Where:      40   </w:t>
      </w:r>
      <w:r w:rsidRPr="001D16ED">
        <w:rPr>
          <w:sz w:val="22"/>
          <w:szCs w:val="20"/>
        </w:rPr>
        <w:tab/>
        <w:t>refers to</w:t>
      </w:r>
      <w:r w:rsidRPr="001D16ED">
        <w:rPr>
          <w:sz w:val="22"/>
          <w:szCs w:val="20"/>
        </w:rPr>
        <w:tab/>
        <w:t>Title 40</w:t>
      </w:r>
    </w:p>
    <w:p w:rsidR="008813D2" w:rsidRPr="001D16ED" w:rsidRDefault="008813D2" w:rsidP="008813D2">
      <w:pPr>
        <w:ind w:left="2016"/>
        <w:jc w:val="both"/>
        <w:rPr>
          <w:sz w:val="22"/>
          <w:szCs w:val="20"/>
        </w:rPr>
      </w:pPr>
      <w:r w:rsidRPr="001D16ED">
        <w:rPr>
          <w:sz w:val="22"/>
          <w:szCs w:val="20"/>
        </w:rPr>
        <w:t xml:space="preserve">CFR   </w:t>
      </w:r>
      <w:r w:rsidRPr="001D16ED">
        <w:rPr>
          <w:sz w:val="22"/>
          <w:szCs w:val="20"/>
        </w:rPr>
        <w:tab/>
        <w:t>refers to</w:t>
      </w:r>
      <w:r w:rsidRPr="001D16ED">
        <w:rPr>
          <w:sz w:val="22"/>
          <w:szCs w:val="20"/>
        </w:rPr>
        <w:tab/>
        <w:t>Code of Federal Regulations</w:t>
      </w:r>
    </w:p>
    <w:p w:rsidR="008813D2" w:rsidRPr="001D16ED" w:rsidRDefault="008813D2" w:rsidP="008813D2">
      <w:pPr>
        <w:ind w:left="2016"/>
        <w:jc w:val="both"/>
        <w:rPr>
          <w:sz w:val="22"/>
          <w:szCs w:val="20"/>
        </w:rPr>
      </w:pPr>
      <w:r w:rsidRPr="001D16ED">
        <w:rPr>
          <w:sz w:val="22"/>
          <w:szCs w:val="20"/>
        </w:rPr>
        <w:t>60</w:t>
      </w:r>
      <w:r w:rsidRPr="001D16ED">
        <w:rPr>
          <w:sz w:val="22"/>
          <w:szCs w:val="20"/>
        </w:rPr>
        <w:tab/>
        <w:t>refers to</w:t>
      </w:r>
      <w:r w:rsidRPr="001D16ED">
        <w:rPr>
          <w:sz w:val="22"/>
          <w:szCs w:val="20"/>
        </w:rPr>
        <w:tab/>
        <w:t>Part 60</w:t>
      </w:r>
    </w:p>
    <w:p w:rsidR="008813D2" w:rsidRPr="001D16ED" w:rsidRDefault="008813D2" w:rsidP="008813D2">
      <w:pPr>
        <w:ind w:left="2016"/>
        <w:jc w:val="both"/>
        <w:rPr>
          <w:sz w:val="22"/>
          <w:szCs w:val="20"/>
        </w:rPr>
      </w:pPr>
      <w:r w:rsidRPr="001D16ED">
        <w:rPr>
          <w:sz w:val="22"/>
          <w:szCs w:val="20"/>
        </w:rPr>
        <w:t>60.334</w:t>
      </w:r>
      <w:r w:rsidRPr="001D16ED">
        <w:rPr>
          <w:sz w:val="22"/>
          <w:szCs w:val="20"/>
        </w:rPr>
        <w:tab/>
        <w:t>refers to</w:t>
      </w:r>
      <w:r w:rsidRPr="001D16ED">
        <w:rPr>
          <w:sz w:val="22"/>
          <w:szCs w:val="20"/>
        </w:rPr>
        <w:tab/>
        <w:t>Regulation 60.334</w:t>
      </w:r>
    </w:p>
    <w:p w:rsidR="008813D2" w:rsidRPr="001D16ED" w:rsidRDefault="008813D2" w:rsidP="008813D2">
      <w:pPr>
        <w:jc w:val="both"/>
        <w:rPr>
          <w:sz w:val="22"/>
          <w:szCs w:val="20"/>
        </w:rPr>
      </w:pPr>
    </w:p>
    <w:p w:rsidR="008813D2" w:rsidRPr="001D16ED" w:rsidRDefault="008813D2" w:rsidP="008813D2">
      <w:pPr>
        <w:jc w:val="both"/>
        <w:rPr>
          <w:sz w:val="22"/>
          <w:szCs w:val="20"/>
        </w:rPr>
      </w:pPr>
      <w:r w:rsidRPr="007B393D">
        <w:rPr>
          <w:sz w:val="22"/>
          <w:szCs w:val="20"/>
          <w:u w:val="single"/>
          <w:lang w:val="es-CO"/>
        </w:rPr>
        <w:t xml:space="preserve">Florida Administrative Code (F.A.C.) </w:t>
      </w:r>
      <w:r w:rsidRPr="001D16ED">
        <w:rPr>
          <w:sz w:val="22"/>
          <w:szCs w:val="20"/>
          <w:u w:val="single"/>
        </w:rPr>
        <w:t>Rules</w:t>
      </w:r>
      <w:r w:rsidRPr="001D16ED">
        <w:rPr>
          <w:sz w:val="22"/>
          <w:szCs w:val="20"/>
        </w:rPr>
        <w:t>:</w:t>
      </w:r>
    </w:p>
    <w:p w:rsidR="008813D2" w:rsidRPr="001D16ED" w:rsidRDefault="008813D2" w:rsidP="008813D2">
      <w:pPr>
        <w:ind w:left="720"/>
        <w:jc w:val="both"/>
        <w:rPr>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r>
      <w:r w:rsidRPr="001D16ED">
        <w:rPr>
          <w:b/>
          <w:sz w:val="22"/>
          <w:szCs w:val="20"/>
        </w:rPr>
        <w:t>[Rule 62-213.205, F.A.C.]</w:t>
      </w:r>
    </w:p>
    <w:p w:rsidR="008813D2" w:rsidRPr="001D16ED" w:rsidRDefault="008813D2" w:rsidP="008813D2">
      <w:pPr>
        <w:ind w:left="1440"/>
        <w:jc w:val="both"/>
        <w:rPr>
          <w:sz w:val="22"/>
          <w:szCs w:val="20"/>
        </w:rPr>
      </w:pPr>
    </w:p>
    <w:p w:rsidR="008813D2" w:rsidRPr="001D16ED" w:rsidRDefault="008813D2" w:rsidP="008813D2">
      <w:pPr>
        <w:ind w:left="1008"/>
        <w:jc w:val="both"/>
        <w:rPr>
          <w:sz w:val="22"/>
          <w:szCs w:val="20"/>
        </w:rPr>
      </w:pPr>
      <w:r w:rsidRPr="001D16ED">
        <w:rPr>
          <w:sz w:val="22"/>
          <w:szCs w:val="20"/>
        </w:rPr>
        <w:t>Where:      62</w:t>
      </w:r>
      <w:r w:rsidRPr="001D16ED">
        <w:rPr>
          <w:sz w:val="22"/>
          <w:szCs w:val="20"/>
        </w:rPr>
        <w:tab/>
      </w:r>
      <w:r w:rsidRPr="001D16ED">
        <w:rPr>
          <w:sz w:val="22"/>
          <w:szCs w:val="20"/>
        </w:rPr>
        <w:tab/>
        <w:t>refers to</w:t>
      </w:r>
      <w:r w:rsidRPr="001D16ED">
        <w:rPr>
          <w:sz w:val="22"/>
          <w:szCs w:val="20"/>
        </w:rPr>
        <w:tab/>
        <w:t>Title 62</w:t>
      </w:r>
    </w:p>
    <w:p w:rsidR="008813D2" w:rsidRPr="001D16ED" w:rsidRDefault="008813D2" w:rsidP="008813D2">
      <w:pPr>
        <w:ind w:left="2016"/>
        <w:jc w:val="both"/>
        <w:rPr>
          <w:sz w:val="22"/>
          <w:szCs w:val="20"/>
        </w:rPr>
      </w:pPr>
      <w:r w:rsidRPr="001D16ED">
        <w:rPr>
          <w:sz w:val="22"/>
          <w:szCs w:val="20"/>
        </w:rPr>
        <w:t>62-213</w:t>
      </w:r>
      <w:r w:rsidRPr="001D16ED">
        <w:rPr>
          <w:sz w:val="22"/>
          <w:szCs w:val="20"/>
        </w:rPr>
        <w:tab/>
      </w:r>
      <w:r w:rsidRPr="001D16ED">
        <w:rPr>
          <w:sz w:val="22"/>
          <w:szCs w:val="20"/>
        </w:rPr>
        <w:tab/>
        <w:t>refers to</w:t>
      </w:r>
      <w:r w:rsidRPr="001D16ED">
        <w:rPr>
          <w:sz w:val="22"/>
          <w:szCs w:val="20"/>
        </w:rPr>
        <w:tab/>
        <w:t>Chapter 62-213</w:t>
      </w:r>
    </w:p>
    <w:p w:rsidR="008813D2" w:rsidRPr="001D16ED" w:rsidRDefault="008813D2" w:rsidP="008813D2">
      <w:pPr>
        <w:ind w:left="2016"/>
        <w:jc w:val="both"/>
        <w:rPr>
          <w:sz w:val="22"/>
          <w:szCs w:val="20"/>
        </w:rPr>
      </w:pPr>
      <w:r w:rsidRPr="001D16ED">
        <w:rPr>
          <w:sz w:val="22"/>
          <w:szCs w:val="20"/>
        </w:rPr>
        <w:t xml:space="preserve">62-213.205   </w:t>
      </w:r>
      <w:r w:rsidRPr="001D16ED">
        <w:rPr>
          <w:sz w:val="22"/>
          <w:szCs w:val="20"/>
        </w:rPr>
        <w:tab/>
        <w:t>refers to</w:t>
      </w:r>
      <w:r w:rsidRPr="001D16ED">
        <w:rPr>
          <w:sz w:val="22"/>
          <w:szCs w:val="20"/>
        </w:rPr>
        <w:tab/>
        <w:t>Rule 62-213.205, F.A.C.</w:t>
      </w:r>
    </w:p>
    <w:p w:rsidR="008813D2" w:rsidRPr="001D16ED" w:rsidRDefault="008813D2" w:rsidP="008813D2">
      <w:pPr>
        <w:ind w:left="2016"/>
        <w:jc w:val="both"/>
        <w:rPr>
          <w:sz w:val="22"/>
          <w:szCs w:val="20"/>
        </w:rPr>
      </w:pPr>
    </w:p>
    <w:p w:rsidR="008813D2" w:rsidRPr="001D16ED" w:rsidRDefault="008813D2" w:rsidP="008813D2">
      <w:pPr>
        <w:jc w:val="both"/>
        <w:rPr>
          <w:sz w:val="22"/>
          <w:szCs w:val="20"/>
        </w:rPr>
      </w:pPr>
      <w:r w:rsidRPr="001D16ED">
        <w:rPr>
          <w:sz w:val="22"/>
          <w:szCs w:val="20"/>
        </w:rPr>
        <w:t>__________________________________________________________________________________________</w:t>
      </w:r>
    </w:p>
    <w:p w:rsidR="008813D2" w:rsidRPr="001D16ED" w:rsidRDefault="008813D2" w:rsidP="008813D2">
      <w:pPr>
        <w:jc w:val="both"/>
        <w:rPr>
          <w:b/>
          <w:sz w:val="22"/>
          <w:szCs w:val="20"/>
        </w:rPr>
      </w:pPr>
    </w:p>
    <w:p w:rsidR="008813D2" w:rsidRPr="001D16ED" w:rsidRDefault="008813D2" w:rsidP="008813D2">
      <w:pPr>
        <w:jc w:val="both"/>
        <w:rPr>
          <w:b/>
          <w:sz w:val="22"/>
          <w:szCs w:val="20"/>
        </w:rPr>
      </w:pPr>
      <w:r w:rsidRPr="001D16ED">
        <w:rPr>
          <w:b/>
          <w:sz w:val="22"/>
          <w:szCs w:val="20"/>
        </w:rPr>
        <w:t>Identification Numbers:</w:t>
      </w:r>
    </w:p>
    <w:p w:rsidR="008813D2" w:rsidRPr="001D16ED" w:rsidRDefault="008813D2" w:rsidP="008813D2">
      <w:pPr>
        <w:jc w:val="both"/>
        <w:rPr>
          <w:sz w:val="22"/>
          <w:szCs w:val="20"/>
        </w:rPr>
      </w:pPr>
    </w:p>
    <w:p w:rsidR="008813D2" w:rsidRPr="001D16ED" w:rsidRDefault="008813D2" w:rsidP="008813D2">
      <w:pPr>
        <w:jc w:val="both"/>
        <w:rPr>
          <w:sz w:val="22"/>
          <w:szCs w:val="20"/>
        </w:rPr>
      </w:pPr>
      <w:r w:rsidRPr="001D16ED">
        <w:rPr>
          <w:sz w:val="22"/>
          <w:szCs w:val="20"/>
          <w:u w:val="single"/>
        </w:rPr>
        <w:t>Facility Identification (ID) Number</w:t>
      </w:r>
      <w:r w:rsidRPr="001D16ED">
        <w:rPr>
          <w:sz w:val="22"/>
          <w:szCs w:val="20"/>
        </w:rPr>
        <w:t>:</w:t>
      </w:r>
    </w:p>
    <w:p w:rsidR="008813D2" w:rsidRPr="001D16ED" w:rsidRDefault="008813D2" w:rsidP="008813D2">
      <w:pPr>
        <w:ind w:left="720"/>
        <w:jc w:val="both"/>
        <w:rPr>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t>Facility ID No.: 1050221</w:t>
      </w:r>
    </w:p>
    <w:p w:rsidR="008813D2" w:rsidRPr="001D16ED" w:rsidRDefault="008813D2" w:rsidP="008813D2">
      <w:pPr>
        <w:ind w:left="720"/>
        <w:jc w:val="both"/>
        <w:rPr>
          <w:sz w:val="22"/>
          <w:szCs w:val="20"/>
        </w:rPr>
      </w:pPr>
    </w:p>
    <w:p w:rsidR="008813D2" w:rsidRPr="001D16ED" w:rsidRDefault="008813D2" w:rsidP="008813D2">
      <w:pPr>
        <w:ind w:left="2592" w:hanging="2088"/>
        <w:jc w:val="both"/>
        <w:rPr>
          <w:i/>
          <w:sz w:val="22"/>
          <w:szCs w:val="20"/>
        </w:rPr>
      </w:pPr>
      <w:r w:rsidRPr="001D16ED">
        <w:rPr>
          <w:i/>
          <w:sz w:val="22"/>
          <w:szCs w:val="20"/>
        </w:rPr>
        <w:t>Where:</w:t>
      </w:r>
    </w:p>
    <w:p w:rsidR="008813D2" w:rsidRPr="001D16ED" w:rsidRDefault="008813D2" w:rsidP="008813D2">
      <w:pPr>
        <w:ind w:left="3096" w:hanging="2088"/>
        <w:jc w:val="both"/>
        <w:rPr>
          <w:sz w:val="22"/>
          <w:szCs w:val="20"/>
        </w:rPr>
      </w:pPr>
    </w:p>
    <w:p w:rsidR="008813D2" w:rsidRPr="001D16ED" w:rsidRDefault="008813D2" w:rsidP="008813D2">
      <w:pPr>
        <w:ind w:left="1008"/>
        <w:jc w:val="both"/>
        <w:rPr>
          <w:sz w:val="22"/>
          <w:szCs w:val="20"/>
        </w:rPr>
      </w:pPr>
      <w:r w:rsidRPr="001D16ED">
        <w:rPr>
          <w:sz w:val="22"/>
          <w:szCs w:val="20"/>
        </w:rPr>
        <w:t>105</w:t>
      </w:r>
      <w:r w:rsidRPr="001D16ED">
        <w:rPr>
          <w:sz w:val="22"/>
          <w:szCs w:val="20"/>
        </w:rPr>
        <w:tab/>
        <w:t xml:space="preserve"> =</w:t>
      </w:r>
      <w:r w:rsidRPr="001D16ED">
        <w:rPr>
          <w:sz w:val="22"/>
          <w:szCs w:val="20"/>
        </w:rPr>
        <w:tab/>
        <w:t xml:space="preserve">3-digit number code identifying the facility is located in </w:t>
      </w:r>
      <w:smartTag w:uri="urn:schemas-microsoft-com:office:smarttags" w:element="place">
        <w:smartTag w:uri="urn:schemas-microsoft-com:office:smarttags" w:element="PlaceName">
          <w:r w:rsidRPr="001D16ED">
            <w:rPr>
              <w:sz w:val="22"/>
              <w:szCs w:val="20"/>
            </w:rPr>
            <w:t>Polk</w:t>
          </w:r>
        </w:smartTag>
        <w:r w:rsidRPr="001D16ED">
          <w:rPr>
            <w:sz w:val="22"/>
            <w:szCs w:val="20"/>
          </w:rPr>
          <w:t xml:space="preserve"> </w:t>
        </w:r>
        <w:smartTag w:uri="urn:schemas-microsoft-com:office:smarttags" w:element="PlaceType">
          <w:r w:rsidRPr="001D16ED">
            <w:rPr>
              <w:sz w:val="22"/>
              <w:szCs w:val="20"/>
            </w:rPr>
            <w:t>County</w:t>
          </w:r>
        </w:smartTag>
      </w:smartTag>
    </w:p>
    <w:p w:rsidR="008813D2" w:rsidRPr="001D16ED" w:rsidRDefault="008813D2" w:rsidP="008813D2">
      <w:pPr>
        <w:ind w:left="1008"/>
        <w:jc w:val="both"/>
        <w:rPr>
          <w:sz w:val="22"/>
          <w:szCs w:val="20"/>
        </w:rPr>
      </w:pPr>
      <w:r w:rsidRPr="001D16ED">
        <w:rPr>
          <w:sz w:val="22"/>
          <w:szCs w:val="20"/>
        </w:rPr>
        <w:t>0221  =</w:t>
      </w:r>
      <w:r w:rsidRPr="001D16ED">
        <w:rPr>
          <w:sz w:val="22"/>
          <w:szCs w:val="20"/>
        </w:rPr>
        <w:tab/>
        <w:t>4-digit number assigned by state database.</w:t>
      </w:r>
    </w:p>
    <w:p w:rsidR="008813D2" w:rsidRPr="001D16ED" w:rsidRDefault="008813D2" w:rsidP="008813D2">
      <w:pPr>
        <w:ind w:left="1008"/>
        <w:jc w:val="both"/>
        <w:rPr>
          <w:sz w:val="22"/>
          <w:szCs w:val="20"/>
        </w:rPr>
      </w:pPr>
    </w:p>
    <w:p w:rsidR="008813D2" w:rsidRPr="001D16ED" w:rsidRDefault="008813D2" w:rsidP="008813D2">
      <w:pPr>
        <w:jc w:val="both"/>
        <w:rPr>
          <w:sz w:val="22"/>
          <w:szCs w:val="20"/>
        </w:rPr>
      </w:pPr>
      <w:r w:rsidRPr="001D16ED">
        <w:rPr>
          <w:sz w:val="22"/>
          <w:szCs w:val="20"/>
          <w:u w:val="single"/>
        </w:rPr>
        <w:t>Permit Numbers</w:t>
      </w:r>
      <w:r w:rsidRPr="001D16ED">
        <w:rPr>
          <w:sz w:val="22"/>
          <w:szCs w:val="20"/>
        </w:rPr>
        <w:t>:</w:t>
      </w:r>
    </w:p>
    <w:p w:rsidR="008813D2" w:rsidRPr="001D16ED" w:rsidRDefault="008813D2" w:rsidP="008813D2">
      <w:pPr>
        <w:ind w:left="720"/>
        <w:jc w:val="both"/>
        <w:rPr>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t>1050221-002-AV, or</w:t>
      </w:r>
    </w:p>
    <w:p w:rsidR="008813D2" w:rsidRPr="001D16ED" w:rsidRDefault="008813D2" w:rsidP="008813D2">
      <w:pPr>
        <w:ind w:left="504"/>
        <w:jc w:val="both"/>
        <w:rPr>
          <w:sz w:val="22"/>
          <w:szCs w:val="20"/>
        </w:rPr>
      </w:pPr>
      <w:r w:rsidRPr="001D16ED">
        <w:rPr>
          <w:sz w:val="22"/>
          <w:szCs w:val="20"/>
        </w:rPr>
        <w:tab/>
      </w:r>
      <w:r w:rsidRPr="001D16ED">
        <w:rPr>
          <w:sz w:val="22"/>
          <w:szCs w:val="20"/>
        </w:rPr>
        <w:tab/>
        <w:t>1050221-001-AC</w:t>
      </w:r>
    </w:p>
    <w:p w:rsidR="008813D2" w:rsidRPr="001D16ED" w:rsidRDefault="008813D2" w:rsidP="008813D2">
      <w:pPr>
        <w:jc w:val="both"/>
        <w:rPr>
          <w:sz w:val="22"/>
          <w:szCs w:val="20"/>
        </w:rPr>
      </w:pPr>
    </w:p>
    <w:p w:rsidR="008813D2" w:rsidRPr="001D16ED" w:rsidRDefault="008813D2" w:rsidP="008813D2">
      <w:pPr>
        <w:ind w:left="504"/>
        <w:jc w:val="both"/>
        <w:rPr>
          <w:i/>
          <w:sz w:val="22"/>
          <w:szCs w:val="20"/>
        </w:rPr>
      </w:pPr>
      <w:r w:rsidRPr="001D16ED">
        <w:rPr>
          <w:i/>
          <w:sz w:val="22"/>
          <w:szCs w:val="20"/>
        </w:rPr>
        <w:t>Where:</w:t>
      </w:r>
    </w:p>
    <w:p w:rsidR="008813D2" w:rsidRPr="001D16ED" w:rsidRDefault="008813D2" w:rsidP="008813D2">
      <w:pPr>
        <w:ind w:left="1008"/>
        <w:jc w:val="both"/>
        <w:rPr>
          <w:sz w:val="22"/>
          <w:szCs w:val="20"/>
        </w:rPr>
      </w:pPr>
      <w:r w:rsidRPr="001D16ED">
        <w:rPr>
          <w:sz w:val="22"/>
          <w:szCs w:val="20"/>
        </w:rPr>
        <w:t>AC</w:t>
      </w:r>
      <w:r w:rsidRPr="001D16ED">
        <w:rPr>
          <w:sz w:val="22"/>
          <w:szCs w:val="20"/>
        </w:rPr>
        <w:tab/>
        <w:t>=</w:t>
      </w:r>
      <w:r w:rsidRPr="001D16ED">
        <w:rPr>
          <w:sz w:val="22"/>
          <w:szCs w:val="20"/>
        </w:rPr>
        <w:tab/>
        <w:t>Air Construction Permit</w:t>
      </w:r>
    </w:p>
    <w:p w:rsidR="008813D2" w:rsidRPr="001D16ED" w:rsidRDefault="008813D2" w:rsidP="008813D2">
      <w:pPr>
        <w:ind w:left="1008"/>
        <w:jc w:val="both"/>
        <w:rPr>
          <w:sz w:val="22"/>
          <w:szCs w:val="20"/>
        </w:rPr>
      </w:pPr>
      <w:r w:rsidRPr="001D16ED">
        <w:rPr>
          <w:sz w:val="22"/>
          <w:szCs w:val="20"/>
        </w:rPr>
        <w:t>AV</w:t>
      </w:r>
      <w:r w:rsidRPr="001D16ED">
        <w:rPr>
          <w:sz w:val="22"/>
          <w:szCs w:val="20"/>
        </w:rPr>
        <w:tab/>
        <w:t xml:space="preserve">= </w:t>
      </w:r>
      <w:r w:rsidRPr="001D16ED">
        <w:rPr>
          <w:sz w:val="22"/>
          <w:szCs w:val="20"/>
        </w:rPr>
        <w:tab/>
        <w:t>Air Operation Permit (Title V Source)</w:t>
      </w:r>
    </w:p>
    <w:p w:rsidR="008813D2" w:rsidRPr="001D16ED" w:rsidRDefault="008813D2" w:rsidP="008813D2">
      <w:pPr>
        <w:ind w:left="1008"/>
        <w:jc w:val="both"/>
        <w:rPr>
          <w:sz w:val="22"/>
          <w:szCs w:val="20"/>
        </w:rPr>
      </w:pPr>
      <w:r w:rsidRPr="001D16ED">
        <w:rPr>
          <w:sz w:val="22"/>
          <w:szCs w:val="20"/>
        </w:rPr>
        <w:t>105</w:t>
      </w:r>
      <w:r w:rsidRPr="001D16ED">
        <w:rPr>
          <w:sz w:val="22"/>
          <w:szCs w:val="20"/>
        </w:rPr>
        <w:tab/>
        <w:t xml:space="preserve">= </w:t>
      </w:r>
      <w:r w:rsidRPr="001D16ED">
        <w:rPr>
          <w:sz w:val="22"/>
          <w:szCs w:val="20"/>
        </w:rPr>
        <w:tab/>
        <w:t xml:space="preserve">3-digit number code identifying the facility is located in </w:t>
      </w:r>
      <w:smartTag w:uri="urn:schemas-microsoft-com:office:smarttags" w:element="place">
        <w:smartTag w:uri="urn:schemas-microsoft-com:office:smarttags" w:element="PlaceName">
          <w:r w:rsidRPr="001D16ED">
            <w:rPr>
              <w:sz w:val="22"/>
              <w:szCs w:val="20"/>
            </w:rPr>
            <w:t>Polk</w:t>
          </w:r>
        </w:smartTag>
        <w:r w:rsidRPr="001D16ED">
          <w:rPr>
            <w:sz w:val="22"/>
            <w:szCs w:val="20"/>
          </w:rPr>
          <w:t xml:space="preserve"> </w:t>
        </w:r>
        <w:smartTag w:uri="urn:schemas-microsoft-com:office:smarttags" w:element="PlaceType">
          <w:r w:rsidRPr="001D16ED">
            <w:rPr>
              <w:sz w:val="22"/>
              <w:szCs w:val="20"/>
            </w:rPr>
            <w:t>County</w:t>
          </w:r>
        </w:smartTag>
      </w:smartTag>
    </w:p>
    <w:p w:rsidR="008813D2" w:rsidRPr="001D16ED" w:rsidRDefault="008813D2" w:rsidP="008813D2">
      <w:pPr>
        <w:ind w:left="1008"/>
        <w:jc w:val="both"/>
        <w:rPr>
          <w:sz w:val="22"/>
          <w:szCs w:val="20"/>
        </w:rPr>
      </w:pPr>
      <w:r w:rsidRPr="001D16ED">
        <w:rPr>
          <w:sz w:val="22"/>
          <w:szCs w:val="20"/>
        </w:rPr>
        <w:t xml:space="preserve">0221=  </w:t>
      </w:r>
      <w:r w:rsidRPr="001D16ED">
        <w:rPr>
          <w:sz w:val="22"/>
          <w:szCs w:val="20"/>
        </w:rPr>
        <w:tab/>
        <w:t>4-digit number assigned by permit tracking database</w:t>
      </w:r>
    </w:p>
    <w:p w:rsidR="008813D2" w:rsidRPr="001D16ED" w:rsidRDefault="008813D2" w:rsidP="008813D2">
      <w:pPr>
        <w:ind w:left="1008"/>
        <w:jc w:val="both"/>
        <w:rPr>
          <w:sz w:val="22"/>
          <w:szCs w:val="20"/>
        </w:rPr>
      </w:pPr>
      <w:r w:rsidRPr="001D16ED">
        <w:rPr>
          <w:sz w:val="22"/>
          <w:szCs w:val="20"/>
        </w:rPr>
        <w:t>001 or 002= 3-digit sequential project number assigned by permit tracking database</w:t>
      </w:r>
    </w:p>
    <w:p w:rsidR="008813D2" w:rsidRPr="001D16ED" w:rsidRDefault="008813D2" w:rsidP="008813D2">
      <w:pPr>
        <w:ind w:left="504"/>
        <w:jc w:val="both"/>
        <w:rPr>
          <w:i/>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t>PSD-FL-185</w:t>
      </w:r>
    </w:p>
    <w:p w:rsidR="008813D2" w:rsidRPr="001D16ED" w:rsidRDefault="008813D2" w:rsidP="008813D2">
      <w:pPr>
        <w:jc w:val="both"/>
        <w:rPr>
          <w:sz w:val="22"/>
          <w:szCs w:val="20"/>
        </w:rPr>
      </w:pPr>
      <w:r w:rsidRPr="001D16ED">
        <w:rPr>
          <w:sz w:val="22"/>
          <w:szCs w:val="20"/>
        </w:rPr>
        <w:tab/>
      </w:r>
      <w:r w:rsidRPr="001D16ED">
        <w:rPr>
          <w:sz w:val="22"/>
          <w:szCs w:val="20"/>
        </w:rPr>
        <w:tab/>
        <w:t>PA95-01</w:t>
      </w:r>
    </w:p>
    <w:p w:rsidR="008813D2" w:rsidRPr="001D16ED" w:rsidRDefault="008813D2" w:rsidP="008813D2">
      <w:pPr>
        <w:jc w:val="both"/>
        <w:rPr>
          <w:sz w:val="22"/>
          <w:szCs w:val="20"/>
        </w:rPr>
      </w:pPr>
      <w:r w:rsidRPr="001D16ED">
        <w:rPr>
          <w:sz w:val="22"/>
          <w:szCs w:val="20"/>
        </w:rPr>
        <w:tab/>
      </w:r>
      <w:r w:rsidRPr="001D16ED">
        <w:rPr>
          <w:sz w:val="22"/>
          <w:szCs w:val="20"/>
        </w:rPr>
        <w:tab/>
        <w:t>AC53-208321</w:t>
      </w:r>
    </w:p>
    <w:p w:rsidR="008813D2" w:rsidRPr="001D16ED" w:rsidRDefault="008813D2" w:rsidP="008813D2">
      <w:pPr>
        <w:ind w:left="504"/>
        <w:jc w:val="both"/>
        <w:rPr>
          <w:i/>
          <w:sz w:val="22"/>
          <w:szCs w:val="20"/>
        </w:rPr>
      </w:pPr>
      <w:r w:rsidRPr="001D16ED">
        <w:rPr>
          <w:i/>
          <w:sz w:val="22"/>
          <w:szCs w:val="20"/>
        </w:rPr>
        <w:t>Where:</w:t>
      </w:r>
    </w:p>
    <w:p w:rsidR="008813D2" w:rsidRPr="001D16ED" w:rsidRDefault="008813D2" w:rsidP="008813D2">
      <w:pPr>
        <w:tabs>
          <w:tab w:val="left" w:pos="1260"/>
          <w:tab w:val="left" w:pos="1440"/>
          <w:tab w:val="left" w:pos="1620"/>
        </w:tabs>
        <w:ind w:left="1008"/>
        <w:jc w:val="both"/>
        <w:rPr>
          <w:sz w:val="22"/>
          <w:szCs w:val="20"/>
        </w:rPr>
      </w:pPr>
      <w:r w:rsidRPr="001D16ED">
        <w:rPr>
          <w:sz w:val="22"/>
          <w:szCs w:val="20"/>
        </w:rPr>
        <w:t>PSD</w:t>
      </w:r>
      <w:r w:rsidRPr="001D16ED">
        <w:rPr>
          <w:sz w:val="22"/>
          <w:szCs w:val="20"/>
        </w:rPr>
        <w:tab/>
        <w:t xml:space="preserve"> </w:t>
      </w:r>
      <w:r w:rsidRPr="001D16ED">
        <w:rPr>
          <w:sz w:val="22"/>
          <w:szCs w:val="20"/>
        </w:rPr>
        <w:tab/>
        <w:t>=</w:t>
      </w:r>
      <w:r w:rsidRPr="001D16ED">
        <w:rPr>
          <w:sz w:val="22"/>
          <w:szCs w:val="20"/>
        </w:rPr>
        <w:tab/>
        <w:t>Prevention of Significant Deterioration Permit</w:t>
      </w:r>
    </w:p>
    <w:p w:rsidR="008813D2" w:rsidRPr="001D16ED" w:rsidRDefault="008813D2" w:rsidP="008813D2">
      <w:pPr>
        <w:tabs>
          <w:tab w:val="left" w:pos="1620"/>
        </w:tabs>
        <w:ind w:left="1008"/>
        <w:jc w:val="both"/>
        <w:rPr>
          <w:sz w:val="22"/>
          <w:szCs w:val="20"/>
        </w:rPr>
      </w:pPr>
      <w:r w:rsidRPr="001D16ED">
        <w:rPr>
          <w:sz w:val="22"/>
          <w:szCs w:val="20"/>
        </w:rPr>
        <w:t xml:space="preserve">PA  </w:t>
      </w:r>
      <w:r w:rsidRPr="001D16ED">
        <w:rPr>
          <w:sz w:val="22"/>
          <w:szCs w:val="20"/>
        </w:rPr>
        <w:tab/>
        <w:t>=</w:t>
      </w:r>
      <w:r w:rsidRPr="001D16ED">
        <w:rPr>
          <w:sz w:val="22"/>
          <w:szCs w:val="20"/>
        </w:rPr>
        <w:tab/>
        <w:t>Power Plant Siting Act Permit</w:t>
      </w:r>
    </w:p>
    <w:p w:rsidR="008813D2" w:rsidRPr="001D16ED" w:rsidRDefault="008813D2" w:rsidP="008813D2">
      <w:pPr>
        <w:tabs>
          <w:tab w:val="left" w:pos="1620"/>
        </w:tabs>
        <w:ind w:left="1008"/>
        <w:rPr>
          <w:sz w:val="22"/>
          <w:szCs w:val="20"/>
        </w:rPr>
      </w:pPr>
      <w:r w:rsidRPr="001D16ED">
        <w:rPr>
          <w:sz w:val="22"/>
          <w:szCs w:val="20"/>
        </w:rPr>
        <w:t>AC53</w:t>
      </w:r>
      <w:r w:rsidRPr="001D16ED">
        <w:rPr>
          <w:sz w:val="22"/>
          <w:szCs w:val="20"/>
        </w:rPr>
        <w:tab/>
        <w:t>=</w:t>
      </w:r>
      <w:r w:rsidRPr="001D16ED">
        <w:rPr>
          <w:sz w:val="22"/>
          <w:szCs w:val="20"/>
        </w:rPr>
        <w:tab/>
        <w:t xml:space="preserve">old Air Construction Permit numbering identifying the facility is located in </w:t>
      </w:r>
      <w:smartTag w:uri="urn:schemas-microsoft-com:office:smarttags" w:element="place">
        <w:smartTag w:uri="urn:schemas-microsoft-com:office:smarttags" w:element="PlaceName">
          <w:r w:rsidRPr="001D16ED">
            <w:rPr>
              <w:sz w:val="22"/>
              <w:szCs w:val="20"/>
            </w:rPr>
            <w:t>Polk</w:t>
          </w:r>
        </w:smartTag>
        <w:r w:rsidRPr="001D16ED">
          <w:rPr>
            <w:sz w:val="22"/>
            <w:szCs w:val="20"/>
          </w:rPr>
          <w:t xml:space="preserve"> </w:t>
        </w:r>
        <w:smartTag w:uri="urn:schemas-microsoft-com:office:smarttags" w:element="PlaceType">
          <w:r w:rsidRPr="001D16ED">
            <w:rPr>
              <w:sz w:val="22"/>
              <w:szCs w:val="20"/>
            </w:rPr>
            <w:t>County</w:t>
          </w:r>
        </w:smartTag>
      </w:smartTag>
    </w:p>
    <w:p w:rsidR="008813D2" w:rsidRPr="001D16ED" w:rsidRDefault="008813D2" w:rsidP="008813D2">
      <w:pPr>
        <w:ind w:left="1008"/>
        <w:rPr>
          <w:sz w:val="22"/>
          <w:szCs w:val="20"/>
        </w:rPr>
      </w:pPr>
    </w:p>
    <w:p w:rsidR="008813D2" w:rsidRPr="001D16ED" w:rsidRDefault="008813D2" w:rsidP="008813D2">
      <w:pPr>
        <w:ind w:left="1008"/>
        <w:rPr>
          <w:sz w:val="22"/>
          <w:szCs w:val="20"/>
        </w:rPr>
      </w:pPr>
    </w:p>
    <w:p w:rsidR="008813D2" w:rsidRPr="001D16ED" w:rsidRDefault="008813D2" w:rsidP="008813D2">
      <w:pPr>
        <w:rPr>
          <w:sz w:val="22"/>
          <w:szCs w:val="20"/>
        </w:rPr>
      </w:pPr>
    </w:p>
    <w:p w:rsidR="008813D2" w:rsidRPr="001D16ED" w:rsidRDefault="008813D2" w:rsidP="008813D2">
      <w:pPr>
        <w:rPr>
          <w:sz w:val="22"/>
          <w:szCs w:val="20"/>
        </w:rPr>
      </w:pPr>
      <w:r w:rsidRPr="001D16ED">
        <w:rPr>
          <w:sz w:val="22"/>
          <w:szCs w:val="20"/>
        </w:rPr>
        <w:t>______________________________________________________________________________________</w:t>
      </w:r>
      <w:r w:rsidRPr="001D16ED">
        <w:rPr>
          <w:b/>
          <w:sz w:val="22"/>
          <w:szCs w:val="20"/>
        </w:rPr>
        <w:t>____</w:t>
      </w:r>
    </w:p>
    <w:p w:rsidR="008813D2" w:rsidRDefault="008813D2" w:rsidP="008813D2">
      <w:pPr>
        <w:pStyle w:val="NormalWeb"/>
        <w:spacing w:before="0" w:beforeAutospacing="0" w:after="120" w:afterAutospacing="0"/>
        <w:rPr>
          <w:sz w:val="20"/>
          <w:szCs w:val="20"/>
        </w:rPr>
        <w:sectPr w:rsidR="008813D2" w:rsidSect="001D16ED">
          <w:type w:val="continuous"/>
          <w:pgSz w:w="12240" w:h="15840" w:code="1"/>
          <w:pgMar w:top="720" w:right="1152" w:bottom="720" w:left="1152" w:header="720" w:footer="720" w:gutter="0"/>
          <w:cols w:space="720"/>
        </w:sectPr>
      </w:pP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lastRenderedPageBreak/>
        <w:t xml:space="preserve">I. </w:t>
      </w:r>
      <w:r w:rsidRPr="007351AC">
        <w:rPr>
          <w:b/>
          <w:color w:val="000000"/>
          <w:sz w:val="22"/>
          <w:szCs w:val="22"/>
        </w:rPr>
        <w:tab/>
        <w:t>UNITS 1--4 BOILERS</w:t>
      </w:r>
    </w:p>
    <w:p w:rsidR="007A7608" w:rsidRPr="007351AC" w:rsidRDefault="007A7608" w:rsidP="007A7608">
      <w:pPr>
        <w:tabs>
          <w:tab w:val="left" w:pos="360"/>
          <w:tab w:val="left" w:pos="720"/>
          <w:tab w:val="left" w:pos="1080"/>
          <w:tab w:val="left" w:pos="1440"/>
        </w:tabs>
        <w:autoSpaceDE w:val="0"/>
        <w:autoSpaceDN w:val="0"/>
        <w:adjustRightInd w:val="0"/>
        <w:spacing w:after="120"/>
        <w:rPr>
          <w:color w:val="000000"/>
          <w:sz w:val="22"/>
          <w:szCs w:val="22"/>
        </w:rPr>
      </w:pPr>
      <w:r w:rsidRPr="007351AC">
        <w:rPr>
          <w:color w:val="000000"/>
          <w:sz w:val="22"/>
          <w:szCs w:val="22"/>
        </w:rPr>
        <w:t>Procedures for startup and shutdown of Units 1 through 4 are as follows:</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A. </w:t>
      </w:r>
      <w:r w:rsidRPr="007351AC">
        <w:rPr>
          <w:b/>
          <w:color w:val="000000"/>
          <w:sz w:val="22"/>
          <w:szCs w:val="22"/>
        </w:rPr>
        <w:tab/>
      </w:r>
      <w:r w:rsidRPr="007351AC">
        <w:rPr>
          <w:b/>
          <w:color w:val="000000"/>
          <w:sz w:val="22"/>
          <w:szCs w:val="22"/>
          <w:u w:val="single"/>
        </w:rPr>
        <w:t>STARTUP</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1. </w:t>
      </w:r>
      <w:r w:rsidRPr="007351AC">
        <w:rPr>
          <w:color w:val="000000"/>
          <w:sz w:val="22"/>
          <w:szCs w:val="22"/>
        </w:rPr>
        <w:tab/>
        <w:t>Boilers are purged to expel all combustible gasses.</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2. </w:t>
      </w:r>
      <w:r w:rsidRPr="007351AC">
        <w:rPr>
          <w:color w:val="000000"/>
          <w:sz w:val="22"/>
          <w:szCs w:val="22"/>
        </w:rPr>
        <w:tab/>
        <w:t>Ignitors are placed in service to establish an oil fire.</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3. </w:t>
      </w:r>
      <w:r w:rsidRPr="007351AC">
        <w:rPr>
          <w:color w:val="000000"/>
          <w:sz w:val="22"/>
          <w:szCs w:val="22"/>
        </w:rPr>
        <w:tab/>
        <w:t>Once the air leaving the air preheater reaches 180°F, a centrally located fuel pulverizer is activated.</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4. </w:t>
      </w:r>
      <w:r w:rsidRPr="007351AC">
        <w:rPr>
          <w:color w:val="000000"/>
          <w:sz w:val="22"/>
          <w:szCs w:val="22"/>
        </w:rPr>
        <w:tab/>
        <w:t>Solid fuel feeders and ignitors are rotated in and out of service to establish an even fire.</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5. </w:t>
      </w:r>
      <w:r w:rsidRPr="007351AC">
        <w:rPr>
          <w:color w:val="000000"/>
          <w:sz w:val="22"/>
          <w:szCs w:val="22"/>
        </w:rPr>
        <w:tab/>
        <w:t>As soon as fuel fire is established, electrostatic precipitator rectifiers are added as needed to control PM emissions.</w:t>
      </w:r>
    </w:p>
    <w:p w:rsidR="007A7608" w:rsidRPr="007351AC" w:rsidRDefault="007A7608" w:rsidP="007A7608">
      <w:pPr>
        <w:tabs>
          <w:tab w:val="left" w:pos="360"/>
          <w:tab w:val="left" w:pos="720"/>
          <w:tab w:val="left" w:pos="1080"/>
          <w:tab w:val="left" w:pos="1440"/>
        </w:tabs>
        <w:autoSpaceDE w:val="0"/>
        <w:autoSpaceDN w:val="0"/>
        <w:adjustRightInd w:val="0"/>
        <w:spacing w:after="120"/>
        <w:ind w:left="720" w:hanging="360"/>
        <w:rPr>
          <w:color w:val="000000"/>
          <w:sz w:val="22"/>
          <w:szCs w:val="22"/>
        </w:rPr>
      </w:pPr>
      <w:r w:rsidRPr="007351AC">
        <w:rPr>
          <w:color w:val="000000"/>
          <w:sz w:val="22"/>
          <w:szCs w:val="22"/>
        </w:rPr>
        <w:t xml:space="preserve">6. </w:t>
      </w:r>
      <w:r w:rsidRPr="007351AC">
        <w:rPr>
          <w:color w:val="000000"/>
          <w:sz w:val="22"/>
          <w:szCs w:val="22"/>
        </w:rPr>
        <w:tab/>
        <w:t>Following boiler stabilization at minimum load, the oil ignitors are removed and the electrostatic precipitator is placed in full service.</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7. </w:t>
      </w:r>
      <w:r w:rsidRPr="007351AC">
        <w:rPr>
          <w:color w:val="000000"/>
          <w:sz w:val="22"/>
          <w:szCs w:val="22"/>
        </w:rPr>
        <w:tab/>
        <w:t>Excess emissions during startup are minimized by the following activities:</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Opacity is continuously monitored.</w:t>
      </w:r>
    </w:p>
    <w:p w:rsidR="007A7608" w:rsidRPr="007351AC" w:rsidRDefault="007A7608" w:rsidP="007A7608">
      <w:pPr>
        <w:tabs>
          <w:tab w:val="left" w:pos="360"/>
          <w:tab w:val="left" w:pos="720"/>
          <w:tab w:val="left" w:pos="1080"/>
          <w:tab w:val="left" w:pos="1440"/>
        </w:tabs>
        <w:autoSpaceDE w:val="0"/>
        <w:autoSpaceDN w:val="0"/>
        <w:adjustRightInd w:val="0"/>
        <w:ind w:left="1080" w:hanging="360"/>
        <w:rPr>
          <w:color w:val="000000"/>
          <w:sz w:val="22"/>
          <w:szCs w:val="22"/>
        </w:rPr>
      </w:pPr>
      <w:r w:rsidRPr="007351AC">
        <w:rPr>
          <w:color w:val="000000"/>
          <w:sz w:val="22"/>
          <w:szCs w:val="22"/>
        </w:rPr>
        <w:t xml:space="preserve">• </w:t>
      </w:r>
      <w:r w:rsidRPr="007351AC">
        <w:rPr>
          <w:color w:val="000000"/>
          <w:sz w:val="22"/>
          <w:szCs w:val="22"/>
        </w:rPr>
        <w:tab/>
        <w:t>Ignitor burner tips are checked on a regular basis to ensure the ignitors remain lit and have even oil flow.</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An adequate supply of combustion air is maintained.</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Combustion air is manually and continuously controlled to maintain even combustion.</w:t>
      </w:r>
    </w:p>
    <w:p w:rsidR="007A7608" w:rsidRPr="007351AC" w:rsidRDefault="007A7608" w:rsidP="007A7608">
      <w:pPr>
        <w:tabs>
          <w:tab w:val="left" w:pos="360"/>
          <w:tab w:val="left" w:pos="720"/>
          <w:tab w:val="left" w:pos="1080"/>
          <w:tab w:val="left" w:pos="1440"/>
        </w:tabs>
        <w:autoSpaceDE w:val="0"/>
        <w:autoSpaceDN w:val="0"/>
        <w:adjustRightInd w:val="0"/>
        <w:spacing w:after="120"/>
        <w:ind w:left="720"/>
        <w:rPr>
          <w:color w:val="000000"/>
          <w:sz w:val="22"/>
          <w:szCs w:val="22"/>
        </w:rPr>
      </w:pPr>
      <w:r w:rsidRPr="007351AC">
        <w:rPr>
          <w:color w:val="000000"/>
          <w:sz w:val="22"/>
          <w:szCs w:val="22"/>
        </w:rPr>
        <w:t xml:space="preserve">• </w:t>
      </w:r>
      <w:r w:rsidRPr="007351AC">
        <w:rPr>
          <w:color w:val="000000"/>
          <w:sz w:val="22"/>
          <w:szCs w:val="22"/>
        </w:rPr>
        <w:tab/>
        <w:t>Precipitators are placed in service prior to load stabilization.</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B. </w:t>
      </w:r>
      <w:r w:rsidRPr="007351AC">
        <w:rPr>
          <w:b/>
          <w:color w:val="000000"/>
          <w:sz w:val="22"/>
          <w:szCs w:val="22"/>
        </w:rPr>
        <w:tab/>
      </w:r>
      <w:r w:rsidRPr="007351AC">
        <w:rPr>
          <w:b/>
          <w:color w:val="000000"/>
          <w:sz w:val="22"/>
          <w:szCs w:val="22"/>
          <w:u w:val="single"/>
        </w:rPr>
        <w:t>SHUTDOWN</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1. </w:t>
      </w:r>
      <w:r w:rsidRPr="007351AC">
        <w:rPr>
          <w:color w:val="000000"/>
          <w:sz w:val="22"/>
          <w:szCs w:val="22"/>
        </w:rPr>
        <w:tab/>
        <w:t>After the decision for boiler shutdown is made, load and steam header pressure are reduced.</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rFonts w:eastAsia="HiddenHorzOCR"/>
          <w:color w:val="000000"/>
          <w:sz w:val="22"/>
          <w:szCs w:val="22"/>
        </w:rPr>
        <w:t xml:space="preserve">2. </w:t>
      </w:r>
      <w:r w:rsidRPr="007351AC">
        <w:rPr>
          <w:rFonts w:eastAsia="HiddenHorzOCR"/>
          <w:color w:val="000000"/>
          <w:sz w:val="22"/>
          <w:szCs w:val="22"/>
        </w:rPr>
        <w:tab/>
      </w:r>
      <w:r w:rsidRPr="007351AC">
        <w:rPr>
          <w:color w:val="000000"/>
          <w:sz w:val="22"/>
          <w:szCs w:val="22"/>
        </w:rPr>
        <w:t>Ignitors are placed in service as permissives for solid fuel feed removal.</w:t>
      </w:r>
    </w:p>
    <w:p w:rsidR="007A7608" w:rsidRPr="007351AC" w:rsidRDefault="007A7608" w:rsidP="007A7608">
      <w:pPr>
        <w:tabs>
          <w:tab w:val="left" w:pos="360"/>
          <w:tab w:val="left" w:pos="720"/>
          <w:tab w:val="left" w:pos="1080"/>
          <w:tab w:val="left" w:pos="1440"/>
        </w:tabs>
        <w:autoSpaceDE w:val="0"/>
        <w:autoSpaceDN w:val="0"/>
        <w:adjustRightInd w:val="0"/>
        <w:spacing w:after="120"/>
        <w:ind w:left="720" w:hanging="360"/>
        <w:rPr>
          <w:color w:val="000000"/>
          <w:sz w:val="22"/>
          <w:szCs w:val="22"/>
        </w:rPr>
      </w:pPr>
      <w:r w:rsidRPr="007351AC">
        <w:rPr>
          <w:color w:val="000000"/>
          <w:sz w:val="22"/>
          <w:szCs w:val="22"/>
        </w:rPr>
        <w:t xml:space="preserve">3. </w:t>
      </w:r>
      <w:r w:rsidRPr="007351AC">
        <w:rPr>
          <w:color w:val="000000"/>
          <w:sz w:val="22"/>
          <w:szCs w:val="22"/>
        </w:rPr>
        <w:tab/>
        <w:t xml:space="preserve">Steam turbine is "punched out" when all fuel feeders are out of service and load and steam header pressure are approximately 5 MW and 500 </w:t>
      </w:r>
      <w:r>
        <w:rPr>
          <w:color w:val="000000"/>
        </w:rPr>
        <w:t>l</w:t>
      </w:r>
      <w:r w:rsidRPr="007351AC">
        <w:rPr>
          <w:color w:val="000000"/>
          <w:sz w:val="22"/>
          <w:szCs w:val="22"/>
        </w:rPr>
        <w:t>bs, respectively.</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4. </w:t>
      </w:r>
      <w:r w:rsidRPr="007351AC">
        <w:rPr>
          <w:color w:val="000000"/>
          <w:sz w:val="22"/>
          <w:szCs w:val="22"/>
        </w:rPr>
        <w:tab/>
        <w:t>Exhaust fans are used to expedite boiler cooling.</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5. </w:t>
      </w:r>
      <w:r w:rsidRPr="007351AC">
        <w:rPr>
          <w:color w:val="000000"/>
          <w:sz w:val="22"/>
          <w:szCs w:val="22"/>
        </w:rPr>
        <w:tab/>
        <w:t>Excess emissions during shutdown are minimized by the following activities:</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Opacity is continuously monitored.</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Precipitators are removed from service only if precipitator maintenance is required.</w:t>
      </w:r>
    </w:p>
    <w:p w:rsidR="007A7608" w:rsidRPr="007351AC" w:rsidRDefault="007A7608" w:rsidP="007A7608">
      <w:pPr>
        <w:tabs>
          <w:tab w:val="left" w:pos="360"/>
          <w:tab w:val="left" w:pos="720"/>
          <w:tab w:val="left" w:pos="1080"/>
          <w:tab w:val="left" w:pos="1440"/>
        </w:tabs>
        <w:autoSpaceDE w:val="0"/>
        <w:autoSpaceDN w:val="0"/>
        <w:adjustRightInd w:val="0"/>
        <w:spacing w:after="120"/>
        <w:ind w:left="720"/>
        <w:rPr>
          <w:color w:val="000000"/>
          <w:sz w:val="22"/>
          <w:szCs w:val="22"/>
        </w:rPr>
      </w:pPr>
      <w:r w:rsidRPr="007351AC">
        <w:rPr>
          <w:color w:val="000000"/>
          <w:sz w:val="22"/>
          <w:szCs w:val="22"/>
        </w:rPr>
        <w:t xml:space="preserve">• </w:t>
      </w:r>
      <w:r w:rsidRPr="007351AC">
        <w:rPr>
          <w:color w:val="000000"/>
          <w:sz w:val="22"/>
          <w:szCs w:val="22"/>
        </w:rPr>
        <w:tab/>
        <w:t>Air flow, dampers, etc., are manually adjusted.</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II. </w:t>
      </w:r>
      <w:r w:rsidRPr="007351AC">
        <w:rPr>
          <w:b/>
          <w:color w:val="000000"/>
          <w:sz w:val="22"/>
          <w:szCs w:val="22"/>
        </w:rPr>
        <w:tab/>
        <w:t>UNITS 1-4 SCR SYSTEMS</w:t>
      </w:r>
    </w:p>
    <w:p w:rsidR="007A7608" w:rsidRPr="00EB0AA6" w:rsidRDefault="007A7608" w:rsidP="007A7608">
      <w:pPr>
        <w:tabs>
          <w:tab w:val="left" w:pos="360"/>
          <w:tab w:val="left" w:pos="720"/>
          <w:tab w:val="left" w:pos="1080"/>
          <w:tab w:val="left" w:pos="1440"/>
        </w:tabs>
        <w:autoSpaceDE w:val="0"/>
        <w:autoSpaceDN w:val="0"/>
        <w:adjustRightInd w:val="0"/>
        <w:spacing w:after="120"/>
        <w:rPr>
          <w:color w:val="000000"/>
          <w:sz w:val="22"/>
          <w:szCs w:val="22"/>
        </w:rPr>
      </w:pPr>
      <w:r w:rsidRPr="00EB0AA6">
        <w:rPr>
          <w:sz w:val="22"/>
          <w:szCs w:val="22"/>
        </w:rPr>
        <w:t>Note:  Unit Nos. 1 through 4 are equipped with SCR control systems.</w:t>
      </w:r>
    </w:p>
    <w:p w:rsidR="007A7608" w:rsidRPr="00EB0AA6"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EB0AA6">
        <w:rPr>
          <w:b/>
          <w:color w:val="000000"/>
          <w:sz w:val="22"/>
          <w:szCs w:val="22"/>
        </w:rPr>
        <w:t xml:space="preserve">A. </w:t>
      </w:r>
      <w:r w:rsidRPr="00EB0AA6">
        <w:rPr>
          <w:b/>
          <w:color w:val="000000"/>
          <w:sz w:val="22"/>
          <w:szCs w:val="22"/>
        </w:rPr>
        <w:tab/>
      </w:r>
      <w:r w:rsidRPr="00EB0AA6">
        <w:rPr>
          <w:b/>
          <w:color w:val="000000"/>
          <w:sz w:val="22"/>
          <w:szCs w:val="22"/>
          <w:u w:val="single"/>
        </w:rPr>
        <w:t>STARTUP</w:t>
      </w:r>
    </w:p>
    <w:p w:rsidR="007A7608" w:rsidRPr="00EB0AA6" w:rsidRDefault="007A7608" w:rsidP="007A7608">
      <w:pPr>
        <w:tabs>
          <w:tab w:val="left" w:pos="180"/>
          <w:tab w:val="left" w:pos="360"/>
          <w:tab w:val="left" w:pos="720"/>
          <w:tab w:val="left" w:pos="1080"/>
          <w:tab w:val="left" w:pos="1260"/>
          <w:tab w:val="left" w:pos="1440"/>
        </w:tabs>
        <w:overflowPunct w:val="0"/>
        <w:autoSpaceDE w:val="0"/>
        <w:autoSpaceDN w:val="0"/>
        <w:adjustRightInd w:val="0"/>
        <w:ind w:left="180" w:right="86"/>
        <w:textAlignment w:val="baseline"/>
        <w:rPr>
          <w:strike/>
          <w:sz w:val="22"/>
          <w:szCs w:val="22"/>
        </w:rPr>
      </w:pPr>
      <w:r w:rsidRPr="00EB0AA6">
        <w:rPr>
          <w:sz w:val="22"/>
          <w:szCs w:val="22"/>
        </w:rPr>
        <w:t>Once all permissives are met, ammonia injection is manually initiated by the operator.</w:t>
      </w:r>
    </w:p>
    <w:p w:rsidR="007A7608" w:rsidRPr="00EB0AA6" w:rsidRDefault="007A7608" w:rsidP="007A7608">
      <w:pPr>
        <w:tabs>
          <w:tab w:val="left" w:pos="360"/>
          <w:tab w:val="left" w:pos="720"/>
          <w:tab w:val="left" w:pos="1080"/>
          <w:tab w:val="left" w:pos="1440"/>
        </w:tabs>
        <w:autoSpaceDE w:val="0"/>
        <w:autoSpaceDN w:val="0"/>
        <w:adjustRightInd w:val="0"/>
        <w:spacing w:after="120"/>
        <w:rPr>
          <w:color w:val="000000"/>
          <w:sz w:val="22"/>
          <w:szCs w:val="22"/>
        </w:rPr>
      </w:pPr>
    </w:p>
    <w:p w:rsidR="007A7608" w:rsidRPr="00EB0AA6" w:rsidRDefault="007A7608">
      <w:pPr>
        <w:rPr>
          <w:b/>
          <w:color w:val="000000"/>
          <w:sz w:val="22"/>
          <w:szCs w:val="22"/>
        </w:rPr>
      </w:pPr>
      <w:r w:rsidRPr="00EB0AA6">
        <w:rPr>
          <w:b/>
          <w:color w:val="000000"/>
          <w:sz w:val="22"/>
          <w:szCs w:val="22"/>
        </w:rPr>
        <w:br w:type="page"/>
      </w:r>
    </w:p>
    <w:p w:rsidR="007A7608" w:rsidRPr="00EB0AA6"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EB0AA6">
        <w:rPr>
          <w:b/>
          <w:color w:val="000000"/>
          <w:sz w:val="22"/>
          <w:szCs w:val="22"/>
        </w:rPr>
        <w:lastRenderedPageBreak/>
        <w:t xml:space="preserve">B. </w:t>
      </w:r>
      <w:r w:rsidRPr="00EB0AA6">
        <w:rPr>
          <w:b/>
          <w:color w:val="000000"/>
          <w:sz w:val="22"/>
          <w:szCs w:val="22"/>
        </w:rPr>
        <w:tab/>
      </w:r>
      <w:r w:rsidRPr="00EB0AA6">
        <w:rPr>
          <w:b/>
          <w:color w:val="000000"/>
          <w:sz w:val="22"/>
          <w:szCs w:val="22"/>
          <w:u w:val="single"/>
        </w:rPr>
        <w:t>SHUTDOWN</w:t>
      </w:r>
    </w:p>
    <w:p w:rsidR="007A7608" w:rsidRPr="00EB0AA6" w:rsidRDefault="007A7608" w:rsidP="007A7608">
      <w:pPr>
        <w:tabs>
          <w:tab w:val="left" w:pos="360"/>
          <w:tab w:val="left" w:pos="720"/>
          <w:tab w:val="left" w:pos="1080"/>
          <w:tab w:val="left" w:pos="1440"/>
        </w:tabs>
        <w:autoSpaceDE w:val="0"/>
        <w:autoSpaceDN w:val="0"/>
        <w:adjustRightInd w:val="0"/>
        <w:spacing w:after="120"/>
        <w:rPr>
          <w:color w:val="000000"/>
          <w:sz w:val="22"/>
          <w:szCs w:val="22"/>
        </w:rPr>
      </w:pPr>
      <w:r w:rsidRPr="00EB0AA6">
        <w:rPr>
          <w:sz w:val="22"/>
          <w:szCs w:val="22"/>
        </w:rPr>
        <w:t>Once all the permissives are met, ammonia injection ceases and the SCR is no longer in operation</w:t>
      </w:r>
      <w:r w:rsidR="00EB0AA6" w:rsidRPr="00EB0AA6">
        <w:rPr>
          <w:sz w:val="22"/>
          <w:szCs w:val="22"/>
        </w:rPr>
        <w:t>.</w:t>
      </w:r>
    </w:p>
    <w:p w:rsidR="007A7608" w:rsidRDefault="007A7608">
      <w:pPr>
        <w:rPr>
          <w:b/>
          <w:color w:val="000000"/>
          <w:sz w:val="22"/>
          <w:szCs w:val="22"/>
        </w:rPr>
      </w:pP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III. </w:t>
      </w:r>
      <w:r w:rsidRPr="007351AC">
        <w:rPr>
          <w:b/>
          <w:color w:val="000000"/>
          <w:sz w:val="22"/>
          <w:szCs w:val="22"/>
        </w:rPr>
        <w:tab/>
        <w:t>UNITS 1-4 FGD SYSTEMS</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A. </w:t>
      </w:r>
      <w:r w:rsidRPr="007351AC">
        <w:rPr>
          <w:b/>
          <w:color w:val="000000"/>
          <w:sz w:val="22"/>
          <w:szCs w:val="22"/>
        </w:rPr>
        <w:tab/>
      </w:r>
      <w:r w:rsidRPr="007351AC">
        <w:rPr>
          <w:b/>
          <w:color w:val="000000"/>
          <w:sz w:val="22"/>
          <w:szCs w:val="22"/>
          <w:u w:val="single"/>
        </w:rPr>
        <w:t>STARTUP</w:t>
      </w:r>
    </w:p>
    <w:p w:rsidR="007A7608" w:rsidRPr="007351AC" w:rsidRDefault="007A7608" w:rsidP="007A7608">
      <w:pPr>
        <w:tabs>
          <w:tab w:val="left" w:pos="360"/>
          <w:tab w:val="left" w:pos="720"/>
          <w:tab w:val="left" w:pos="1080"/>
          <w:tab w:val="left" w:pos="1440"/>
        </w:tabs>
        <w:autoSpaceDE w:val="0"/>
        <w:autoSpaceDN w:val="0"/>
        <w:adjustRightInd w:val="0"/>
        <w:spacing w:after="120"/>
        <w:rPr>
          <w:color w:val="101010"/>
          <w:sz w:val="22"/>
          <w:szCs w:val="22"/>
        </w:rPr>
      </w:pPr>
      <w:r w:rsidRPr="007351AC">
        <w:rPr>
          <w:color w:val="000000"/>
          <w:sz w:val="22"/>
          <w:szCs w:val="22"/>
        </w:rPr>
        <w:t xml:space="preserve">Startup of the FGD systems begin with starting up the makeup water system to provide </w:t>
      </w:r>
      <w:r>
        <w:rPr>
          <w:color w:val="000000"/>
        </w:rPr>
        <w:t>w</w:t>
      </w:r>
      <w:r w:rsidRPr="007351AC">
        <w:rPr>
          <w:color w:val="000000"/>
          <w:sz w:val="22"/>
          <w:szCs w:val="22"/>
        </w:rPr>
        <w:t>ater to the pump seals and the tower demister spray headers. The next system placed in service is the limestone reagent feed system, which supplies limestone slurry to the towers for sulfur dioxide (SO</w:t>
      </w:r>
      <w:r w:rsidRPr="00DE492A">
        <w:rPr>
          <w:color w:val="000000"/>
          <w:vertAlign w:val="subscript"/>
        </w:rPr>
        <w:t>2</w:t>
      </w:r>
      <w:r w:rsidRPr="007351AC">
        <w:rPr>
          <w:color w:val="000000"/>
          <w:sz w:val="22"/>
          <w:szCs w:val="22"/>
        </w:rPr>
        <w:t xml:space="preserve">) removal. Once oil fired is established in the boilers, the tower absorber and quencher pumps are placed in service. The absorber towers for Units 1 - 4 are placed in service after oil fire and prior to solid fuel fire. Units 1 - 4 shall be </w:t>
      </w:r>
      <w:r w:rsidRPr="007351AC">
        <w:rPr>
          <w:rFonts w:eastAsia="HiddenHorzOCR"/>
          <w:color w:val="000000"/>
          <w:sz w:val="22"/>
          <w:szCs w:val="22"/>
        </w:rPr>
        <w:t>conside</w:t>
      </w:r>
      <w:r>
        <w:rPr>
          <w:rFonts w:eastAsia="HiddenHorzOCR"/>
          <w:color w:val="000000"/>
        </w:rPr>
        <w:t>re</w:t>
      </w:r>
      <w:r w:rsidRPr="007351AC">
        <w:rPr>
          <w:rFonts w:eastAsia="HiddenHorzOCR"/>
          <w:color w:val="000000"/>
          <w:sz w:val="22"/>
          <w:szCs w:val="22"/>
        </w:rPr>
        <w:t xml:space="preserve">d </w:t>
      </w:r>
      <w:r w:rsidRPr="007351AC">
        <w:rPr>
          <w:color w:val="000000"/>
          <w:sz w:val="22"/>
          <w:szCs w:val="22"/>
        </w:rPr>
        <w:t xml:space="preserve">to have all emissions from these units treated in the scrubbers when the booster fans associated with the units are operating. The gypsum handling system is </w:t>
      </w:r>
      <w:r w:rsidRPr="007351AC">
        <w:rPr>
          <w:color w:val="242424"/>
          <w:sz w:val="22"/>
          <w:szCs w:val="22"/>
        </w:rPr>
        <w:t xml:space="preserve">started when </w:t>
      </w:r>
      <w:r w:rsidRPr="007351AC">
        <w:rPr>
          <w:color w:val="101010"/>
          <w:sz w:val="22"/>
          <w:szCs w:val="22"/>
        </w:rPr>
        <w:t xml:space="preserve">the </w:t>
      </w:r>
      <w:r w:rsidRPr="007351AC">
        <w:rPr>
          <w:color w:val="242424"/>
          <w:sz w:val="22"/>
          <w:szCs w:val="22"/>
        </w:rPr>
        <w:t>gypsum slu</w:t>
      </w:r>
      <w:r>
        <w:rPr>
          <w:color w:val="242424"/>
        </w:rPr>
        <w:t>rr</w:t>
      </w:r>
      <w:r w:rsidRPr="007351AC">
        <w:rPr>
          <w:color w:val="242424"/>
          <w:sz w:val="22"/>
          <w:szCs w:val="22"/>
        </w:rPr>
        <w:t xml:space="preserve">y </w:t>
      </w:r>
      <w:r w:rsidRPr="007351AC">
        <w:rPr>
          <w:color w:val="101010"/>
          <w:sz w:val="22"/>
          <w:szCs w:val="22"/>
        </w:rPr>
        <w:t xml:space="preserve">tanks level increases due </w:t>
      </w:r>
      <w:r w:rsidRPr="007351AC">
        <w:rPr>
          <w:color w:val="242424"/>
          <w:sz w:val="22"/>
          <w:szCs w:val="22"/>
        </w:rPr>
        <w:t xml:space="preserve">the </w:t>
      </w:r>
      <w:r w:rsidRPr="007351AC">
        <w:rPr>
          <w:color w:val="101010"/>
          <w:sz w:val="22"/>
          <w:szCs w:val="22"/>
        </w:rPr>
        <w:t xml:space="preserve">production </w:t>
      </w:r>
      <w:r w:rsidRPr="007351AC">
        <w:rPr>
          <w:color w:val="242424"/>
          <w:sz w:val="22"/>
          <w:szCs w:val="22"/>
        </w:rPr>
        <w:t xml:space="preserve">of gypsum </w:t>
      </w:r>
      <w:r w:rsidRPr="007351AC">
        <w:rPr>
          <w:color w:val="101010"/>
          <w:sz w:val="22"/>
          <w:szCs w:val="22"/>
        </w:rPr>
        <w:t xml:space="preserve">in the towers from the interaction </w:t>
      </w:r>
      <w:r w:rsidRPr="007351AC">
        <w:rPr>
          <w:color w:val="242424"/>
          <w:sz w:val="22"/>
          <w:szCs w:val="22"/>
        </w:rPr>
        <w:t xml:space="preserve">ofS02 </w:t>
      </w:r>
      <w:r w:rsidRPr="007351AC">
        <w:rPr>
          <w:color w:val="101010"/>
          <w:sz w:val="22"/>
          <w:szCs w:val="22"/>
        </w:rPr>
        <w:t xml:space="preserve">and ca1ciurn </w:t>
      </w:r>
      <w:r w:rsidRPr="007351AC">
        <w:rPr>
          <w:color w:val="242424"/>
          <w:sz w:val="22"/>
          <w:szCs w:val="22"/>
        </w:rPr>
        <w:t xml:space="preserve">carbonate </w:t>
      </w:r>
      <w:r w:rsidRPr="007351AC">
        <w:rPr>
          <w:color w:val="101010"/>
          <w:sz w:val="22"/>
          <w:szCs w:val="22"/>
        </w:rPr>
        <w:t>(limestone).</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101010"/>
          <w:sz w:val="22"/>
          <w:szCs w:val="22"/>
        </w:rPr>
      </w:pPr>
      <w:r w:rsidRPr="007351AC">
        <w:rPr>
          <w:b/>
          <w:color w:val="101010"/>
          <w:sz w:val="22"/>
          <w:szCs w:val="22"/>
        </w:rPr>
        <w:t xml:space="preserve">B. </w:t>
      </w:r>
      <w:r w:rsidRPr="007351AC">
        <w:rPr>
          <w:b/>
          <w:color w:val="101010"/>
          <w:sz w:val="22"/>
          <w:szCs w:val="22"/>
        </w:rPr>
        <w:tab/>
      </w:r>
      <w:r w:rsidRPr="007351AC">
        <w:rPr>
          <w:b/>
          <w:color w:val="101010"/>
          <w:sz w:val="22"/>
          <w:szCs w:val="22"/>
          <w:u w:val="single"/>
        </w:rPr>
        <w:t>SHUTDOWN</w:t>
      </w:r>
    </w:p>
    <w:p w:rsidR="007A7608" w:rsidRPr="007351AC" w:rsidRDefault="007A7608" w:rsidP="007A7608">
      <w:pPr>
        <w:tabs>
          <w:tab w:val="left" w:pos="360"/>
          <w:tab w:val="left" w:pos="720"/>
          <w:tab w:val="left" w:pos="1080"/>
          <w:tab w:val="left" w:pos="1440"/>
        </w:tabs>
        <w:autoSpaceDE w:val="0"/>
        <w:autoSpaceDN w:val="0"/>
        <w:adjustRightInd w:val="0"/>
        <w:spacing w:after="120"/>
        <w:rPr>
          <w:sz w:val="22"/>
          <w:szCs w:val="22"/>
        </w:rPr>
      </w:pPr>
      <w:r w:rsidRPr="007351AC">
        <w:rPr>
          <w:color w:val="242424"/>
          <w:sz w:val="22"/>
          <w:szCs w:val="22"/>
        </w:rPr>
        <w:t xml:space="preserve">Shutdown of </w:t>
      </w:r>
      <w:r w:rsidRPr="007351AC">
        <w:rPr>
          <w:color w:val="101010"/>
          <w:sz w:val="22"/>
          <w:szCs w:val="22"/>
        </w:rPr>
        <w:t xml:space="preserve">the </w:t>
      </w:r>
      <w:r w:rsidRPr="007351AC">
        <w:rPr>
          <w:color w:val="242424"/>
          <w:sz w:val="22"/>
          <w:szCs w:val="22"/>
        </w:rPr>
        <w:t xml:space="preserve">FGD </w:t>
      </w:r>
      <w:r w:rsidRPr="007351AC">
        <w:rPr>
          <w:color w:val="3E3E3E"/>
          <w:sz w:val="22"/>
          <w:szCs w:val="22"/>
        </w:rPr>
        <w:t>s</w:t>
      </w:r>
      <w:r w:rsidRPr="007351AC">
        <w:rPr>
          <w:color w:val="242424"/>
          <w:sz w:val="22"/>
          <w:szCs w:val="22"/>
        </w:rPr>
        <w:t xml:space="preserve">ystems </w:t>
      </w:r>
      <w:r w:rsidRPr="007351AC">
        <w:rPr>
          <w:color w:val="101010"/>
          <w:sz w:val="22"/>
          <w:szCs w:val="22"/>
        </w:rPr>
        <w:t xml:space="preserve">is less complicated </w:t>
      </w:r>
      <w:r w:rsidRPr="007351AC">
        <w:rPr>
          <w:color w:val="242424"/>
          <w:sz w:val="22"/>
          <w:szCs w:val="22"/>
        </w:rPr>
        <w:t xml:space="preserve">than startup and begins with </w:t>
      </w:r>
      <w:r w:rsidRPr="007351AC">
        <w:rPr>
          <w:color w:val="101010"/>
          <w:sz w:val="22"/>
          <w:szCs w:val="22"/>
        </w:rPr>
        <w:t xml:space="preserve">the </w:t>
      </w:r>
      <w:r w:rsidRPr="007351AC">
        <w:rPr>
          <w:color w:val="101010"/>
        </w:rPr>
        <w:t>removal</w:t>
      </w:r>
      <w:r w:rsidRPr="007351AC">
        <w:rPr>
          <w:color w:val="101010"/>
          <w:sz w:val="22"/>
          <w:szCs w:val="22"/>
        </w:rPr>
        <w:t xml:space="preserve"> </w:t>
      </w:r>
      <w:r w:rsidRPr="007351AC">
        <w:rPr>
          <w:color w:val="242424"/>
          <w:sz w:val="22"/>
          <w:szCs w:val="22"/>
        </w:rPr>
        <w:t xml:space="preserve">of </w:t>
      </w:r>
      <w:r w:rsidRPr="007351AC">
        <w:rPr>
          <w:color w:val="101010"/>
          <w:sz w:val="22"/>
          <w:szCs w:val="22"/>
        </w:rPr>
        <w:t>unneeded tower(</w:t>
      </w:r>
      <w:r w:rsidRPr="007351AC">
        <w:rPr>
          <w:color w:val="3E3E3E"/>
          <w:sz w:val="22"/>
          <w:szCs w:val="22"/>
        </w:rPr>
        <w:t>s</w:t>
      </w:r>
      <w:r w:rsidRPr="007351AC">
        <w:rPr>
          <w:color w:val="242424"/>
          <w:sz w:val="22"/>
          <w:szCs w:val="22"/>
        </w:rPr>
        <w:t xml:space="preserve">) as </w:t>
      </w:r>
      <w:r w:rsidRPr="007351AC">
        <w:rPr>
          <w:color w:val="101010"/>
          <w:sz w:val="22"/>
          <w:szCs w:val="22"/>
        </w:rPr>
        <w:t>load decrease</w:t>
      </w:r>
      <w:r w:rsidRPr="007351AC">
        <w:rPr>
          <w:color w:val="3E3E3E"/>
          <w:sz w:val="22"/>
          <w:szCs w:val="22"/>
        </w:rPr>
        <w:t>s</w:t>
      </w:r>
      <w:r w:rsidRPr="007351AC">
        <w:rPr>
          <w:color w:val="585858"/>
          <w:sz w:val="22"/>
          <w:szCs w:val="22"/>
        </w:rPr>
        <w:t xml:space="preserve">. </w:t>
      </w:r>
      <w:r w:rsidRPr="007351AC">
        <w:rPr>
          <w:color w:val="101010"/>
          <w:sz w:val="22"/>
          <w:szCs w:val="22"/>
        </w:rPr>
        <w:t xml:space="preserve">When units are </w:t>
      </w:r>
      <w:r w:rsidRPr="007351AC">
        <w:rPr>
          <w:color w:val="242424"/>
          <w:sz w:val="22"/>
          <w:szCs w:val="22"/>
        </w:rPr>
        <w:t>off-line</w:t>
      </w:r>
      <w:r w:rsidRPr="007351AC">
        <w:rPr>
          <w:color w:val="3E3E3E"/>
          <w:sz w:val="22"/>
          <w:szCs w:val="22"/>
        </w:rPr>
        <w:t xml:space="preserve">, </w:t>
      </w:r>
      <w:r w:rsidRPr="007351AC">
        <w:rPr>
          <w:color w:val="242424"/>
          <w:sz w:val="22"/>
          <w:szCs w:val="22"/>
        </w:rPr>
        <w:t xml:space="preserve">all </w:t>
      </w:r>
      <w:r w:rsidRPr="007351AC">
        <w:rPr>
          <w:color w:val="101010"/>
          <w:sz w:val="22"/>
          <w:szCs w:val="22"/>
        </w:rPr>
        <w:t xml:space="preserve">towers can </w:t>
      </w:r>
      <w:r w:rsidRPr="007351AC">
        <w:rPr>
          <w:color w:val="242424"/>
          <w:sz w:val="22"/>
          <w:szCs w:val="22"/>
        </w:rPr>
        <w:t xml:space="preserve">be removed </w:t>
      </w:r>
      <w:r w:rsidRPr="007351AC">
        <w:rPr>
          <w:color w:val="101010"/>
          <w:sz w:val="22"/>
          <w:szCs w:val="22"/>
        </w:rPr>
        <w:t xml:space="preserve">from </w:t>
      </w:r>
      <w:r w:rsidRPr="007351AC">
        <w:rPr>
          <w:color w:val="242424"/>
          <w:sz w:val="22"/>
          <w:szCs w:val="22"/>
        </w:rPr>
        <w:t xml:space="preserve">service </w:t>
      </w:r>
      <w:r w:rsidRPr="007351AC">
        <w:rPr>
          <w:color w:val="101010"/>
          <w:sz w:val="22"/>
          <w:szCs w:val="22"/>
        </w:rPr>
        <w:t xml:space="preserve">and the makeup </w:t>
      </w:r>
      <w:r w:rsidRPr="007351AC">
        <w:rPr>
          <w:color w:val="242424"/>
          <w:sz w:val="22"/>
          <w:szCs w:val="22"/>
        </w:rPr>
        <w:t>water</w:t>
      </w:r>
      <w:r w:rsidRPr="007351AC">
        <w:rPr>
          <w:color w:val="3E3E3E"/>
          <w:sz w:val="22"/>
          <w:szCs w:val="22"/>
        </w:rPr>
        <w:t xml:space="preserve">, </w:t>
      </w:r>
      <w:r w:rsidRPr="007351AC">
        <w:rPr>
          <w:color w:val="101010"/>
          <w:sz w:val="22"/>
          <w:szCs w:val="22"/>
        </w:rPr>
        <w:t xml:space="preserve">limestone </w:t>
      </w:r>
      <w:r w:rsidRPr="007351AC">
        <w:rPr>
          <w:color w:val="242424"/>
          <w:sz w:val="22"/>
          <w:szCs w:val="22"/>
        </w:rPr>
        <w:t xml:space="preserve">reagent </w:t>
      </w:r>
      <w:r w:rsidRPr="007351AC">
        <w:rPr>
          <w:color w:val="101010"/>
          <w:sz w:val="22"/>
          <w:szCs w:val="22"/>
        </w:rPr>
        <w:t xml:space="preserve">feed </w:t>
      </w:r>
      <w:r w:rsidRPr="007351AC">
        <w:rPr>
          <w:color w:val="3E3E3E"/>
          <w:sz w:val="22"/>
          <w:szCs w:val="22"/>
        </w:rPr>
        <w:t>s</w:t>
      </w:r>
      <w:r w:rsidRPr="007351AC">
        <w:rPr>
          <w:color w:val="242424"/>
          <w:sz w:val="22"/>
          <w:szCs w:val="22"/>
        </w:rPr>
        <w:t>ystem</w:t>
      </w:r>
      <w:r w:rsidRPr="007351AC">
        <w:rPr>
          <w:color w:val="3E3E3E"/>
          <w:sz w:val="22"/>
          <w:szCs w:val="22"/>
        </w:rPr>
        <w:t xml:space="preserve">, </w:t>
      </w:r>
      <w:r w:rsidRPr="007351AC">
        <w:rPr>
          <w:color w:val="101010"/>
          <w:sz w:val="22"/>
          <w:szCs w:val="22"/>
        </w:rPr>
        <w:t xml:space="preserve">and </w:t>
      </w:r>
      <w:r w:rsidRPr="007351AC">
        <w:rPr>
          <w:color w:val="242424"/>
          <w:sz w:val="22"/>
          <w:szCs w:val="22"/>
        </w:rPr>
        <w:t>gypsum handling s</w:t>
      </w:r>
      <w:r w:rsidRPr="007351AC">
        <w:rPr>
          <w:color w:val="3E3E3E"/>
          <w:sz w:val="22"/>
          <w:szCs w:val="22"/>
        </w:rPr>
        <w:t>y</w:t>
      </w:r>
      <w:r w:rsidRPr="007351AC">
        <w:rPr>
          <w:color w:val="242424"/>
          <w:sz w:val="22"/>
          <w:szCs w:val="22"/>
        </w:rPr>
        <w:t>stem</w:t>
      </w:r>
      <w:r w:rsidRPr="007351AC">
        <w:rPr>
          <w:color w:val="3E3E3E"/>
          <w:sz w:val="22"/>
          <w:szCs w:val="22"/>
        </w:rPr>
        <w:t xml:space="preserve">s </w:t>
      </w:r>
      <w:r w:rsidRPr="007351AC">
        <w:rPr>
          <w:color w:val="242424"/>
          <w:sz w:val="22"/>
          <w:szCs w:val="22"/>
        </w:rPr>
        <w:t>are shutdown.</w:t>
      </w:r>
    </w:p>
    <w:p w:rsidR="008813D2" w:rsidRPr="00DE6EE6" w:rsidRDefault="008813D2" w:rsidP="008813D2">
      <w:pPr>
        <w:rPr>
          <w:sz w:val="22"/>
          <w:szCs w:val="20"/>
        </w:rPr>
      </w:pPr>
    </w:p>
    <w:p w:rsidR="008813D2" w:rsidRDefault="008813D2" w:rsidP="008813D2">
      <w:pPr>
        <w:rPr>
          <w:sz w:val="22"/>
          <w:szCs w:val="20"/>
        </w:rPr>
        <w:sectPr w:rsidR="008813D2" w:rsidSect="00B47179">
          <w:headerReference w:type="default" r:id="rId12"/>
          <w:footerReference w:type="default" r:id="rId13"/>
          <w:pgSz w:w="12240" w:h="15840" w:code="1"/>
          <w:pgMar w:top="720" w:right="1080" w:bottom="720" w:left="1080" w:header="720" w:footer="720" w:gutter="0"/>
          <w:pgNumType w:start="1"/>
          <w:cols w:space="720"/>
          <w:docGrid w:linePitch="360"/>
        </w:sectPr>
      </w:pPr>
    </w:p>
    <w:p w:rsidR="008813D2" w:rsidRPr="00B82E91" w:rsidRDefault="008813D2" w:rsidP="008813D2">
      <w:pPr>
        <w:tabs>
          <w:tab w:val="left" w:pos="360"/>
          <w:tab w:val="left" w:pos="720"/>
          <w:tab w:val="left" w:pos="1080"/>
          <w:tab w:val="left" w:pos="1440"/>
          <w:tab w:val="right" w:pos="9360"/>
        </w:tabs>
        <w:spacing w:after="120"/>
        <w:rPr>
          <w:sz w:val="22"/>
          <w:szCs w:val="20"/>
        </w:rPr>
      </w:pPr>
      <w:r w:rsidRPr="00B82E91">
        <w:rPr>
          <w:sz w:val="22"/>
          <w:szCs w:val="20"/>
        </w:rPr>
        <w:lastRenderedPageBreak/>
        <w:t xml:space="preserve">Pursuant to Rule 62-213.440(1)(b)1.a., F.A.C., the CAM plans that are included in this appendix contain the monitoring requirements necessary to satisfy 40 CFR 64.  Conditions 1. - 17. are generic conditions applicable to all emissions units that are subject to the </w:t>
      </w:r>
      <w:smartTag w:uri="urn:schemas-microsoft-com:office:smarttags" w:element="place">
        <w:r w:rsidRPr="00B82E91">
          <w:rPr>
            <w:sz w:val="22"/>
            <w:szCs w:val="20"/>
          </w:rPr>
          <w:t>CAM</w:t>
        </w:r>
      </w:smartTag>
      <w:r w:rsidRPr="00B82E91">
        <w:rPr>
          <w:sz w:val="22"/>
          <w:szCs w:val="20"/>
        </w:rPr>
        <w:t xml:space="preserve"> requirements.  Specific requirements related to each emissions unit are contained in the attached tables, as submitted by the applicant and approved by the Department.</w:t>
      </w:r>
    </w:p>
    <w:p w:rsidR="008813D2" w:rsidRPr="00B82E91" w:rsidRDefault="008813D2" w:rsidP="008813D2">
      <w:pPr>
        <w:tabs>
          <w:tab w:val="left" w:pos="360"/>
          <w:tab w:val="left" w:pos="720"/>
          <w:tab w:val="left" w:pos="1080"/>
          <w:tab w:val="left" w:pos="1440"/>
          <w:tab w:val="right" w:pos="9360"/>
        </w:tabs>
        <w:spacing w:after="120"/>
        <w:ind w:left="360" w:hanging="360"/>
        <w:rPr>
          <w:b/>
          <w:sz w:val="22"/>
          <w:szCs w:val="20"/>
          <w:u w:val="single"/>
        </w:rPr>
      </w:pPr>
      <w:r w:rsidRPr="00B82E91">
        <w:rPr>
          <w:b/>
          <w:sz w:val="22"/>
          <w:szCs w:val="20"/>
          <w:u w:val="single"/>
        </w:rPr>
        <w:t>40 CFR 64.6 Approval of Monitoring</w:t>
      </w:r>
      <w:r w:rsidRPr="00B82E91">
        <w:rPr>
          <w:b/>
          <w:sz w:val="22"/>
          <w:szCs w:val="20"/>
        </w:rPr>
        <w:t>.</w:t>
      </w:r>
    </w:p>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5F311F" w:rsidRPr="005F311F">
          <w:rPr>
            <w:b/>
            <w:noProof/>
            <w:sz w:val="22"/>
            <w:szCs w:val="20"/>
          </w:rPr>
          <w:t>1</w:t>
        </w:r>
      </w:fldSimple>
      <w:r w:rsidR="008813D2" w:rsidRPr="00B82E91">
        <w:rPr>
          <w:b/>
          <w:sz w:val="22"/>
          <w:szCs w:val="20"/>
        </w:rPr>
        <w:t>.</w:t>
      </w:r>
      <w:r w:rsidR="008813D2" w:rsidRPr="00B82E91">
        <w:rPr>
          <w:b/>
          <w:sz w:val="22"/>
          <w:szCs w:val="20"/>
        </w:rPr>
        <w:tab/>
      </w:r>
      <w:r w:rsidR="008813D2" w:rsidRPr="00B82E91">
        <w:rPr>
          <w:sz w:val="22"/>
          <w:szCs w:val="20"/>
        </w:rPr>
        <w:t xml:space="preserve">The attached </w:t>
      </w:r>
      <w:smartTag w:uri="urn:schemas-microsoft-com:office:smarttags" w:element="place">
        <w:r w:rsidR="008813D2" w:rsidRPr="00B82E91">
          <w:rPr>
            <w:sz w:val="22"/>
            <w:szCs w:val="20"/>
          </w:rPr>
          <w:t>CAM</w:t>
        </w:r>
      </w:smartTag>
      <w:r w:rsidR="008813D2" w:rsidRPr="00B82E91">
        <w:rPr>
          <w:sz w:val="22"/>
          <w:szCs w:val="20"/>
        </w:rPr>
        <w:t xml:space="preserve"> plan(s), as submitted by the applicant, is/are approved for the purposes of satisfying the requirements of 40 CFR 64.3.  [40 CFR 64.6(a)]</w:t>
      </w:r>
    </w:p>
    <w:p w:rsidR="008813D2" w:rsidRPr="00B82E91" w:rsidRDefault="00B03818" w:rsidP="008813D2">
      <w:pPr>
        <w:tabs>
          <w:tab w:val="left" w:pos="360"/>
          <w:tab w:val="left" w:pos="720"/>
          <w:tab w:val="left" w:pos="1080"/>
          <w:tab w:val="left" w:pos="1440"/>
          <w:tab w:val="right" w:pos="9360"/>
        </w:tabs>
        <w:jc w:val="both"/>
        <w:rPr>
          <w:sz w:val="22"/>
          <w:szCs w:val="20"/>
        </w:rPr>
      </w:pPr>
      <w:fldSimple w:instr=" SEQ CAM \* MERGEFORMAT ">
        <w:r w:rsidR="005F311F" w:rsidRPr="005F311F">
          <w:rPr>
            <w:b/>
            <w:noProof/>
            <w:sz w:val="22"/>
            <w:szCs w:val="20"/>
          </w:rPr>
          <w:t>2</w:t>
        </w:r>
      </w:fldSimple>
      <w:r w:rsidR="008813D2" w:rsidRPr="00B82E91">
        <w:rPr>
          <w:b/>
          <w:sz w:val="22"/>
          <w:szCs w:val="20"/>
        </w:rPr>
        <w:t>.</w:t>
      </w:r>
      <w:r w:rsidR="008813D2" w:rsidRPr="00B82E91">
        <w:rPr>
          <w:sz w:val="22"/>
          <w:szCs w:val="20"/>
        </w:rPr>
        <w:tab/>
        <w:t xml:space="preserve">The attached </w:t>
      </w:r>
      <w:smartTag w:uri="urn:schemas-microsoft-com:office:smarttags" w:element="place">
        <w:r w:rsidR="008813D2" w:rsidRPr="00B82E91">
          <w:rPr>
            <w:sz w:val="22"/>
            <w:szCs w:val="20"/>
          </w:rPr>
          <w:t>CAM</w:t>
        </w:r>
      </w:smartTag>
      <w:r w:rsidR="008813D2" w:rsidRPr="00B82E91">
        <w:rPr>
          <w:sz w:val="22"/>
          <w:szCs w:val="20"/>
        </w:rPr>
        <w:t xml:space="preserve"> plan(s) include the following information: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 xml:space="preserve">The indicator(s) to be monitored (such as temperature, pressure drop, emissions, or similar parameter);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The means or device to be used to measure the indicator(s) (such as temperature measurement device, visual observation, or CEMS); and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t>c.</w:t>
      </w:r>
      <w:r w:rsidRPr="00B82E91">
        <w:rPr>
          <w:sz w:val="22"/>
          <w:szCs w:val="20"/>
        </w:rPr>
        <w:tab/>
        <w:t xml:space="preserve">The performance requirements established to satisfy 40 CFR 64.3(b) or (d), as applicable. </w:t>
      </w:r>
    </w:p>
    <w:p w:rsidR="008813D2" w:rsidRPr="00B82E91" w:rsidRDefault="008813D2" w:rsidP="008813D2">
      <w:pPr>
        <w:tabs>
          <w:tab w:val="left" w:pos="360"/>
          <w:tab w:val="left" w:pos="720"/>
          <w:tab w:val="left" w:pos="1080"/>
          <w:tab w:val="left" w:pos="1440"/>
          <w:tab w:val="right" w:pos="9360"/>
        </w:tabs>
        <w:spacing w:after="120"/>
        <w:ind w:left="720" w:hanging="360"/>
        <w:rPr>
          <w:sz w:val="22"/>
          <w:szCs w:val="20"/>
        </w:rPr>
      </w:pPr>
      <w:r w:rsidRPr="00B82E91">
        <w:rPr>
          <w:sz w:val="22"/>
          <w:szCs w:val="20"/>
        </w:rPr>
        <w:t>[40 CFR 64.6(c)(1)]</w:t>
      </w:r>
    </w:p>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5F311F" w:rsidRPr="005F311F">
          <w:rPr>
            <w:b/>
            <w:noProof/>
            <w:sz w:val="22"/>
            <w:szCs w:val="20"/>
          </w:rPr>
          <w:t>3</w:t>
        </w:r>
      </w:fldSimple>
      <w:r w:rsidR="008813D2" w:rsidRPr="00B82E91">
        <w:rPr>
          <w:b/>
          <w:sz w:val="22"/>
          <w:szCs w:val="20"/>
        </w:rPr>
        <w:t>.</w:t>
      </w:r>
      <w:r w:rsidR="008813D2" w:rsidRPr="00B82E91">
        <w:rPr>
          <w:sz w:val="22"/>
          <w:szCs w:val="20"/>
        </w:rPr>
        <w:tab/>
        <w:t xml:space="preserve">The attached CAM plan(s) describe the means by which the owner or operator will define an exceedance of the permitted limits or an excursion from the stated indicator ranges and averaging periods for purposes of responding to (see </w:t>
      </w:r>
      <w:smartTag w:uri="urn:schemas-microsoft-com:office:smarttags" w:element="place">
        <w:r w:rsidR="008813D2" w:rsidRPr="00B82E91">
          <w:rPr>
            <w:b/>
            <w:sz w:val="22"/>
            <w:szCs w:val="20"/>
          </w:rPr>
          <w:t>CAM</w:t>
        </w:r>
      </w:smartTag>
      <w:r w:rsidR="008813D2" w:rsidRPr="00B82E91">
        <w:rPr>
          <w:b/>
          <w:sz w:val="22"/>
          <w:szCs w:val="20"/>
        </w:rPr>
        <w:t xml:space="preserve"> Conditions </w:t>
      </w:r>
      <w:r w:rsidRPr="00B82E91">
        <w:rPr>
          <w:b/>
          <w:sz w:val="22"/>
          <w:szCs w:val="20"/>
        </w:rPr>
        <w:fldChar w:fldCharType="begin"/>
      </w:r>
      <w:r w:rsidR="008813D2" w:rsidRPr="00B82E91">
        <w:rPr>
          <w:b/>
          <w:sz w:val="22"/>
          <w:szCs w:val="20"/>
        </w:rPr>
        <w:instrText xml:space="preserve"> REF commencement_of_operation \h </w:instrText>
      </w:r>
      <w:r w:rsidRPr="00B82E91">
        <w:rPr>
          <w:b/>
          <w:sz w:val="22"/>
          <w:szCs w:val="20"/>
        </w:rPr>
      </w:r>
      <w:r w:rsidRPr="00B82E91">
        <w:rPr>
          <w:b/>
          <w:sz w:val="22"/>
          <w:szCs w:val="20"/>
        </w:rPr>
        <w:fldChar w:fldCharType="separate"/>
      </w:r>
      <w:r w:rsidR="005F311F">
        <w:rPr>
          <w:b/>
          <w:noProof/>
          <w:sz w:val="22"/>
          <w:szCs w:val="20"/>
        </w:rPr>
        <w:t>5</w:t>
      </w:r>
      <w:r w:rsidR="005F311F" w:rsidRPr="00B82E91">
        <w:rPr>
          <w:b/>
          <w:sz w:val="22"/>
          <w:szCs w:val="20"/>
        </w:rPr>
        <w:t>.</w:t>
      </w:r>
      <w:r w:rsidRPr="00B82E91">
        <w:rPr>
          <w:b/>
          <w:sz w:val="22"/>
          <w:szCs w:val="20"/>
        </w:rPr>
        <w:fldChar w:fldCharType="end"/>
      </w:r>
      <w:r w:rsidR="008813D2" w:rsidRPr="00B82E91">
        <w:rPr>
          <w:b/>
          <w:sz w:val="22"/>
          <w:szCs w:val="20"/>
        </w:rPr>
        <w:t xml:space="preserve"> </w:t>
      </w:r>
      <w:proofErr w:type="gramStart"/>
      <w:r w:rsidR="008813D2" w:rsidRPr="00B82E91">
        <w:rPr>
          <w:b/>
          <w:sz w:val="22"/>
          <w:szCs w:val="20"/>
        </w:rPr>
        <w:t xml:space="preserve">- </w:t>
      </w:r>
      <w:r w:rsidRPr="00B82E91">
        <w:rPr>
          <w:b/>
          <w:sz w:val="22"/>
          <w:szCs w:val="20"/>
        </w:rPr>
        <w:fldChar w:fldCharType="begin"/>
      </w:r>
      <w:r w:rsidR="008813D2" w:rsidRPr="00B82E91">
        <w:rPr>
          <w:b/>
          <w:sz w:val="22"/>
          <w:szCs w:val="20"/>
        </w:rPr>
        <w:instrText xml:space="preserve"> REF QIP_implementation \h </w:instrText>
      </w:r>
      <w:r w:rsidRPr="00B82E91">
        <w:rPr>
          <w:b/>
          <w:sz w:val="22"/>
          <w:szCs w:val="20"/>
        </w:rPr>
      </w:r>
      <w:r w:rsidRPr="00B82E91">
        <w:rPr>
          <w:b/>
          <w:sz w:val="22"/>
          <w:szCs w:val="20"/>
        </w:rPr>
        <w:fldChar w:fldCharType="separate"/>
      </w:r>
      <w:r w:rsidR="005F311F">
        <w:rPr>
          <w:b/>
          <w:noProof/>
          <w:sz w:val="22"/>
          <w:szCs w:val="20"/>
        </w:rPr>
        <w:t>14</w:t>
      </w:r>
      <w:r w:rsidR="005F311F" w:rsidRPr="00B82E91">
        <w:rPr>
          <w:b/>
          <w:sz w:val="22"/>
          <w:szCs w:val="20"/>
        </w:rPr>
        <w:t>.</w:t>
      </w:r>
      <w:r w:rsidRPr="00B82E91">
        <w:rPr>
          <w:b/>
          <w:sz w:val="22"/>
          <w:szCs w:val="20"/>
        </w:rPr>
        <w:fldChar w:fldCharType="end"/>
      </w:r>
      <w:r w:rsidR="008813D2" w:rsidRPr="00B82E91">
        <w:rPr>
          <w:b/>
          <w:sz w:val="22"/>
          <w:szCs w:val="20"/>
        </w:rPr>
        <w:t>)</w:t>
      </w:r>
      <w:proofErr w:type="gramEnd"/>
      <w:r w:rsidR="008813D2" w:rsidRPr="00B82E91">
        <w:rPr>
          <w:sz w:val="22"/>
          <w:szCs w:val="20"/>
        </w:rPr>
        <w:t xml:space="preserve"> </w:t>
      </w:r>
      <w:proofErr w:type="gramStart"/>
      <w:r w:rsidR="008813D2" w:rsidRPr="00B82E91">
        <w:rPr>
          <w:sz w:val="22"/>
          <w:szCs w:val="20"/>
        </w:rPr>
        <w:t>and</w:t>
      </w:r>
      <w:proofErr w:type="gramEnd"/>
      <w:r w:rsidR="008813D2" w:rsidRPr="00B82E91">
        <w:rPr>
          <w:sz w:val="22"/>
          <w:szCs w:val="20"/>
        </w:rPr>
        <w:t xml:space="preserve"> reporting exceedances or excursions (see </w:t>
      </w:r>
      <w:smartTag w:uri="urn:schemas-microsoft-com:office:smarttags" w:element="place">
        <w:r w:rsidR="008813D2" w:rsidRPr="00B82E91">
          <w:rPr>
            <w:b/>
            <w:sz w:val="22"/>
            <w:szCs w:val="20"/>
          </w:rPr>
          <w:t>CAM</w:t>
        </w:r>
      </w:smartTag>
      <w:r w:rsidR="008813D2" w:rsidRPr="00B82E91">
        <w:rPr>
          <w:b/>
          <w:sz w:val="22"/>
          <w:szCs w:val="20"/>
        </w:rPr>
        <w:t xml:space="preserve"> Conditions </w:t>
      </w:r>
      <w:r w:rsidRPr="00B82E91">
        <w:rPr>
          <w:b/>
          <w:sz w:val="22"/>
          <w:szCs w:val="20"/>
        </w:rPr>
        <w:fldChar w:fldCharType="begin"/>
      </w:r>
      <w:r w:rsidR="008813D2" w:rsidRPr="00B82E91">
        <w:rPr>
          <w:b/>
          <w:sz w:val="22"/>
          <w:szCs w:val="20"/>
        </w:rPr>
        <w:instrText xml:space="preserve"> REF General_Reporting_Requirements \h </w:instrText>
      </w:r>
      <w:r w:rsidRPr="00B82E91">
        <w:rPr>
          <w:b/>
          <w:sz w:val="22"/>
          <w:szCs w:val="20"/>
        </w:rPr>
      </w:r>
      <w:r w:rsidRPr="00B82E91">
        <w:rPr>
          <w:b/>
          <w:sz w:val="22"/>
          <w:szCs w:val="20"/>
        </w:rPr>
        <w:fldChar w:fldCharType="separate"/>
      </w:r>
      <w:r w:rsidR="005F311F">
        <w:rPr>
          <w:b/>
          <w:noProof/>
          <w:sz w:val="22"/>
          <w:szCs w:val="20"/>
        </w:rPr>
        <w:t>15</w:t>
      </w:r>
      <w:r w:rsidR="005F311F" w:rsidRPr="00B82E91">
        <w:rPr>
          <w:b/>
          <w:sz w:val="22"/>
          <w:szCs w:val="20"/>
        </w:rPr>
        <w:t>.</w:t>
      </w:r>
      <w:r w:rsidRPr="00B82E91">
        <w:rPr>
          <w:b/>
          <w:sz w:val="22"/>
          <w:szCs w:val="20"/>
        </w:rPr>
        <w:fldChar w:fldCharType="end"/>
      </w:r>
      <w:r w:rsidR="008813D2" w:rsidRPr="00B82E91">
        <w:rPr>
          <w:b/>
          <w:sz w:val="22"/>
          <w:szCs w:val="20"/>
        </w:rPr>
        <w:t xml:space="preserve"> </w:t>
      </w:r>
      <w:proofErr w:type="gramStart"/>
      <w:r w:rsidR="008813D2" w:rsidRPr="00B82E91">
        <w:rPr>
          <w:b/>
          <w:sz w:val="22"/>
          <w:szCs w:val="20"/>
        </w:rPr>
        <w:t xml:space="preserve">- </w:t>
      </w:r>
      <w:r w:rsidRPr="00B82E91">
        <w:rPr>
          <w:b/>
          <w:sz w:val="22"/>
          <w:szCs w:val="20"/>
        </w:rPr>
        <w:fldChar w:fldCharType="begin"/>
      </w:r>
      <w:r w:rsidR="008813D2" w:rsidRPr="00B82E91">
        <w:rPr>
          <w:b/>
          <w:sz w:val="22"/>
          <w:szCs w:val="20"/>
        </w:rPr>
        <w:instrText xml:space="preserve"> REF General_Recordkeeping_Requirements \h </w:instrText>
      </w:r>
      <w:r w:rsidRPr="00B82E91">
        <w:rPr>
          <w:b/>
          <w:sz w:val="22"/>
          <w:szCs w:val="20"/>
        </w:rPr>
      </w:r>
      <w:r w:rsidRPr="00B82E91">
        <w:rPr>
          <w:b/>
          <w:sz w:val="22"/>
          <w:szCs w:val="20"/>
        </w:rPr>
        <w:fldChar w:fldCharType="separate"/>
      </w:r>
      <w:r w:rsidR="005F311F">
        <w:rPr>
          <w:b/>
          <w:noProof/>
          <w:sz w:val="22"/>
          <w:szCs w:val="20"/>
        </w:rPr>
        <w:t>16</w:t>
      </w:r>
      <w:r w:rsidR="005F311F" w:rsidRPr="00B82E91">
        <w:rPr>
          <w:b/>
          <w:sz w:val="22"/>
          <w:szCs w:val="20"/>
        </w:rPr>
        <w:t>.</w:t>
      </w:r>
      <w:r w:rsidRPr="00B82E91">
        <w:rPr>
          <w:b/>
          <w:sz w:val="22"/>
          <w:szCs w:val="20"/>
        </w:rPr>
        <w:fldChar w:fldCharType="end"/>
      </w:r>
      <w:r w:rsidR="008813D2" w:rsidRPr="00B82E91">
        <w:rPr>
          <w:sz w:val="22"/>
          <w:szCs w:val="20"/>
        </w:rPr>
        <w:t>).</w:t>
      </w:r>
      <w:proofErr w:type="gramEnd"/>
      <w:r w:rsidR="008813D2" w:rsidRPr="00B82E91">
        <w:rPr>
          <w:sz w:val="22"/>
          <w:szCs w:val="20"/>
        </w:rPr>
        <w:t xml:space="preserve">  [40 CFR 64.6(c)(2)]</w:t>
      </w:r>
    </w:p>
    <w:bookmarkStart w:id="0" w:name="Obligations"/>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4</w:t>
      </w:r>
      <w:r w:rsidRPr="00B82E91">
        <w:rPr>
          <w:b/>
          <w:sz w:val="22"/>
          <w:szCs w:val="20"/>
        </w:rPr>
        <w:fldChar w:fldCharType="end"/>
      </w:r>
      <w:r w:rsidR="008813D2" w:rsidRPr="00B82E91">
        <w:rPr>
          <w:b/>
          <w:sz w:val="22"/>
          <w:szCs w:val="20"/>
        </w:rPr>
        <w:t>.</w:t>
      </w:r>
      <w:bookmarkEnd w:id="0"/>
      <w:r w:rsidR="008813D2" w:rsidRPr="00B82E91">
        <w:rPr>
          <w:sz w:val="22"/>
          <w:szCs w:val="20"/>
        </w:rPr>
        <w:tab/>
        <w:t xml:space="preserve">The permittee is required to conduct the monitoring specified in the attached CAM plan(s) and shall fulfill the obligations specified in the conditions below (see </w:t>
      </w:r>
      <w:smartTag w:uri="urn:schemas-microsoft-com:office:smarttags" w:element="place">
        <w:r w:rsidR="008813D2" w:rsidRPr="00B82E91">
          <w:rPr>
            <w:b/>
            <w:sz w:val="22"/>
            <w:szCs w:val="20"/>
          </w:rPr>
          <w:t>CAM</w:t>
        </w:r>
      </w:smartTag>
      <w:r w:rsidR="008813D2" w:rsidRPr="00B82E91">
        <w:rPr>
          <w:b/>
          <w:sz w:val="22"/>
          <w:szCs w:val="20"/>
        </w:rPr>
        <w:t xml:space="preserve"> Conditions </w:t>
      </w:r>
      <w:r w:rsidRPr="00B82E91">
        <w:rPr>
          <w:sz w:val="22"/>
          <w:szCs w:val="20"/>
        </w:rPr>
        <w:fldChar w:fldCharType="begin"/>
      </w:r>
      <w:r w:rsidR="008813D2" w:rsidRPr="00B82E91">
        <w:rPr>
          <w:sz w:val="22"/>
          <w:szCs w:val="20"/>
        </w:rPr>
        <w:instrText xml:space="preserve"> REF commencement_of_operation \h </w:instrText>
      </w:r>
      <w:r w:rsidRPr="00B82E91">
        <w:rPr>
          <w:sz w:val="22"/>
          <w:szCs w:val="20"/>
        </w:rPr>
      </w:r>
      <w:r w:rsidRPr="00B82E91">
        <w:rPr>
          <w:sz w:val="22"/>
          <w:szCs w:val="20"/>
        </w:rPr>
        <w:fldChar w:fldCharType="separate"/>
      </w:r>
      <w:r w:rsidR="005F311F">
        <w:rPr>
          <w:b/>
          <w:noProof/>
          <w:sz w:val="22"/>
          <w:szCs w:val="20"/>
        </w:rPr>
        <w:t>5</w:t>
      </w:r>
      <w:r w:rsidR="005F311F" w:rsidRPr="00B82E91">
        <w:rPr>
          <w:b/>
          <w:sz w:val="22"/>
          <w:szCs w:val="20"/>
        </w:rPr>
        <w:t>.</w:t>
      </w:r>
      <w:r w:rsidRPr="00B82E91">
        <w:rPr>
          <w:sz w:val="22"/>
          <w:szCs w:val="20"/>
        </w:rPr>
        <w:fldChar w:fldCharType="end"/>
      </w:r>
      <w:r w:rsidR="008813D2" w:rsidRPr="00B82E91">
        <w:rPr>
          <w:sz w:val="22"/>
          <w:szCs w:val="20"/>
        </w:rPr>
        <w:t xml:space="preserve"> </w:t>
      </w:r>
      <w:proofErr w:type="gramStart"/>
      <w:r w:rsidR="008813D2" w:rsidRPr="00B82E91">
        <w:rPr>
          <w:sz w:val="22"/>
          <w:szCs w:val="20"/>
        </w:rPr>
        <w:t xml:space="preserve">- </w:t>
      </w:r>
      <w:r w:rsidRPr="00B82E91">
        <w:rPr>
          <w:sz w:val="22"/>
          <w:szCs w:val="20"/>
        </w:rPr>
        <w:fldChar w:fldCharType="begin"/>
      </w:r>
      <w:r w:rsidR="008813D2" w:rsidRPr="00B82E91">
        <w:rPr>
          <w:sz w:val="22"/>
          <w:szCs w:val="20"/>
        </w:rPr>
        <w:instrText xml:space="preserve"> REF General_Recordkeeping_Requirements \h </w:instrText>
      </w:r>
      <w:r w:rsidRPr="00B82E91">
        <w:rPr>
          <w:sz w:val="22"/>
          <w:szCs w:val="20"/>
        </w:rPr>
      </w:r>
      <w:r w:rsidRPr="00B82E91">
        <w:rPr>
          <w:sz w:val="22"/>
          <w:szCs w:val="20"/>
        </w:rPr>
        <w:fldChar w:fldCharType="separate"/>
      </w:r>
      <w:r w:rsidR="005F311F">
        <w:rPr>
          <w:b/>
          <w:noProof/>
          <w:sz w:val="22"/>
          <w:szCs w:val="20"/>
        </w:rPr>
        <w:t>16</w:t>
      </w:r>
      <w:r w:rsidR="005F311F" w:rsidRPr="00B82E91">
        <w:rPr>
          <w:b/>
          <w:sz w:val="22"/>
          <w:szCs w:val="20"/>
        </w:rPr>
        <w:t>.</w:t>
      </w:r>
      <w:r w:rsidRPr="00B82E91">
        <w:rPr>
          <w:sz w:val="22"/>
          <w:szCs w:val="20"/>
        </w:rPr>
        <w:fldChar w:fldCharType="end"/>
      </w:r>
      <w:r w:rsidR="008813D2" w:rsidRPr="00B82E91">
        <w:rPr>
          <w:sz w:val="22"/>
          <w:szCs w:val="20"/>
        </w:rPr>
        <w:t>).</w:t>
      </w:r>
      <w:proofErr w:type="gramEnd"/>
      <w:r w:rsidR="008813D2" w:rsidRPr="00B82E91">
        <w:rPr>
          <w:sz w:val="22"/>
          <w:szCs w:val="20"/>
        </w:rPr>
        <w:t xml:space="preserve">  [40 CFR 64.6(c)(3)]</w:t>
      </w:r>
    </w:p>
    <w:p w:rsidR="008813D2" w:rsidRPr="00B82E91" w:rsidRDefault="008813D2" w:rsidP="008813D2">
      <w:pPr>
        <w:tabs>
          <w:tab w:val="left" w:pos="360"/>
          <w:tab w:val="left" w:pos="720"/>
          <w:tab w:val="left" w:pos="1080"/>
          <w:tab w:val="left" w:pos="1440"/>
          <w:tab w:val="right" w:pos="9360"/>
        </w:tabs>
        <w:spacing w:after="120"/>
        <w:ind w:left="360" w:hanging="360"/>
        <w:rPr>
          <w:b/>
          <w:sz w:val="22"/>
          <w:szCs w:val="20"/>
          <w:u w:val="single"/>
        </w:rPr>
      </w:pPr>
      <w:r w:rsidRPr="00B82E91">
        <w:rPr>
          <w:b/>
          <w:sz w:val="22"/>
          <w:szCs w:val="20"/>
          <w:u w:val="single"/>
        </w:rPr>
        <w:t>40 CFR 64.7 Operation of Approved Monitoring</w:t>
      </w:r>
      <w:r w:rsidRPr="00B82E91">
        <w:rPr>
          <w:b/>
          <w:sz w:val="22"/>
          <w:szCs w:val="20"/>
        </w:rPr>
        <w:t>.</w:t>
      </w:r>
    </w:p>
    <w:bookmarkStart w:id="1" w:name="commencement_of_operation"/>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5</w:t>
      </w:r>
      <w:r w:rsidRPr="00B82E91">
        <w:rPr>
          <w:b/>
          <w:sz w:val="22"/>
          <w:szCs w:val="20"/>
        </w:rPr>
        <w:fldChar w:fldCharType="end"/>
      </w:r>
      <w:r w:rsidR="008813D2" w:rsidRPr="00B82E91">
        <w:rPr>
          <w:b/>
          <w:sz w:val="22"/>
          <w:szCs w:val="20"/>
        </w:rPr>
        <w:t>.</w:t>
      </w:r>
      <w:bookmarkEnd w:id="1"/>
      <w:r w:rsidR="008813D2" w:rsidRPr="00B82E91">
        <w:rPr>
          <w:sz w:val="22"/>
          <w:szCs w:val="20"/>
        </w:rPr>
        <w:tab/>
      </w:r>
      <w:r w:rsidR="008813D2" w:rsidRPr="00B82E91">
        <w:rPr>
          <w:sz w:val="22"/>
          <w:szCs w:val="20"/>
          <w:u w:val="single"/>
        </w:rPr>
        <w:t>Commencement of Operation</w:t>
      </w:r>
      <w:r w:rsidR="008813D2" w:rsidRPr="00B82E91">
        <w:rPr>
          <w:sz w:val="22"/>
          <w:szCs w:val="20"/>
        </w:rPr>
        <w:t>.  The owner or operator shall conduct the monitoring required under this appendix upon the effective date of this Title V permit.  [40 CFR 64.7(a)]</w:t>
      </w:r>
    </w:p>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5F311F" w:rsidRPr="005F311F">
          <w:rPr>
            <w:b/>
            <w:noProof/>
            <w:sz w:val="22"/>
            <w:szCs w:val="20"/>
          </w:rPr>
          <w:t>6</w:t>
        </w:r>
      </w:fldSimple>
      <w:r w:rsidR="008813D2" w:rsidRPr="00B82E91">
        <w:rPr>
          <w:b/>
          <w:sz w:val="22"/>
          <w:szCs w:val="20"/>
        </w:rPr>
        <w:t>.</w:t>
      </w:r>
      <w:r w:rsidR="008813D2" w:rsidRPr="00B82E91">
        <w:rPr>
          <w:sz w:val="22"/>
          <w:szCs w:val="20"/>
        </w:rPr>
        <w:tab/>
      </w:r>
      <w:r w:rsidR="008813D2" w:rsidRPr="00B82E91">
        <w:rPr>
          <w:sz w:val="22"/>
          <w:szCs w:val="20"/>
          <w:u w:val="single"/>
        </w:rPr>
        <w:t>Proper Maintenance</w:t>
      </w:r>
      <w:r w:rsidR="008813D2" w:rsidRPr="00B82E91">
        <w:rPr>
          <w:sz w:val="22"/>
          <w:szCs w:val="20"/>
        </w:rPr>
        <w:t>.  At all times, the owner or operator shall maintain the monitoring, including but not limited to, maintaining necessary parts for routine repairs of the monitoring equipment.  [40 CFR 64.7(b)]</w:t>
      </w:r>
    </w:p>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5F311F" w:rsidRPr="005F311F">
          <w:rPr>
            <w:b/>
            <w:noProof/>
            <w:sz w:val="22"/>
            <w:szCs w:val="20"/>
          </w:rPr>
          <w:t>7</w:t>
        </w:r>
      </w:fldSimple>
      <w:r w:rsidR="008813D2" w:rsidRPr="00B82E91">
        <w:rPr>
          <w:b/>
          <w:sz w:val="22"/>
          <w:szCs w:val="20"/>
        </w:rPr>
        <w:t>.</w:t>
      </w:r>
      <w:r w:rsidR="008813D2" w:rsidRPr="00B82E91">
        <w:rPr>
          <w:sz w:val="22"/>
          <w:szCs w:val="20"/>
        </w:rPr>
        <w:tab/>
      </w:r>
      <w:r w:rsidR="008813D2" w:rsidRPr="00B82E91">
        <w:rPr>
          <w:sz w:val="22"/>
          <w:szCs w:val="20"/>
          <w:u w:val="single"/>
        </w:rPr>
        <w:t>Continued Operation</w:t>
      </w:r>
      <w:r w:rsidR="008813D2" w:rsidRPr="00B82E91">
        <w:rPr>
          <w:sz w:val="22"/>
          <w:szCs w:val="20"/>
        </w:rPr>
        <w:t>.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bookmarkStart w:id="2" w:name="Excursions"/>
    <w:p w:rsidR="008813D2" w:rsidRPr="00B82E91" w:rsidRDefault="00B03818" w:rsidP="008813D2">
      <w:pPr>
        <w:tabs>
          <w:tab w:val="left" w:pos="360"/>
          <w:tab w:val="left" w:pos="720"/>
          <w:tab w:val="left" w:pos="1080"/>
          <w:tab w:val="left" w:pos="1440"/>
          <w:tab w:val="right" w:pos="9360"/>
        </w:tabs>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8</w:t>
      </w:r>
      <w:r w:rsidRPr="00B82E91">
        <w:rPr>
          <w:b/>
          <w:sz w:val="22"/>
          <w:szCs w:val="20"/>
        </w:rPr>
        <w:fldChar w:fldCharType="end"/>
      </w:r>
      <w:r w:rsidR="008813D2" w:rsidRPr="00B82E91">
        <w:rPr>
          <w:b/>
          <w:sz w:val="22"/>
          <w:szCs w:val="20"/>
        </w:rPr>
        <w:t>.</w:t>
      </w:r>
      <w:bookmarkEnd w:id="2"/>
      <w:r w:rsidR="008813D2" w:rsidRPr="00B82E91">
        <w:rPr>
          <w:sz w:val="22"/>
          <w:szCs w:val="20"/>
        </w:rPr>
        <w:tab/>
      </w:r>
      <w:r w:rsidR="008813D2" w:rsidRPr="00B82E91">
        <w:rPr>
          <w:sz w:val="22"/>
          <w:szCs w:val="20"/>
          <w:u w:val="single"/>
        </w:rPr>
        <w:t>Response to Excursions or Exceedances</w:t>
      </w:r>
      <w:r w:rsidR="008813D2" w:rsidRPr="00B82E91">
        <w:rPr>
          <w:sz w:val="22"/>
          <w:szCs w:val="20"/>
        </w:rPr>
        <w:t xml:space="preserv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b/>
          <w:noProof/>
          <w:sz w:val="22"/>
          <w:szCs w:val="20"/>
        </w:rPr>
        <w:tab/>
      </w:r>
      <w:r w:rsidRPr="00B82E91">
        <w:rPr>
          <w:noProof/>
          <w:sz w:val="22"/>
          <w:szCs w:val="20"/>
        </w:rPr>
        <w:t>a.</w:t>
      </w:r>
      <w:r w:rsidRPr="00B82E91">
        <w:rPr>
          <w:b/>
          <w:noProof/>
          <w:sz w:val="22"/>
          <w:szCs w:val="20"/>
        </w:rPr>
        <w:tab/>
      </w:r>
      <w:r w:rsidRPr="00B82E91">
        <w:rPr>
          <w:sz w:val="22"/>
          <w:szCs w:val="20"/>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w:t>
      </w:r>
      <w:r w:rsidRPr="00B82E91">
        <w:rPr>
          <w:sz w:val="22"/>
          <w:szCs w:val="20"/>
        </w:rPr>
        <w:lastRenderedPageBreak/>
        <w:t xml:space="preserve">return operation to within the indicator range, designated condition, or below the applicable emission limitation or standard, as applicable.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8813D2" w:rsidRPr="00B82E91" w:rsidRDefault="008813D2" w:rsidP="008813D2">
      <w:pPr>
        <w:tabs>
          <w:tab w:val="left" w:pos="360"/>
          <w:tab w:val="left" w:pos="720"/>
          <w:tab w:val="left" w:pos="1080"/>
          <w:tab w:val="left" w:pos="1440"/>
          <w:tab w:val="right" w:pos="9360"/>
        </w:tabs>
        <w:spacing w:after="120"/>
        <w:ind w:left="360"/>
        <w:jc w:val="both"/>
        <w:rPr>
          <w:sz w:val="22"/>
          <w:szCs w:val="20"/>
        </w:rPr>
      </w:pPr>
      <w:r w:rsidRPr="00B82E91">
        <w:rPr>
          <w:sz w:val="22"/>
          <w:szCs w:val="20"/>
        </w:rPr>
        <w:t>[40 CFR 64.7(d)(1) &amp; (2)]</w:t>
      </w:r>
    </w:p>
    <w:bookmarkStart w:id="3" w:name="Documentation_of_need"/>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9</w:t>
      </w:r>
      <w:r w:rsidRPr="00B82E91">
        <w:rPr>
          <w:b/>
          <w:sz w:val="22"/>
          <w:szCs w:val="20"/>
        </w:rPr>
        <w:fldChar w:fldCharType="end"/>
      </w:r>
      <w:r w:rsidR="008813D2" w:rsidRPr="00B82E91">
        <w:rPr>
          <w:b/>
          <w:sz w:val="22"/>
          <w:szCs w:val="20"/>
        </w:rPr>
        <w:t>.</w:t>
      </w:r>
      <w:bookmarkEnd w:id="3"/>
      <w:r w:rsidR="008813D2" w:rsidRPr="00B82E91">
        <w:rPr>
          <w:sz w:val="22"/>
          <w:szCs w:val="20"/>
        </w:rPr>
        <w:tab/>
      </w:r>
      <w:r w:rsidR="008813D2" w:rsidRPr="00B82E91">
        <w:rPr>
          <w:sz w:val="22"/>
          <w:szCs w:val="20"/>
          <w:u w:val="single"/>
        </w:rPr>
        <w:t>Documentation of Need For Improved Monitoring</w:t>
      </w:r>
      <w:r w:rsidR="008813D2" w:rsidRPr="00B82E91">
        <w:rPr>
          <w:sz w:val="22"/>
          <w:szCs w:val="20"/>
        </w:rPr>
        <w:t>.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8813D2" w:rsidRPr="00B82E91" w:rsidRDefault="008813D2" w:rsidP="008813D2">
      <w:pPr>
        <w:tabs>
          <w:tab w:val="left" w:pos="360"/>
          <w:tab w:val="left" w:pos="720"/>
          <w:tab w:val="left" w:pos="1080"/>
          <w:tab w:val="left" w:pos="1440"/>
          <w:tab w:val="right" w:pos="9360"/>
        </w:tabs>
        <w:spacing w:after="120"/>
        <w:ind w:left="360" w:hanging="360"/>
        <w:rPr>
          <w:sz w:val="22"/>
          <w:szCs w:val="20"/>
          <w:u w:val="single"/>
        </w:rPr>
      </w:pPr>
      <w:r w:rsidRPr="00B82E91">
        <w:rPr>
          <w:b/>
          <w:sz w:val="22"/>
          <w:szCs w:val="20"/>
          <w:u w:val="single"/>
        </w:rPr>
        <w:t>40 CFR 64.8 Quality Improvement Plan (QIP) Requirements</w:t>
      </w:r>
      <w:r w:rsidRPr="00B82E91">
        <w:rPr>
          <w:b/>
          <w:sz w:val="22"/>
          <w:szCs w:val="20"/>
        </w:rPr>
        <w:t>.</w:t>
      </w:r>
    </w:p>
    <w:bookmarkStart w:id="4" w:name="QIP_requirements"/>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10</w:t>
      </w:r>
      <w:r w:rsidRPr="00B82E91">
        <w:rPr>
          <w:b/>
          <w:sz w:val="22"/>
          <w:szCs w:val="20"/>
        </w:rPr>
        <w:fldChar w:fldCharType="end"/>
      </w:r>
      <w:r w:rsidR="008813D2" w:rsidRPr="00B82E91">
        <w:rPr>
          <w:b/>
          <w:sz w:val="22"/>
          <w:szCs w:val="20"/>
        </w:rPr>
        <w:t>.</w:t>
      </w:r>
      <w:bookmarkEnd w:id="4"/>
      <w:r w:rsidR="008813D2" w:rsidRPr="00B82E91">
        <w:rPr>
          <w:sz w:val="22"/>
          <w:szCs w:val="20"/>
        </w:rPr>
        <w:tab/>
      </w:r>
      <w:proofErr w:type="gramStart"/>
      <w:r w:rsidR="008813D2" w:rsidRPr="00B82E91">
        <w:rPr>
          <w:sz w:val="22"/>
          <w:szCs w:val="20"/>
        </w:rPr>
        <w:t xml:space="preserve">Based on the results of a determination made under </w:t>
      </w:r>
      <w:r w:rsidR="008813D2" w:rsidRPr="00B82E91">
        <w:rPr>
          <w:b/>
          <w:sz w:val="22"/>
          <w:szCs w:val="20"/>
        </w:rPr>
        <w:t>CAM Condition</w:t>
      </w:r>
      <w:r w:rsidR="008813D2" w:rsidRPr="00B82E91">
        <w:rPr>
          <w:sz w:val="22"/>
          <w:szCs w:val="20"/>
        </w:rPr>
        <w:t xml:space="preserve"> </w:t>
      </w:r>
      <w:r>
        <w:fldChar w:fldCharType="begin"/>
      </w:r>
      <w:r w:rsidR="00547B06">
        <w:instrText xml:space="preserve"> REF Excursions \h  \* MERGEFORMAT </w:instrText>
      </w:r>
      <w:r>
        <w:fldChar w:fldCharType="separate"/>
      </w:r>
      <w:r w:rsidR="005F311F">
        <w:rPr>
          <w:b/>
          <w:noProof/>
          <w:sz w:val="22"/>
          <w:szCs w:val="20"/>
        </w:rPr>
        <w:t>8</w:t>
      </w:r>
      <w:r w:rsidR="005F311F" w:rsidRPr="00B82E91">
        <w:rPr>
          <w:b/>
          <w:noProof/>
          <w:sz w:val="22"/>
          <w:szCs w:val="20"/>
        </w:rPr>
        <w:t>.</w:t>
      </w:r>
      <w:proofErr w:type="gramEnd"/>
      <w:r>
        <w:fldChar w:fldCharType="end"/>
      </w:r>
      <w:r w:rsidR="008813D2" w:rsidRPr="00B82E91">
        <w:rPr>
          <w:b/>
          <w:sz w:val="22"/>
          <w:szCs w:val="20"/>
        </w:rPr>
        <w:t>b.,</w:t>
      </w:r>
      <w:r w:rsidR="008813D2" w:rsidRPr="00B82E91">
        <w:rPr>
          <w:sz w:val="22"/>
          <w:szCs w:val="20"/>
        </w:rPr>
        <w:t xml:space="preserve"> above, the permitting authority may require the owner or operator to develop and implement a QIP.  Consistent with </w:t>
      </w:r>
      <w:smartTag w:uri="urn:schemas-microsoft-com:office:smarttags" w:element="place">
        <w:r w:rsidR="008813D2" w:rsidRPr="00B82E91">
          <w:rPr>
            <w:b/>
            <w:sz w:val="22"/>
            <w:szCs w:val="20"/>
          </w:rPr>
          <w:t>CAM</w:t>
        </w:r>
      </w:smartTag>
      <w:r w:rsidR="008813D2" w:rsidRPr="00B82E91">
        <w:rPr>
          <w:b/>
          <w:sz w:val="22"/>
          <w:szCs w:val="20"/>
        </w:rPr>
        <w:t xml:space="preserve"> Condition </w:t>
      </w:r>
      <w:r w:rsidRPr="00B82E91">
        <w:rPr>
          <w:sz w:val="22"/>
          <w:szCs w:val="20"/>
        </w:rPr>
        <w:fldChar w:fldCharType="begin"/>
      </w:r>
      <w:r w:rsidR="008813D2" w:rsidRPr="00B82E91">
        <w:rPr>
          <w:sz w:val="22"/>
          <w:szCs w:val="20"/>
        </w:rPr>
        <w:instrText xml:space="preserve"> REF Obligations \h </w:instrText>
      </w:r>
      <w:r w:rsidRPr="00B82E91">
        <w:rPr>
          <w:sz w:val="22"/>
          <w:szCs w:val="20"/>
        </w:rPr>
      </w:r>
      <w:r w:rsidRPr="00B82E91">
        <w:rPr>
          <w:sz w:val="22"/>
          <w:szCs w:val="20"/>
        </w:rPr>
        <w:fldChar w:fldCharType="separate"/>
      </w:r>
      <w:proofErr w:type="gramStart"/>
      <w:r w:rsidR="005F311F">
        <w:rPr>
          <w:b/>
          <w:noProof/>
          <w:sz w:val="22"/>
          <w:szCs w:val="20"/>
        </w:rPr>
        <w:t>4</w:t>
      </w:r>
      <w:r w:rsidR="005F311F" w:rsidRPr="00B82E91">
        <w:rPr>
          <w:b/>
          <w:sz w:val="22"/>
          <w:szCs w:val="20"/>
        </w:rPr>
        <w:t>.</w:t>
      </w:r>
      <w:r w:rsidRPr="00B82E91">
        <w:rPr>
          <w:sz w:val="22"/>
          <w:szCs w:val="20"/>
        </w:rPr>
        <w:fldChar w:fldCharType="end"/>
      </w:r>
      <w:r w:rsidR="008813D2" w:rsidRPr="00B82E91">
        <w:rPr>
          <w:sz w:val="22"/>
          <w:szCs w:val="20"/>
        </w:rPr>
        <w:t>,</w:t>
      </w:r>
      <w:proofErr w:type="gramEnd"/>
      <w:r w:rsidR="008813D2" w:rsidRPr="00B82E91">
        <w:rPr>
          <w:sz w:val="22"/>
          <w:szCs w:val="20"/>
        </w:rPr>
        <w:t xml:space="preserve"> an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bookmarkStart w:id="5" w:name="QIP_elements"/>
    <w:p w:rsidR="008813D2" w:rsidRPr="00B82E91" w:rsidRDefault="00B03818" w:rsidP="008813D2">
      <w:pPr>
        <w:tabs>
          <w:tab w:val="left" w:pos="360"/>
          <w:tab w:val="left" w:pos="720"/>
          <w:tab w:val="left" w:pos="1080"/>
          <w:tab w:val="left" w:pos="1440"/>
          <w:tab w:val="right" w:pos="9360"/>
        </w:tabs>
        <w:jc w:val="both"/>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11</w:t>
      </w:r>
      <w:r w:rsidRPr="00B82E91">
        <w:rPr>
          <w:b/>
          <w:sz w:val="22"/>
          <w:szCs w:val="20"/>
        </w:rPr>
        <w:fldChar w:fldCharType="end"/>
      </w:r>
      <w:r w:rsidR="008813D2" w:rsidRPr="00B82E91">
        <w:rPr>
          <w:b/>
          <w:sz w:val="22"/>
          <w:szCs w:val="20"/>
        </w:rPr>
        <w:t>.</w:t>
      </w:r>
      <w:bookmarkEnd w:id="5"/>
      <w:r w:rsidR="008813D2" w:rsidRPr="00B82E91">
        <w:rPr>
          <w:sz w:val="22"/>
          <w:szCs w:val="20"/>
        </w:rPr>
        <w:tab/>
      </w:r>
      <w:r w:rsidR="008813D2" w:rsidRPr="00B82E91">
        <w:rPr>
          <w:sz w:val="22"/>
          <w:szCs w:val="20"/>
          <w:u w:val="single"/>
        </w:rPr>
        <w:t>Elements of a QIP</w:t>
      </w:r>
      <w:r w:rsidR="008813D2" w:rsidRPr="00B82E91">
        <w:rPr>
          <w:sz w:val="22"/>
          <w:szCs w:val="20"/>
        </w:rPr>
        <w:t xml:space="preserv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 xml:space="preserve">The owner or operator shall maintain a written QIP, if required, and have it available for inspection.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r>
      <w:r w:rsidRPr="00B82E91">
        <w:rPr>
          <w:sz w:val="22"/>
          <w:szCs w:val="20"/>
        </w:rPr>
        <w:tab/>
        <w:t>(1)</w:t>
      </w:r>
      <w:r w:rsidRPr="00B82E91">
        <w:rPr>
          <w:sz w:val="22"/>
          <w:szCs w:val="20"/>
        </w:rPr>
        <w:tab/>
        <w:t xml:space="preserve">Improved preventive maintenance practices.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r>
      <w:r w:rsidRPr="00B82E91">
        <w:rPr>
          <w:sz w:val="22"/>
          <w:szCs w:val="20"/>
        </w:rPr>
        <w:tab/>
        <w:t>(2)</w:t>
      </w:r>
      <w:r w:rsidRPr="00B82E91">
        <w:rPr>
          <w:sz w:val="22"/>
          <w:szCs w:val="20"/>
        </w:rPr>
        <w:tab/>
        <w:t xml:space="preserve">Process operation changes.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r>
      <w:r w:rsidRPr="00B82E91">
        <w:rPr>
          <w:sz w:val="22"/>
          <w:szCs w:val="20"/>
        </w:rPr>
        <w:tab/>
        <w:t>(3)</w:t>
      </w:r>
      <w:r w:rsidRPr="00B82E91">
        <w:rPr>
          <w:sz w:val="22"/>
          <w:szCs w:val="20"/>
        </w:rPr>
        <w:tab/>
        <w:t xml:space="preserve">Appropriate improvements to control methods.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r>
      <w:r w:rsidRPr="00B82E91">
        <w:rPr>
          <w:sz w:val="22"/>
          <w:szCs w:val="20"/>
        </w:rPr>
        <w:tab/>
        <w:t>(4)</w:t>
      </w:r>
      <w:r w:rsidRPr="00B82E91">
        <w:rPr>
          <w:sz w:val="22"/>
          <w:szCs w:val="20"/>
        </w:rPr>
        <w:tab/>
        <w:t xml:space="preserve">Other steps appropriate to correct control performance. </w:t>
      </w:r>
    </w:p>
    <w:p w:rsidR="008813D2" w:rsidRPr="00B82E91" w:rsidRDefault="008813D2" w:rsidP="008813D2">
      <w:pPr>
        <w:tabs>
          <w:tab w:val="left" w:pos="360"/>
          <w:tab w:val="left" w:pos="720"/>
          <w:tab w:val="left" w:pos="1080"/>
          <w:tab w:val="left" w:pos="1440"/>
          <w:tab w:val="right" w:pos="9360"/>
        </w:tabs>
        <w:ind w:left="1080" w:hanging="1080"/>
        <w:jc w:val="both"/>
        <w:rPr>
          <w:sz w:val="22"/>
          <w:szCs w:val="20"/>
        </w:rPr>
      </w:pPr>
      <w:r w:rsidRPr="00B82E91">
        <w:rPr>
          <w:sz w:val="22"/>
          <w:szCs w:val="20"/>
        </w:rPr>
        <w:tab/>
      </w:r>
      <w:r w:rsidRPr="00B82E91">
        <w:rPr>
          <w:sz w:val="22"/>
          <w:szCs w:val="20"/>
        </w:rPr>
        <w:tab/>
        <w:t>(5)</w:t>
      </w:r>
      <w:r w:rsidRPr="00B82E91">
        <w:rPr>
          <w:sz w:val="22"/>
          <w:szCs w:val="20"/>
        </w:rPr>
        <w:tab/>
        <w:t xml:space="preserve">More frequent or improved monitoring (only in conjunction with one or more steps under </w:t>
      </w:r>
      <w:smartTag w:uri="urn:schemas-microsoft-com:office:smarttags" w:element="place">
        <w:r w:rsidRPr="00B82E91">
          <w:rPr>
            <w:b/>
            <w:sz w:val="22"/>
            <w:szCs w:val="20"/>
          </w:rPr>
          <w:t>CAM</w:t>
        </w:r>
      </w:smartTag>
      <w:r w:rsidRPr="00B82E91">
        <w:rPr>
          <w:b/>
          <w:sz w:val="22"/>
          <w:szCs w:val="20"/>
        </w:rPr>
        <w:t xml:space="preserve"> Condition </w:t>
      </w:r>
      <w:r w:rsidR="00B03818" w:rsidRPr="00B82E91">
        <w:rPr>
          <w:sz w:val="22"/>
          <w:szCs w:val="20"/>
        </w:rPr>
        <w:fldChar w:fldCharType="begin"/>
      </w:r>
      <w:r w:rsidRPr="00B82E91">
        <w:rPr>
          <w:sz w:val="22"/>
          <w:szCs w:val="20"/>
        </w:rPr>
        <w:instrText xml:space="preserve"> REF QIP_elements \h </w:instrText>
      </w:r>
      <w:r w:rsidR="00B03818" w:rsidRPr="00B82E91">
        <w:rPr>
          <w:sz w:val="22"/>
          <w:szCs w:val="20"/>
        </w:rPr>
      </w:r>
      <w:r w:rsidR="00B03818" w:rsidRPr="00B82E91">
        <w:rPr>
          <w:sz w:val="22"/>
          <w:szCs w:val="20"/>
        </w:rPr>
        <w:fldChar w:fldCharType="separate"/>
      </w:r>
      <w:r w:rsidR="005F311F">
        <w:rPr>
          <w:b/>
          <w:noProof/>
          <w:sz w:val="22"/>
          <w:szCs w:val="20"/>
        </w:rPr>
        <w:t>11</w:t>
      </w:r>
      <w:r w:rsidR="005F311F" w:rsidRPr="00B82E91">
        <w:rPr>
          <w:b/>
          <w:sz w:val="22"/>
          <w:szCs w:val="20"/>
        </w:rPr>
        <w:t>.</w:t>
      </w:r>
      <w:r w:rsidR="00B03818" w:rsidRPr="00B82E91">
        <w:rPr>
          <w:sz w:val="22"/>
          <w:szCs w:val="20"/>
        </w:rPr>
        <w:fldChar w:fldCharType="end"/>
      </w:r>
      <w:proofErr w:type="gramStart"/>
      <w:r w:rsidRPr="00B82E91">
        <w:rPr>
          <w:b/>
          <w:sz w:val="22"/>
          <w:szCs w:val="20"/>
        </w:rPr>
        <w:t>b(</w:t>
      </w:r>
      <w:proofErr w:type="spellStart"/>
      <w:proofErr w:type="gramEnd"/>
      <w:r w:rsidRPr="00B82E91">
        <w:rPr>
          <w:b/>
          <w:sz w:val="22"/>
          <w:szCs w:val="20"/>
        </w:rPr>
        <w:t>i</w:t>
      </w:r>
      <w:proofErr w:type="spellEnd"/>
      <w:r w:rsidRPr="00B82E91">
        <w:rPr>
          <w:b/>
          <w:sz w:val="22"/>
          <w:szCs w:val="20"/>
        </w:rPr>
        <w:t>)</w:t>
      </w:r>
      <w:r w:rsidRPr="00B82E91">
        <w:rPr>
          <w:sz w:val="22"/>
          <w:szCs w:val="20"/>
        </w:rPr>
        <w:t xml:space="preserve"> through </w:t>
      </w:r>
      <w:r w:rsidRPr="00B82E91">
        <w:rPr>
          <w:b/>
          <w:sz w:val="22"/>
          <w:szCs w:val="20"/>
        </w:rPr>
        <w:t>(iv)</w:t>
      </w:r>
      <w:r w:rsidRPr="00B82E91">
        <w:rPr>
          <w:sz w:val="22"/>
          <w:szCs w:val="20"/>
        </w:rPr>
        <w:t xml:space="preserve">, above). </w:t>
      </w:r>
    </w:p>
    <w:p w:rsidR="008813D2" w:rsidRPr="00B82E91" w:rsidRDefault="008813D2" w:rsidP="008813D2">
      <w:pPr>
        <w:tabs>
          <w:tab w:val="left" w:pos="360"/>
          <w:tab w:val="left" w:pos="720"/>
          <w:tab w:val="left" w:pos="1080"/>
          <w:tab w:val="left" w:pos="1440"/>
          <w:tab w:val="right" w:pos="9360"/>
        </w:tabs>
        <w:spacing w:after="120"/>
        <w:ind w:left="360"/>
        <w:jc w:val="both"/>
        <w:rPr>
          <w:sz w:val="22"/>
          <w:szCs w:val="20"/>
        </w:rPr>
      </w:pPr>
      <w:r w:rsidRPr="00B82E91">
        <w:rPr>
          <w:sz w:val="22"/>
          <w:szCs w:val="20"/>
        </w:rPr>
        <w:t>[40 CFR 64.8(b)]</w:t>
      </w:r>
    </w:p>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5F311F" w:rsidRPr="005F311F">
          <w:rPr>
            <w:b/>
            <w:noProof/>
            <w:sz w:val="22"/>
            <w:szCs w:val="20"/>
          </w:rPr>
          <w:t>12</w:t>
        </w:r>
      </w:fldSimple>
      <w:r w:rsidR="008813D2" w:rsidRPr="00B82E91">
        <w:rPr>
          <w:b/>
          <w:sz w:val="22"/>
          <w:szCs w:val="20"/>
        </w:rPr>
        <w:t>.</w:t>
      </w:r>
      <w:r w:rsidR="008813D2" w:rsidRPr="00B82E91">
        <w:rPr>
          <w:sz w:val="22"/>
          <w:szCs w:val="20"/>
        </w:rPr>
        <w:tab/>
        <w:t>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8813D2" w:rsidRPr="00B82E91" w:rsidRDefault="00B03818" w:rsidP="008813D2">
      <w:pPr>
        <w:tabs>
          <w:tab w:val="left" w:pos="360"/>
          <w:tab w:val="left" w:pos="720"/>
          <w:tab w:val="left" w:pos="1080"/>
          <w:tab w:val="left" w:pos="1440"/>
          <w:tab w:val="right" w:pos="9360"/>
        </w:tabs>
        <w:ind w:left="360" w:hanging="360"/>
        <w:jc w:val="both"/>
        <w:rPr>
          <w:sz w:val="22"/>
          <w:szCs w:val="20"/>
        </w:rPr>
      </w:pPr>
      <w:fldSimple w:instr=" SEQ CAM \* MERGEFORMAT ">
        <w:r w:rsidR="005F311F" w:rsidRPr="005F311F">
          <w:rPr>
            <w:b/>
            <w:noProof/>
            <w:sz w:val="22"/>
            <w:szCs w:val="20"/>
          </w:rPr>
          <w:t>13</w:t>
        </w:r>
      </w:fldSimple>
      <w:r w:rsidR="008813D2" w:rsidRPr="00B82E91">
        <w:rPr>
          <w:b/>
          <w:sz w:val="22"/>
          <w:szCs w:val="20"/>
        </w:rPr>
        <w:t>.</w:t>
      </w:r>
      <w:r w:rsidR="008813D2" w:rsidRPr="00B82E91">
        <w:rPr>
          <w:sz w:val="22"/>
          <w:szCs w:val="20"/>
        </w:rPr>
        <w:tab/>
      </w:r>
      <w:proofErr w:type="gramStart"/>
      <w:r w:rsidR="008813D2" w:rsidRPr="00B82E91">
        <w:rPr>
          <w:sz w:val="22"/>
          <w:szCs w:val="20"/>
        </w:rPr>
        <w:t xml:space="preserve">Following implementation of a QIP, upon any subsequent determination pursuant to </w:t>
      </w:r>
      <w:r w:rsidR="008813D2" w:rsidRPr="00B82E91">
        <w:rPr>
          <w:b/>
          <w:sz w:val="22"/>
          <w:szCs w:val="20"/>
        </w:rPr>
        <w:t xml:space="preserve">CAM Condition </w:t>
      </w:r>
      <w:r w:rsidRPr="00B82E91">
        <w:rPr>
          <w:sz w:val="22"/>
          <w:szCs w:val="20"/>
        </w:rPr>
        <w:fldChar w:fldCharType="begin"/>
      </w:r>
      <w:r w:rsidR="008813D2" w:rsidRPr="00B82E91">
        <w:rPr>
          <w:sz w:val="22"/>
          <w:szCs w:val="20"/>
        </w:rPr>
        <w:instrText xml:space="preserve"> REF Excursions \h </w:instrText>
      </w:r>
      <w:r w:rsidRPr="00B82E91">
        <w:rPr>
          <w:sz w:val="22"/>
          <w:szCs w:val="20"/>
        </w:rPr>
      </w:r>
      <w:r w:rsidRPr="00B82E91">
        <w:rPr>
          <w:sz w:val="22"/>
          <w:szCs w:val="20"/>
        </w:rPr>
        <w:fldChar w:fldCharType="separate"/>
      </w:r>
      <w:r w:rsidR="005F311F">
        <w:rPr>
          <w:b/>
          <w:noProof/>
          <w:sz w:val="22"/>
          <w:szCs w:val="20"/>
        </w:rPr>
        <w:t>8</w:t>
      </w:r>
      <w:r w:rsidR="005F311F" w:rsidRPr="00B82E91">
        <w:rPr>
          <w:b/>
          <w:sz w:val="22"/>
          <w:szCs w:val="20"/>
        </w:rPr>
        <w:t>.</w:t>
      </w:r>
      <w:proofErr w:type="gramEnd"/>
      <w:r w:rsidRPr="00B82E91">
        <w:rPr>
          <w:sz w:val="22"/>
          <w:szCs w:val="20"/>
        </w:rPr>
        <w:fldChar w:fldCharType="end"/>
      </w:r>
      <w:r w:rsidR="008813D2" w:rsidRPr="00B82E91">
        <w:rPr>
          <w:b/>
          <w:sz w:val="22"/>
          <w:szCs w:val="20"/>
        </w:rPr>
        <w:t>b.</w:t>
      </w:r>
      <w:r w:rsidR="008813D2" w:rsidRPr="00B82E91">
        <w:rPr>
          <w:sz w:val="22"/>
          <w:szCs w:val="20"/>
        </w:rPr>
        <w:t xml:space="preserve">, the permitting authority may require that an owner or operator make reasonable changes to the QIP if the QIP is found to have: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t>a.</w:t>
      </w:r>
      <w:r w:rsidRPr="00B82E91">
        <w:rPr>
          <w:sz w:val="22"/>
          <w:szCs w:val="20"/>
        </w:rPr>
        <w:tab/>
        <w:t xml:space="preserve">Failed to address the cause of the control device performance problems; or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Failed to provide adequate procedures for correcting control device performance problems as expeditiously as practicable in accordance with good air pollution control practices for minimizing emissions. </w:t>
      </w:r>
    </w:p>
    <w:p w:rsidR="008813D2" w:rsidRPr="00B82E91" w:rsidRDefault="008813D2" w:rsidP="008813D2">
      <w:pPr>
        <w:tabs>
          <w:tab w:val="left" w:pos="360"/>
          <w:tab w:val="left" w:pos="720"/>
          <w:tab w:val="left" w:pos="1080"/>
          <w:tab w:val="left" w:pos="1440"/>
          <w:tab w:val="right" w:pos="9360"/>
        </w:tabs>
        <w:spacing w:after="120"/>
        <w:ind w:left="720" w:hanging="360"/>
        <w:rPr>
          <w:sz w:val="22"/>
          <w:szCs w:val="20"/>
        </w:rPr>
      </w:pPr>
      <w:r w:rsidRPr="00B82E91">
        <w:rPr>
          <w:sz w:val="22"/>
          <w:szCs w:val="20"/>
        </w:rPr>
        <w:t>[40 CFR 64.8(d)]</w:t>
      </w:r>
    </w:p>
    <w:bookmarkStart w:id="6" w:name="QIP_implementation"/>
    <w:p w:rsidR="008813D2" w:rsidRPr="00B82E91" w:rsidRDefault="00B03818"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lastRenderedPageBreak/>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14</w:t>
      </w:r>
      <w:r w:rsidRPr="00B82E91">
        <w:rPr>
          <w:b/>
          <w:sz w:val="22"/>
          <w:szCs w:val="20"/>
        </w:rPr>
        <w:fldChar w:fldCharType="end"/>
      </w:r>
      <w:r w:rsidR="008813D2" w:rsidRPr="00B82E91">
        <w:rPr>
          <w:b/>
          <w:sz w:val="22"/>
          <w:szCs w:val="20"/>
        </w:rPr>
        <w:t>.</w:t>
      </w:r>
      <w:bookmarkEnd w:id="6"/>
      <w:r w:rsidR="008813D2" w:rsidRPr="00B82E91">
        <w:rPr>
          <w:sz w:val="22"/>
          <w:szCs w:val="20"/>
        </w:rPr>
        <w:tab/>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8813D2" w:rsidRPr="00B82E91" w:rsidRDefault="008813D2" w:rsidP="008813D2">
      <w:pPr>
        <w:tabs>
          <w:tab w:val="left" w:pos="360"/>
          <w:tab w:val="left" w:pos="720"/>
          <w:tab w:val="left" w:pos="1080"/>
          <w:tab w:val="left" w:pos="1440"/>
          <w:tab w:val="right" w:pos="9360"/>
        </w:tabs>
        <w:spacing w:after="120"/>
        <w:ind w:left="360" w:hanging="360"/>
        <w:rPr>
          <w:sz w:val="22"/>
          <w:szCs w:val="20"/>
          <w:u w:val="single"/>
        </w:rPr>
      </w:pPr>
      <w:r w:rsidRPr="00B82E91">
        <w:rPr>
          <w:b/>
          <w:sz w:val="22"/>
          <w:szCs w:val="20"/>
          <w:u w:val="single"/>
        </w:rPr>
        <w:t>40 CFR 64.9 Reporting And Recordkeeping Requirements</w:t>
      </w:r>
      <w:r w:rsidRPr="00B82E91">
        <w:rPr>
          <w:b/>
          <w:sz w:val="22"/>
          <w:szCs w:val="20"/>
        </w:rPr>
        <w:t>.</w:t>
      </w:r>
    </w:p>
    <w:bookmarkStart w:id="7" w:name="General_Reporting_Requirements"/>
    <w:p w:rsidR="008813D2" w:rsidRPr="00B82E91" w:rsidRDefault="00B03818" w:rsidP="008813D2">
      <w:pPr>
        <w:tabs>
          <w:tab w:val="left" w:pos="360"/>
          <w:tab w:val="left" w:pos="720"/>
          <w:tab w:val="left" w:pos="1080"/>
          <w:tab w:val="left" w:pos="1440"/>
          <w:tab w:val="right" w:pos="9360"/>
        </w:tabs>
        <w:jc w:val="both"/>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15</w:t>
      </w:r>
      <w:r w:rsidRPr="00B82E91">
        <w:rPr>
          <w:b/>
          <w:sz w:val="22"/>
          <w:szCs w:val="20"/>
        </w:rPr>
        <w:fldChar w:fldCharType="end"/>
      </w:r>
      <w:r w:rsidR="008813D2" w:rsidRPr="00B82E91">
        <w:rPr>
          <w:b/>
          <w:sz w:val="22"/>
          <w:szCs w:val="20"/>
        </w:rPr>
        <w:t>.</w:t>
      </w:r>
      <w:bookmarkEnd w:id="7"/>
      <w:r w:rsidR="008813D2" w:rsidRPr="00B82E91">
        <w:rPr>
          <w:sz w:val="22"/>
          <w:szCs w:val="20"/>
        </w:rPr>
        <w:tab/>
      </w:r>
      <w:r w:rsidR="008813D2" w:rsidRPr="00B82E91">
        <w:rPr>
          <w:sz w:val="22"/>
          <w:szCs w:val="20"/>
          <w:u w:val="single"/>
        </w:rPr>
        <w:t>General Reporting Requirements</w:t>
      </w:r>
      <w:r w:rsidR="008813D2" w:rsidRPr="00B82E91">
        <w:rPr>
          <w:sz w:val="22"/>
          <w:szCs w:val="20"/>
        </w:rPr>
        <w:t xml:space="preserv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Commencing from the effective date of this permit, the owner or operator shall submit monitoring reports semi-annually to the permitting authority in accordance with Rule 62-213.440(1)(b)3.a., F.A.C.</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b/>
          <w:sz w:val="22"/>
          <w:szCs w:val="20"/>
        </w:rPr>
        <w:tab/>
      </w:r>
      <w:r w:rsidRPr="00B82E91">
        <w:rPr>
          <w:sz w:val="22"/>
          <w:szCs w:val="20"/>
        </w:rPr>
        <w:t>b.</w:t>
      </w:r>
      <w:r w:rsidRPr="00B82E91">
        <w:rPr>
          <w:b/>
          <w:sz w:val="22"/>
          <w:szCs w:val="20"/>
        </w:rPr>
        <w:tab/>
      </w:r>
      <w:r w:rsidRPr="00B82E91">
        <w:rPr>
          <w:sz w:val="22"/>
          <w:szCs w:val="20"/>
        </w:rPr>
        <w:t xml:space="preserve">A report for monitoring under this part shall include, at a minimum, the information required under Rule 62-213.440(1)(b)3.a., F.A.C., and the following information, as applicable: </w:t>
      </w:r>
    </w:p>
    <w:p w:rsidR="008813D2" w:rsidRPr="00B82E91" w:rsidRDefault="008813D2" w:rsidP="008813D2">
      <w:pPr>
        <w:tabs>
          <w:tab w:val="left" w:pos="360"/>
          <w:tab w:val="left" w:pos="720"/>
          <w:tab w:val="left" w:pos="1080"/>
          <w:tab w:val="left" w:pos="1440"/>
          <w:tab w:val="right" w:pos="9360"/>
        </w:tabs>
        <w:ind w:left="1080" w:hanging="1080"/>
        <w:jc w:val="both"/>
        <w:rPr>
          <w:sz w:val="22"/>
          <w:szCs w:val="20"/>
        </w:rPr>
      </w:pPr>
      <w:r w:rsidRPr="00B82E91">
        <w:rPr>
          <w:sz w:val="22"/>
          <w:szCs w:val="20"/>
        </w:rPr>
        <w:tab/>
      </w:r>
      <w:r w:rsidRPr="00B82E91">
        <w:rPr>
          <w:sz w:val="22"/>
          <w:szCs w:val="20"/>
        </w:rPr>
        <w:tab/>
        <w:t>(1)</w:t>
      </w:r>
      <w:r w:rsidRPr="00B82E91">
        <w:rPr>
          <w:sz w:val="22"/>
          <w:szCs w:val="20"/>
        </w:rPr>
        <w:tab/>
        <w:t xml:space="preserve">Summary information on the number, duration and cause (including unknown cause, if applicable) of excursions or exceedances, as applicable, and the corrective actions taken; </w:t>
      </w:r>
    </w:p>
    <w:p w:rsidR="008813D2" w:rsidRPr="00B82E91" w:rsidRDefault="008813D2" w:rsidP="008813D2">
      <w:pPr>
        <w:tabs>
          <w:tab w:val="left" w:pos="360"/>
          <w:tab w:val="left" w:pos="720"/>
          <w:tab w:val="left" w:pos="1080"/>
          <w:tab w:val="left" w:pos="1440"/>
          <w:tab w:val="right" w:pos="9360"/>
        </w:tabs>
        <w:ind w:left="1080" w:hanging="1080"/>
        <w:jc w:val="both"/>
        <w:rPr>
          <w:sz w:val="22"/>
          <w:szCs w:val="20"/>
        </w:rPr>
      </w:pPr>
      <w:r w:rsidRPr="00B82E91">
        <w:rPr>
          <w:sz w:val="22"/>
          <w:szCs w:val="20"/>
        </w:rPr>
        <w:tab/>
      </w:r>
      <w:r w:rsidRPr="00B82E91">
        <w:rPr>
          <w:sz w:val="22"/>
          <w:szCs w:val="20"/>
        </w:rPr>
        <w:tab/>
        <w:t>(2)</w:t>
      </w:r>
      <w:r w:rsidRPr="00B82E91">
        <w:rPr>
          <w:sz w:val="22"/>
          <w:szCs w:val="20"/>
        </w:rPr>
        <w:tab/>
        <w:t xml:space="preserve">Summary information on the number, duration and cause (including unknown cause, if applicable) for monitor downtime incidents (other than downtime associated with zero and span or other daily calibration checks, if applicable); and </w:t>
      </w:r>
    </w:p>
    <w:p w:rsidR="008813D2" w:rsidRPr="00B82E91" w:rsidRDefault="008813D2" w:rsidP="008813D2">
      <w:pPr>
        <w:tabs>
          <w:tab w:val="left" w:pos="360"/>
          <w:tab w:val="left" w:pos="720"/>
          <w:tab w:val="left" w:pos="1080"/>
          <w:tab w:val="left" w:pos="1440"/>
          <w:tab w:val="right" w:pos="9360"/>
        </w:tabs>
        <w:ind w:left="1080" w:hanging="1080"/>
        <w:jc w:val="both"/>
        <w:rPr>
          <w:sz w:val="22"/>
          <w:szCs w:val="20"/>
        </w:rPr>
      </w:pPr>
      <w:r w:rsidRPr="00B82E91">
        <w:rPr>
          <w:sz w:val="22"/>
          <w:szCs w:val="20"/>
        </w:rPr>
        <w:tab/>
      </w:r>
      <w:r w:rsidRPr="00B82E91">
        <w:rPr>
          <w:sz w:val="22"/>
          <w:szCs w:val="20"/>
        </w:rPr>
        <w:tab/>
        <w:t>(3)</w:t>
      </w:r>
      <w:r w:rsidRPr="00B82E91">
        <w:rPr>
          <w:sz w:val="22"/>
          <w:szCs w:val="20"/>
        </w:rPr>
        <w:tab/>
        <w:t xml:space="preserve">A description of the actions taken to implement a QIP during the reporting period as specified in </w:t>
      </w:r>
      <w:smartTag w:uri="urn:schemas-microsoft-com:office:smarttags" w:element="place">
        <w:r w:rsidRPr="00B82E91">
          <w:rPr>
            <w:b/>
            <w:sz w:val="22"/>
            <w:szCs w:val="20"/>
          </w:rPr>
          <w:t>CAM</w:t>
        </w:r>
      </w:smartTag>
      <w:r w:rsidRPr="00B82E91">
        <w:rPr>
          <w:b/>
          <w:sz w:val="22"/>
          <w:szCs w:val="20"/>
        </w:rPr>
        <w:t xml:space="preserve"> Conditions</w:t>
      </w:r>
      <w:r w:rsidRPr="00B82E91">
        <w:rPr>
          <w:sz w:val="22"/>
          <w:szCs w:val="20"/>
        </w:rPr>
        <w:t xml:space="preserve"> </w:t>
      </w:r>
      <w:r w:rsidR="00B03818" w:rsidRPr="00B82E91">
        <w:rPr>
          <w:sz w:val="22"/>
          <w:szCs w:val="20"/>
        </w:rPr>
        <w:fldChar w:fldCharType="begin"/>
      </w:r>
      <w:r w:rsidRPr="00B82E91">
        <w:rPr>
          <w:sz w:val="22"/>
          <w:szCs w:val="20"/>
        </w:rPr>
        <w:instrText xml:space="preserve"> REF QIP_requirements \h </w:instrText>
      </w:r>
      <w:r w:rsidR="00B03818" w:rsidRPr="00B82E91">
        <w:rPr>
          <w:sz w:val="22"/>
          <w:szCs w:val="20"/>
        </w:rPr>
      </w:r>
      <w:r w:rsidR="00B03818" w:rsidRPr="00B82E91">
        <w:rPr>
          <w:sz w:val="22"/>
          <w:szCs w:val="20"/>
        </w:rPr>
        <w:fldChar w:fldCharType="separate"/>
      </w:r>
      <w:r w:rsidR="005F311F">
        <w:rPr>
          <w:b/>
          <w:noProof/>
          <w:sz w:val="22"/>
          <w:szCs w:val="20"/>
        </w:rPr>
        <w:t>10</w:t>
      </w:r>
      <w:r w:rsidR="005F311F" w:rsidRPr="00B82E91">
        <w:rPr>
          <w:b/>
          <w:sz w:val="22"/>
          <w:szCs w:val="20"/>
        </w:rPr>
        <w:t>.</w:t>
      </w:r>
      <w:r w:rsidR="00B03818" w:rsidRPr="00B82E91">
        <w:rPr>
          <w:sz w:val="22"/>
          <w:szCs w:val="20"/>
        </w:rPr>
        <w:fldChar w:fldCharType="end"/>
      </w:r>
      <w:r w:rsidRPr="00B82E91">
        <w:rPr>
          <w:sz w:val="22"/>
          <w:szCs w:val="20"/>
        </w:rPr>
        <w:t xml:space="preserve"> </w:t>
      </w:r>
      <w:proofErr w:type="gramStart"/>
      <w:r w:rsidRPr="00B82E91">
        <w:rPr>
          <w:sz w:val="22"/>
          <w:szCs w:val="20"/>
        </w:rPr>
        <w:t>through</w:t>
      </w:r>
      <w:proofErr w:type="gramEnd"/>
      <w:r w:rsidRPr="00B82E91">
        <w:rPr>
          <w:sz w:val="22"/>
          <w:szCs w:val="20"/>
        </w:rPr>
        <w:t xml:space="preserve"> </w:t>
      </w:r>
      <w:r w:rsidR="00B03818" w:rsidRPr="00B82E91">
        <w:rPr>
          <w:sz w:val="22"/>
          <w:szCs w:val="20"/>
        </w:rPr>
        <w:fldChar w:fldCharType="begin"/>
      </w:r>
      <w:r w:rsidRPr="00B82E91">
        <w:rPr>
          <w:sz w:val="22"/>
          <w:szCs w:val="20"/>
        </w:rPr>
        <w:instrText xml:space="preserve"> REF QIP_implementation \h </w:instrText>
      </w:r>
      <w:r w:rsidR="00B03818" w:rsidRPr="00B82E91">
        <w:rPr>
          <w:sz w:val="22"/>
          <w:szCs w:val="20"/>
        </w:rPr>
      </w:r>
      <w:r w:rsidR="00B03818" w:rsidRPr="00B82E91">
        <w:rPr>
          <w:sz w:val="22"/>
          <w:szCs w:val="20"/>
        </w:rPr>
        <w:fldChar w:fldCharType="separate"/>
      </w:r>
      <w:r w:rsidR="005F311F">
        <w:rPr>
          <w:b/>
          <w:noProof/>
          <w:sz w:val="22"/>
          <w:szCs w:val="20"/>
        </w:rPr>
        <w:t>14</w:t>
      </w:r>
      <w:r w:rsidR="005F311F" w:rsidRPr="00B82E91">
        <w:rPr>
          <w:b/>
          <w:sz w:val="22"/>
          <w:szCs w:val="20"/>
        </w:rPr>
        <w:t>.</w:t>
      </w:r>
      <w:r w:rsidR="00B03818" w:rsidRPr="00B82E91">
        <w:rPr>
          <w:sz w:val="22"/>
          <w:szCs w:val="20"/>
        </w:rPr>
        <w:fldChar w:fldCharType="end"/>
      </w:r>
      <w:r w:rsidRPr="00B82E91">
        <w:rPr>
          <w:sz w:val="22"/>
          <w:szCs w:val="20"/>
        </w:rPr>
        <w:t xml:space="preserve">  Upon completion of a QIP, the owner or operator shall include in the next summary report documentation that the implementation of the plan has been completed and reduced the likelihood of similar levels of excursions or exceedances occurring. </w:t>
      </w:r>
    </w:p>
    <w:p w:rsidR="008813D2" w:rsidRPr="00B82E91" w:rsidRDefault="008813D2" w:rsidP="008813D2">
      <w:pPr>
        <w:tabs>
          <w:tab w:val="left" w:pos="360"/>
          <w:tab w:val="left" w:pos="720"/>
          <w:tab w:val="left" w:pos="1080"/>
          <w:tab w:val="left" w:pos="1440"/>
          <w:tab w:val="right" w:pos="9360"/>
        </w:tabs>
        <w:spacing w:after="120"/>
        <w:ind w:left="720" w:hanging="360"/>
        <w:rPr>
          <w:sz w:val="22"/>
          <w:szCs w:val="20"/>
        </w:rPr>
      </w:pPr>
      <w:r w:rsidRPr="00B82E91">
        <w:rPr>
          <w:sz w:val="22"/>
          <w:szCs w:val="20"/>
        </w:rPr>
        <w:t>[40 CFR 64.9(a)]</w:t>
      </w:r>
    </w:p>
    <w:bookmarkStart w:id="8" w:name="General_Recordkeeping_Requirements"/>
    <w:p w:rsidR="008813D2" w:rsidRPr="00B82E91" w:rsidRDefault="00B03818" w:rsidP="008813D2">
      <w:pPr>
        <w:tabs>
          <w:tab w:val="left" w:pos="360"/>
          <w:tab w:val="left" w:pos="720"/>
          <w:tab w:val="left" w:pos="1080"/>
          <w:tab w:val="left" w:pos="1440"/>
          <w:tab w:val="right" w:pos="9360"/>
        </w:tabs>
        <w:jc w:val="both"/>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16</w:t>
      </w:r>
      <w:r w:rsidRPr="00B82E91">
        <w:rPr>
          <w:b/>
          <w:sz w:val="22"/>
          <w:szCs w:val="20"/>
        </w:rPr>
        <w:fldChar w:fldCharType="end"/>
      </w:r>
      <w:r w:rsidR="008813D2" w:rsidRPr="00B82E91">
        <w:rPr>
          <w:b/>
          <w:sz w:val="22"/>
          <w:szCs w:val="20"/>
        </w:rPr>
        <w:t>.</w:t>
      </w:r>
      <w:bookmarkEnd w:id="8"/>
      <w:r w:rsidR="008813D2" w:rsidRPr="00B82E91">
        <w:rPr>
          <w:sz w:val="22"/>
          <w:szCs w:val="20"/>
        </w:rPr>
        <w:tab/>
      </w:r>
      <w:r w:rsidR="008813D2" w:rsidRPr="00B82E91">
        <w:rPr>
          <w:sz w:val="22"/>
          <w:szCs w:val="20"/>
          <w:u w:val="single"/>
        </w:rPr>
        <w:t>General Recordkeeping Requirements</w:t>
      </w:r>
      <w:r w:rsidR="008813D2" w:rsidRPr="00B82E91">
        <w:rPr>
          <w:sz w:val="22"/>
          <w:szCs w:val="20"/>
        </w:rPr>
        <w:t xml:space="preserv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The owner or operator shall comply with the recordkeeping requirements specified in Rule 62-213.440(1</w:t>
      </w:r>
      <w:proofErr w:type="gramStart"/>
      <w:r w:rsidRPr="00B82E91">
        <w:rPr>
          <w:sz w:val="22"/>
          <w:szCs w:val="20"/>
        </w:rPr>
        <w:t>)(</w:t>
      </w:r>
      <w:proofErr w:type="gramEnd"/>
      <w:r w:rsidRPr="00B82E91">
        <w:rPr>
          <w:sz w:val="22"/>
          <w:szCs w:val="20"/>
        </w:rPr>
        <w:t xml:space="preserve">b)2., F.A.C.  The owner or operator shall maintain records of monitoring data, monitor performance data, corrective actions taken, </w:t>
      </w:r>
      <w:proofErr w:type="gramStart"/>
      <w:r w:rsidRPr="00B82E91">
        <w:rPr>
          <w:sz w:val="22"/>
          <w:szCs w:val="20"/>
        </w:rPr>
        <w:t xml:space="preserve">any written quality improvement plan required pursuant to </w:t>
      </w:r>
      <w:r w:rsidRPr="00B82E91">
        <w:rPr>
          <w:b/>
          <w:sz w:val="22"/>
          <w:szCs w:val="20"/>
        </w:rPr>
        <w:t>CAM Conditions</w:t>
      </w:r>
      <w:r w:rsidRPr="00B82E91">
        <w:rPr>
          <w:sz w:val="22"/>
          <w:szCs w:val="20"/>
        </w:rPr>
        <w:t xml:space="preserve"> </w:t>
      </w:r>
      <w:r w:rsidR="00B03818" w:rsidRPr="00B82E91">
        <w:rPr>
          <w:sz w:val="22"/>
          <w:szCs w:val="20"/>
        </w:rPr>
        <w:fldChar w:fldCharType="begin"/>
      </w:r>
      <w:r w:rsidRPr="00B82E91">
        <w:rPr>
          <w:sz w:val="22"/>
          <w:szCs w:val="20"/>
        </w:rPr>
        <w:instrText xml:space="preserve"> REF QIP_requirements \h </w:instrText>
      </w:r>
      <w:r w:rsidR="00B03818" w:rsidRPr="00B82E91">
        <w:rPr>
          <w:sz w:val="22"/>
          <w:szCs w:val="20"/>
        </w:rPr>
      </w:r>
      <w:r w:rsidR="00B03818" w:rsidRPr="00B82E91">
        <w:rPr>
          <w:sz w:val="22"/>
          <w:szCs w:val="20"/>
        </w:rPr>
        <w:fldChar w:fldCharType="separate"/>
      </w:r>
      <w:r w:rsidR="005F311F">
        <w:rPr>
          <w:b/>
          <w:noProof/>
          <w:sz w:val="22"/>
          <w:szCs w:val="20"/>
        </w:rPr>
        <w:t>10</w:t>
      </w:r>
      <w:proofErr w:type="gramEnd"/>
      <w:r w:rsidR="005F311F" w:rsidRPr="00B82E91">
        <w:rPr>
          <w:b/>
          <w:sz w:val="22"/>
          <w:szCs w:val="20"/>
        </w:rPr>
        <w:t>.</w:t>
      </w:r>
      <w:r w:rsidR="00B03818" w:rsidRPr="00B82E91">
        <w:rPr>
          <w:sz w:val="22"/>
          <w:szCs w:val="20"/>
        </w:rPr>
        <w:fldChar w:fldCharType="end"/>
      </w:r>
      <w:r w:rsidRPr="00B82E91">
        <w:rPr>
          <w:sz w:val="22"/>
          <w:szCs w:val="20"/>
        </w:rPr>
        <w:t xml:space="preserve"> </w:t>
      </w:r>
      <w:proofErr w:type="gramStart"/>
      <w:r w:rsidRPr="00B82E91">
        <w:rPr>
          <w:sz w:val="22"/>
          <w:szCs w:val="20"/>
        </w:rPr>
        <w:t>through</w:t>
      </w:r>
      <w:proofErr w:type="gramEnd"/>
      <w:r w:rsidRPr="00B82E91">
        <w:rPr>
          <w:sz w:val="22"/>
          <w:szCs w:val="20"/>
        </w:rPr>
        <w:t xml:space="preserve"> </w:t>
      </w:r>
      <w:r w:rsidR="00B03818" w:rsidRPr="00B82E91">
        <w:rPr>
          <w:sz w:val="22"/>
          <w:szCs w:val="20"/>
        </w:rPr>
        <w:fldChar w:fldCharType="begin"/>
      </w:r>
      <w:r w:rsidRPr="00B82E91">
        <w:rPr>
          <w:sz w:val="22"/>
          <w:szCs w:val="20"/>
        </w:rPr>
        <w:instrText xml:space="preserve"> REF QIP_implementation \h </w:instrText>
      </w:r>
      <w:r w:rsidR="00B03818" w:rsidRPr="00B82E91">
        <w:rPr>
          <w:sz w:val="22"/>
          <w:szCs w:val="20"/>
        </w:rPr>
      </w:r>
      <w:r w:rsidR="00B03818" w:rsidRPr="00B82E91">
        <w:rPr>
          <w:sz w:val="22"/>
          <w:szCs w:val="20"/>
        </w:rPr>
        <w:fldChar w:fldCharType="separate"/>
      </w:r>
      <w:r w:rsidR="005F311F">
        <w:rPr>
          <w:b/>
          <w:noProof/>
          <w:sz w:val="22"/>
          <w:szCs w:val="20"/>
        </w:rPr>
        <w:t>14</w:t>
      </w:r>
      <w:r w:rsidR="005F311F" w:rsidRPr="00B82E91">
        <w:rPr>
          <w:b/>
          <w:sz w:val="22"/>
          <w:szCs w:val="20"/>
        </w:rPr>
        <w:t>.</w:t>
      </w:r>
      <w:r w:rsidR="00B03818" w:rsidRPr="00B82E91">
        <w:rPr>
          <w:sz w:val="22"/>
          <w:szCs w:val="20"/>
        </w:rPr>
        <w:fldChar w:fldCharType="end"/>
      </w:r>
      <w:r w:rsidRPr="00B82E91">
        <w:rPr>
          <w:sz w:val="22"/>
          <w:szCs w:val="20"/>
        </w:rP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b/>
          <w:sz w:val="22"/>
          <w:szCs w:val="20"/>
        </w:rPr>
        <w:tab/>
      </w:r>
      <w:r w:rsidRPr="00B82E91">
        <w:rPr>
          <w:sz w:val="22"/>
          <w:szCs w:val="20"/>
        </w:rPr>
        <w:t>b.</w:t>
      </w:r>
      <w:r w:rsidRPr="00B82E91">
        <w:rPr>
          <w:b/>
          <w:sz w:val="22"/>
          <w:szCs w:val="20"/>
        </w:rPr>
        <w:tab/>
      </w:r>
      <w:r w:rsidRPr="00B82E91">
        <w:rPr>
          <w:sz w:val="22"/>
          <w:szCs w:val="20"/>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8813D2" w:rsidRPr="00B82E91" w:rsidRDefault="008813D2" w:rsidP="008813D2">
      <w:pPr>
        <w:tabs>
          <w:tab w:val="left" w:pos="360"/>
          <w:tab w:val="left" w:pos="720"/>
          <w:tab w:val="left" w:pos="1080"/>
          <w:tab w:val="left" w:pos="1440"/>
          <w:tab w:val="right" w:pos="9360"/>
        </w:tabs>
        <w:spacing w:after="120"/>
        <w:ind w:left="720" w:hanging="360"/>
        <w:rPr>
          <w:sz w:val="22"/>
          <w:szCs w:val="20"/>
        </w:rPr>
      </w:pPr>
      <w:r w:rsidRPr="00B82E91">
        <w:rPr>
          <w:sz w:val="22"/>
          <w:szCs w:val="20"/>
        </w:rPr>
        <w:t>[40 CFR 64.9(b)]</w:t>
      </w:r>
    </w:p>
    <w:p w:rsidR="008813D2" w:rsidRPr="00B82E91" w:rsidRDefault="008813D2" w:rsidP="008813D2">
      <w:pPr>
        <w:tabs>
          <w:tab w:val="left" w:pos="360"/>
          <w:tab w:val="left" w:pos="720"/>
          <w:tab w:val="left" w:pos="1080"/>
          <w:tab w:val="left" w:pos="1440"/>
          <w:tab w:val="right" w:pos="9360"/>
        </w:tabs>
        <w:spacing w:after="120"/>
        <w:ind w:left="360" w:hanging="360"/>
        <w:rPr>
          <w:b/>
          <w:sz w:val="22"/>
          <w:szCs w:val="20"/>
          <w:u w:val="single"/>
        </w:rPr>
      </w:pPr>
      <w:r w:rsidRPr="00B82E91">
        <w:rPr>
          <w:b/>
          <w:sz w:val="22"/>
          <w:szCs w:val="20"/>
          <w:u w:val="single"/>
        </w:rPr>
        <w:t>40 CFR 64.10 Savings Provisions</w:t>
      </w:r>
      <w:r w:rsidRPr="00B82E91">
        <w:rPr>
          <w:b/>
          <w:sz w:val="22"/>
          <w:szCs w:val="20"/>
        </w:rPr>
        <w:t>.</w:t>
      </w:r>
    </w:p>
    <w:bookmarkStart w:id="9" w:name="Savings_provisions"/>
    <w:p w:rsidR="008813D2" w:rsidRPr="00B82E91" w:rsidRDefault="00B03818" w:rsidP="008813D2">
      <w:pPr>
        <w:tabs>
          <w:tab w:val="left" w:pos="360"/>
          <w:tab w:val="left" w:pos="720"/>
          <w:tab w:val="left" w:pos="1080"/>
          <w:tab w:val="left" w:pos="1440"/>
          <w:tab w:val="right" w:pos="9360"/>
        </w:tabs>
        <w:jc w:val="both"/>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5F311F">
        <w:rPr>
          <w:b/>
          <w:noProof/>
          <w:sz w:val="22"/>
          <w:szCs w:val="20"/>
        </w:rPr>
        <w:t>17</w:t>
      </w:r>
      <w:r w:rsidRPr="00B82E91">
        <w:rPr>
          <w:b/>
          <w:sz w:val="22"/>
          <w:szCs w:val="20"/>
        </w:rPr>
        <w:fldChar w:fldCharType="end"/>
      </w:r>
      <w:r w:rsidR="008813D2" w:rsidRPr="00B82E91">
        <w:rPr>
          <w:b/>
          <w:sz w:val="22"/>
          <w:szCs w:val="20"/>
        </w:rPr>
        <w:t>.</w:t>
      </w:r>
      <w:bookmarkEnd w:id="9"/>
      <w:r w:rsidR="008813D2" w:rsidRPr="00B82E91">
        <w:rPr>
          <w:b/>
          <w:sz w:val="22"/>
          <w:szCs w:val="20"/>
        </w:rPr>
        <w:tab/>
      </w:r>
      <w:r w:rsidR="008813D2" w:rsidRPr="00B82E91">
        <w:rPr>
          <w:sz w:val="22"/>
          <w:szCs w:val="20"/>
        </w:rPr>
        <w:t xml:space="preserve">It should be noted that nothing in this appendix shall: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b/>
          <w:sz w:val="22"/>
          <w:szCs w:val="20"/>
        </w:rPr>
        <w:lastRenderedPageBreak/>
        <w:tab/>
      </w:r>
      <w:r w:rsidRPr="00B82E91">
        <w:rPr>
          <w:sz w:val="22"/>
          <w:szCs w:val="20"/>
        </w:rPr>
        <w:t>c.</w:t>
      </w:r>
      <w:r w:rsidRPr="00B82E91">
        <w:rPr>
          <w:sz w:val="22"/>
          <w:szCs w:val="20"/>
        </w:rPr>
        <w:tab/>
        <w:t xml:space="preserve">Restrict or abrogate the authority of the Administrator or permitting authority to take any enforcement action under the Act for any violation of an applicable requirement or of any person to take action under section 304 of the Act. </w:t>
      </w:r>
    </w:p>
    <w:p w:rsidR="008813D2" w:rsidRPr="00B82E91" w:rsidRDefault="008813D2" w:rsidP="008813D2">
      <w:pPr>
        <w:tabs>
          <w:tab w:val="left" w:pos="360"/>
          <w:tab w:val="left" w:pos="720"/>
          <w:tab w:val="left" w:pos="1080"/>
          <w:tab w:val="left" w:pos="1440"/>
          <w:tab w:val="right" w:pos="9360"/>
        </w:tabs>
        <w:ind w:left="360"/>
        <w:rPr>
          <w:sz w:val="22"/>
          <w:szCs w:val="20"/>
        </w:rPr>
        <w:sectPr w:rsidR="008813D2" w:rsidRPr="00B82E91" w:rsidSect="00B82E91">
          <w:headerReference w:type="default" r:id="rId14"/>
          <w:footerReference w:type="default" r:id="rId15"/>
          <w:pgSz w:w="12240" w:h="15840" w:code="1"/>
          <w:pgMar w:top="1440" w:right="1080" w:bottom="1440" w:left="1080" w:header="576" w:footer="533" w:gutter="0"/>
          <w:pgNumType w:start="1"/>
          <w:cols w:space="720"/>
          <w:noEndnote/>
        </w:sectPr>
      </w:pPr>
      <w:r w:rsidRPr="00B82E91">
        <w:rPr>
          <w:sz w:val="22"/>
          <w:szCs w:val="20"/>
        </w:rPr>
        <w:t>[40 CFR 64.10]</w:t>
      </w:r>
    </w:p>
    <w:p w:rsidR="008813D2" w:rsidRPr="00B82E91" w:rsidRDefault="008813D2" w:rsidP="008813D2">
      <w:pPr>
        <w:tabs>
          <w:tab w:val="left" w:pos="0"/>
          <w:tab w:val="left" w:pos="360"/>
          <w:tab w:val="left" w:pos="720"/>
          <w:tab w:val="left" w:pos="1080"/>
          <w:tab w:val="left" w:pos="1440"/>
          <w:tab w:val="right" w:pos="9360"/>
        </w:tabs>
        <w:spacing w:after="60"/>
        <w:jc w:val="both"/>
        <w:rPr>
          <w:sz w:val="22"/>
          <w:szCs w:val="22"/>
        </w:rPr>
      </w:pPr>
      <w:r w:rsidRPr="00B82E91">
        <w:rPr>
          <w:sz w:val="22"/>
          <w:szCs w:val="22"/>
        </w:rPr>
        <w:lastRenderedPageBreak/>
        <w:t xml:space="preserve">The following emissions units are subject to the </w:t>
      </w:r>
      <w:smartTag w:uri="urn:schemas-microsoft-com:office:smarttags" w:element="place">
        <w:r w:rsidRPr="00B82E91">
          <w:rPr>
            <w:sz w:val="22"/>
            <w:szCs w:val="22"/>
          </w:rPr>
          <w:t>CAM</w:t>
        </w:r>
      </w:smartTag>
      <w:r w:rsidRPr="00B82E91">
        <w:rPr>
          <w:sz w:val="22"/>
          <w:szCs w:val="22"/>
        </w:rPr>
        <w:t xml:space="preserve"> provisions only for the pollutant indicated:</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950"/>
        <w:gridCol w:w="3690"/>
      </w:tblGrid>
      <w:tr w:rsidR="008813D2" w:rsidRPr="00B82E91" w:rsidTr="00085DF0">
        <w:tc>
          <w:tcPr>
            <w:tcW w:w="1440" w:type="dxa"/>
            <w:shd w:val="pct5" w:color="auto" w:fill="F3F3F3"/>
          </w:tcPr>
          <w:p w:rsidR="008813D2" w:rsidRPr="00B82E91" w:rsidRDefault="008813D2" w:rsidP="00085DF0">
            <w:pPr>
              <w:tabs>
                <w:tab w:val="left" w:pos="360"/>
                <w:tab w:val="left" w:pos="720"/>
                <w:tab w:val="left" w:pos="1080"/>
                <w:tab w:val="left" w:pos="1440"/>
                <w:tab w:val="right" w:pos="9360"/>
              </w:tabs>
              <w:jc w:val="center"/>
              <w:rPr>
                <w:b/>
                <w:sz w:val="22"/>
                <w:szCs w:val="22"/>
              </w:rPr>
            </w:pPr>
            <w:r w:rsidRPr="00B82E91">
              <w:rPr>
                <w:b/>
                <w:sz w:val="22"/>
                <w:szCs w:val="22"/>
              </w:rPr>
              <w:t>E.U. ID No.</w:t>
            </w:r>
          </w:p>
        </w:tc>
        <w:tc>
          <w:tcPr>
            <w:tcW w:w="4950" w:type="dxa"/>
            <w:shd w:val="pct5" w:color="auto" w:fill="F3F3F3"/>
          </w:tcPr>
          <w:p w:rsidR="008813D2" w:rsidRPr="00B82E91" w:rsidRDefault="008813D2" w:rsidP="00085DF0">
            <w:pPr>
              <w:keepNext/>
              <w:tabs>
                <w:tab w:val="left" w:pos="360"/>
                <w:tab w:val="left" w:pos="720"/>
                <w:tab w:val="left" w:pos="1080"/>
                <w:tab w:val="left" w:pos="1440"/>
                <w:tab w:val="right" w:pos="9360"/>
              </w:tabs>
              <w:jc w:val="center"/>
              <w:outlineLvl w:val="1"/>
              <w:rPr>
                <w:b/>
                <w:sz w:val="22"/>
                <w:szCs w:val="22"/>
              </w:rPr>
            </w:pPr>
            <w:r w:rsidRPr="00B82E91">
              <w:rPr>
                <w:b/>
                <w:sz w:val="22"/>
                <w:szCs w:val="22"/>
              </w:rPr>
              <w:t>Brief Description</w:t>
            </w:r>
          </w:p>
        </w:tc>
        <w:tc>
          <w:tcPr>
            <w:tcW w:w="3690" w:type="dxa"/>
            <w:shd w:val="pct5" w:color="auto" w:fill="F3F3F3"/>
          </w:tcPr>
          <w:p w:rsidR="008813D2" w:rsidRPr="00B82E91" w:rsidRDefault="008813D2" w:rsidP="00085DF0">
            <w:pPr>
              <w:keepNext/>
              <w:tabs>
                <w:tab w:val="left" w:pos="360"/>
                <w:tab w:val="left" w:pos="720"/>
                <w:tab w:val="left" w:pos="1080"/>
                <w:tab w:val="left" w:pos="1440"/>
                <w:tab w:val="right" w:pos="9360"/>
              </w:tabs>
              <w:jc w:val="center"/>
              <w:outlineLvl w:val="1"/>
              <w:rPr>
                <w:b/>
                <w:sz w:val="22"/>
                <w:szCs w:val="22"/>
              </w:rPr>
            </w:pPr>
            <w:r w:rsidRPr="00B82E91">
              <w:rPr>
                <w:sz w:val="22"/>
                <w:szCs w:val="22"/>
                <w:u w:val="single"/>
              </w:rPr>
              <w:t>Pollutant(s) subject to CAM</w:t>
            </w:r>
          </w:p>
        </w:tc>
      </w:tr>
      <w:tr w:rsidR="008813D2" w:rsidRPr="00B82E91" w:rsidTr="00085DF0">
        <w:tc>
          <w:tcPr>
            <w:tcW w:w="144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0"/>
              </w:rPr>
              <w:t>-001</w:t>
            </w:r>
          </w:p>
        </w:tc>
        <w:tc>
          <w:tcPr>
            <w:tcW w:w="4950" w:type="dxa"/>
          </w:tcPr>
          <w:p w:rsidR="008813D2" w:rsidRPr="00B82E91" w:rsidRDefault="008813D2" w:rsidP="00085DF0">
            <w:pPr>
              <w:tabs>
                <w:tab w:val="left" w:pos="360"/>
                <w:tab w:val="left" w:pos="720"/>
                <w:tab w:val="left" w:pos="1080"/>
                <w:tab w:val="left" w:pos="1440"/>
                <w:tab w:val="right" w:pos="9360"/>
              </w:tabs>
              <w:jc w:val="center"/>
              <w:rPr>
                <w:sz w:val="22"/>
                <w:szCs w:val="22"/>
              </w:rPr>
            </w:pPr>
            <w:r w:rsidRPr="00B82E91">
              <w:rPr>
                <w:sz w:val="22"/>
                <w:szCs w:val="22"/>
              </w:rPr>
              <w:t>Fossil Fuel Fired Steam Generator Unit No. 1</w:t>
            </w:r>
          </w:p>
        </w:tc>
        <w:tc>
          <w:tcPr>
            <w:tcW w:w="3690" w:type="dxa"/>
          </w:tcPr>
          <w:p w:rsidR="008813D2" w:rsidRPr="00B82E91" w:rsidRDefault="008813D2" w:rsidP="00085DF0">
            <w:pPr>
              <w:tabs>
                <w:tab w:val="left" w:pos="360"/>
                <w:tab w:val="left" w:pos="720"/>
                <w:tab w:val="left" w:pos="1080"/>
                <w:tab w:val="left" w:pos="1440"/>
                <w:tab w:val="right" w:pos="9360"/>
              </w:tabs>
              <w:jc w:val="center"/>
              <w:rPr>
                <w:sz w:val="22"/>
                <w:szCs w:val="22"/>
                <w:highlight w:val="green"/>
              </w:rPr>
            </w:pPr>
            <w:r w:rsidRPr="00B82E91">
              <w:rPr>
                <w:sz w:val="22"/>
                <w:szCs w:val="22"/>
              </w:rPr>
              <w:t>PM</w:t>
            </w:r>
          </w:p>
        </w:tc>
      </w:tr>
      <w:tr w:rsidR="008813D2" w:rsidRPr="00B82E91" w:rsidTr="00085DF0">
        <w:tc>
          <w:tcPr>
            <w:tcW w:w="144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0"/>
              </w:rPr>
              <w:t>-002</w:t>
            </w:r>
          </w:p>
        </w:tc>
        <w:tc>
          <w:tcPr>
            <w:tcW w:w="4950" w:type="dxa"/>
          </w:tcPr>
          <w:p w:rsidR="008813D2" w:rsidRPr="00B82E91" w:rsidRDefault="008813D2" w:rsidP="00085DF0">
            <w:pPr>
              <w:tabs>
                <w:tab w:val="left" w:pos="360"/>
                <w:tab w:val="left" w:pos="720"/>
                <w:tab w:val="left" w:pos="1080"/>
                <w:tab w:val="left" w:pos="1440"/>
                <w:tab w:val="right" w:pos="9360"/>
              </w:tabs>
              <w:jc w:val="center"/>
              <w:rPr>
                <w:sz w:val="22"/>
                <w:szCs w:val="22"/>
              </w:rPr>
            </w:pPr>
            <w:r w:rsidRPr="00B82E91">
              <w:rPr>
                <w:sz w:val="22"/>
                <w:szCs w:val="22"/>
              </w:rPr>
              <w:t>Fossil Fuel Fired Steam Generator Unit No. 2</w:t>
            </w:r>
          </w:p>
        </w:tc>
        <w:tc>
          <w:tcPr>
            <w:tcW w:w="369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2"/>
              </w:rPr>
              <w:t>PM</w:t>
            </w:r>
          </w:p>
        </w:tc>
      </w:tr>
      <w:tr w:rsidR="008813D2" w:rsidRPr="00B82E91" w:rsidTr="00085DF0">
        <w:tc>
          <w:tcPr>
            <w:tcW w:w="144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0"/>
              </w:rPr>
              <w:t>-003</w:t>
            </w:r>
          </w:p>
        </w:tc>
        <w:tc>
          <w:tcPr>
            <w:tcW w:w="4950" w:type="dxa"/>
          </w:tcPr>
          <w:p w:rsidR="008813D2" w:rsidRPr="00B82E91" w:rsidRDefault="008813D2" w:rsidP="00085DF0">
            <w:pPr>
              <w:tabs>
                <w:tab w:val="left" w:pos="360"/>
                <w:tab w:val="left" w:pos="720"/>
                <w:tab w:val="left" w:pos="1080"/>
                <w:tab w:val="left" w:pos="1440"/>
                <w:tab w:val="right" w:pos="9360"/>
              </w:tabs>
              <w:jc w:val="center"/>
              <w:rPr>
                <w:sz w:val="22"/>
                <w:szCs w:val="22"/>
              </w:rPr>
            </w:pPr>
            <w:r w:rsidRPr="00B82E91">
              <w:rPr>
                <w:sz w:val="22"/>
                <w:szCs w:val="22"/>
              </w:rPr>
              <w:t>Fossil Fuel Fired Steam Generator Unit No. 3</w:t>
            </w:r>
          </w:p>
        </w:tc>
        <w:tc>
          <w:tcPr>
            <w:tcW w:w="369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2"/>
              </w:rPr>
              <w:t>PM</w:t>
            </w:r>
          </w:p>
        </w:tc>
      </w:tr>
      <w:tr w:rsidR="008813D2" w:rsidRPr="00B82E91" w:rsidTr="00085DF0">
        <w:tc>
          <w:tcPr>
            <w:tcW w:w="1440" w:type="dxa"/>
          </w:tcPr>
          <w:p w:rsidR="008813D2" w:rsidRPr="00B82E91" w:rsidRDefault="008813D2" w:rsidP="00085DF0">
            <w:pPr>
              <w:tabs>
                <w:tab w:val="left" w:pos="360"/>
                <w:tab w:val="left" w:pos="720"/>
                <w:tab w:val="left" w:pos="1080"/>
                <w:tab w:val="left" w:pos="1440"/>
                <w:tab w:val="right" w:pos="9360"/>
              </w:tabs>
              <w:jc w:val="center"/>
              <w:rPr>
                <w:sz w:val="22"/>
                <w:szCs w:val="20"/>
                <w:highlight w:val="yellow"/>
              </w:rPr>
            </w:pPr>
            <w:r w:rsidRPr="00B82E91">
              <w:rPr>
                <w:sz w:val="22"/>
                <w:szCs w:val="20"/>
              </w:rPr>
              <w:t>-004</w:t>
            </w:r>
          </w:p>
        </w:tc>
        <w:tc>
          <w:tcPr>
            <w:tcW w:w="4950" w:type="dxa"/>
          </w:tcPr>
          <w:p w:rsidR="008813D2" w:rsidRPr="00B82E91" w:rsidRDefault="008813D2" w:rsidP="00085DF0">
            <w:pPr>
              <w:tabs>
                <w:tab w:val="left" w:pos="360"/>
                <w:tab w:val="left" w:pos="720"/>
                <w:tab w:val="left" w:pos="1080"/>
                <w:tab w:val="left" w:pos="1440"/>
                <w:tab w:val="right" w:pos="9360"/>
              </w:tabs>
              <w:jc w:val="center"/>
              <w:rPr>
                <w:i/>
                <w:sz w:val="22"/>
                <w:szCs w:val="22"/>
              </w:rPr>
            </w:pPr>
            <w:r w:rsidRPr="00B82E91">
              <w:rPr>
                <w:sz w:val="22"/>
                <w:szCs w:val="22"/>
              </w:rPr>
              <w:t>Fossil Fuel Fired Steam Generator Unit No. 4</w:t>
            </w:r>
          </w:p>
        </w:tc>
        <w:tc>
          <w:tcPr>
            <w:tcW w:w="369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2"/>
              </w:rPr>
              <w:t>PM</w:t>
            </w:r>
          </w:p>
        </w:tc>
      </w:tr>
    </w:tbl>
    <w:p w:rsidR="008813D2" w:rsidRPr="00B82E91" w:rsidRDefault="008813D2" w:rsidP="008813D2">
      <w:pPr>
        <w:tabs>
          <w:tab w:val="left" w:pos="360"/>
          <w:tab w:val="left" w:pos="720"/>
          <w:tab w:val="left" w:pos="1080"/>
          <w:tab w:val="left" w:pos="1440"/>
          <w:tab w:val="right" w:pos="9360"/>
        </w:tabs>
        <w:autoSpaceDE w:val="0"/>
        <w:autoSpaceDN w:val="0"/>
        <w:adjustRightInd w:val="0"/>
        <w:jc w:val="both"/>
        <w:rPr>
          <w:sz w:val="22"/>
          <w:szCs w:val="22"/>
          <w:u w:val="single"/>
        </w:rPr>
      </w:pPr>
    </w:p>
    <w:p w:rsidR="008813D2" w:rsidRPr="00B82E91" w:rsidRDefault="008813D2" w:rsidP="008813D2">
      <w:pPr>
        <w:tabs>
          <w:tab w:val="left" w:pos="360"/>
          <w:tab w:val="left" w:pos="720"/>
          <w:tab w:val="left" w:pos="1080"/>
          <w:tab w:val="left" w:pos="1440"/>
          <w:tab w:val="right" w:pos="9360"/>
        </w:tabs>
        <w:ind w:left="360"/>
        <w:jc w:val="both"/>
        <w:rPr>
          <w:sz w:val="22"/>
          <w:szCs w:val="22"/>
        </w:rPr>
      </w:pPr>
      <w:r w:rsidRPr="00B82E91">
        <w:rPr>
          <w:sz w:val="22"/>
          <w:szCs w:val="22"/>
        </w:rPr>
        <w:t>For ease of reference the following definitions are cited from 40 CFR 64.1 Definitions (10/03/1997):</w:t>
      </w:r>
    </w:p>
    <w:p w:rsidR="008813D2" w:rsidRPr="00B82E91" w:rsidRDefault="008813D2" w:rsidP="008813D2">
      <w:pPr>
        <w:tabs>
          <w:tab w:val="left" w:pos="360"/>
          <w:tab w:val="left" w:pos="720"/>
          <w:tab w:val="left" w:pos="1080"/>
          <w:tab w:val="left" w:pos="1440"/>
          <w:tab w:val="right" w:pos="9360"/>
        </w:tabs>
        <w:ind w:left="720"/>
        <w:jc w:val="both"/>
        <w:rPr>
          <w:i/>
          <w:sz w:val="22"/>
          <w:szCs w:val="22"/>
          <w:u w:val="single"/>
        </w:rPr>
      </w:pPr>
    </w:p>
    <w:p w:rsidR="008813D2" w:rsidRPr="00B82E91" w:rsidRDefault="008813D2" w:rsidP="008813D2">
      <w:pPr>
        <w:tabs>
          <w:tab w:val="left" w:pos="360"/>
          <w:tab w:val="left" w:pos="720"/>
          <w:tab w:val="left" w:pos="1080"/>
          <w:tab w:val="left" w:pos="1440"/>
          <w:tab w:val="right" w:pos="9360"/>
        </w:tabs>
        <w:ind w:left="720"/>
        <w:jc w:val="both"/>
        <w:rPr>
          <w:i/>
          <w:sz w:val="22"/>
          <w:szCs w:val="22"/>
        </w:rPr>
      </w:pPr>
      <w:r w:rsidRPr="00B82E91">
        <w:rPr>
          <w:i/>
          <w:sz w:val="22"/>
          <w:szCs w:val="22"/>
          <w:u w:val="single"/>
        </w:rPr>
        <w:t>Exceedance</w:t>
      </w:r>
      <w:r w:rsidRPr="00B82E91">
        <w:rPr>
          <w:i/>
          <w:sz w:val="22"/>
          <w:szCs w:val="22"/>
        </w:rPr>
        <w:t xml:space="preserve"> shall mean a condition that is detected by monitoring that provides data in terms of an emission limitation or standard and that indicates that emissions (or opacity) are greater than the applicable emission limitation or standard (or less than the applicable standard in the case of a percent reduction requirement) consistent with any averaging period specified for averaging the results of the monitoring.</w:t>
      </w:r>
    </w:p>
    <w:p w:rsidR="008813D2" w:rsidRPr="00B82E91" w:rsidRDefault="008813D2" w:rsidP="008813D2">
      <w:pPr>
        <w:tabs>
          <w:tab w:val="left" w:pos="360"/>
          <w:tab w:val="left" w:pos="720"/>
          <w:tab w:val="left" w:pos="1080"/>
          <w:tab w:val="left" w:pos="1440"/>
          <w:tab w:val="right" w:pos="9360"/>
        </w:tabs>
        <w:ind w:left="720"/>
        <w:jc w:val="both"/>
        <w:rPr>
          <w:i/>
          <w:sz w:val="22"/>
          <w:szCs w:val="22"/>
          <w:u w:val="single"/>
        </w:rPr>
      </w:pPr>
    </w:p>
    <w:p w:rsidR="008813D2" w:rsidRPr="00B82E91" w:rsidRDefault="008813D2" w:rsidP="008813D2">
      <w:pPr>
        <w:tabs>
          <w:tab w:val="left" w:pos="360"/>
          <w:tab w:val="left" w:pos="720"/>
          <w:tab w:val="left" w:pos="1080"/>
          <w:tab w:val="left" w:pos="1440"/>
          <w:tab w:val="right" w:pos="9360"/>
        </w:tabs>
        <w:ind w:left="720"/>
        <w:jc w:val="both"/>
        <w:rPr>
          <w:i/>
          <w:sz w:val="22"/>
          <w:szCs w:val="22"/>
        </w:rPr>
      </w:pPr>
      <w:r w:rsidRPr="00B82E91">
        <w:rPr>
          <w:i/>
          <w:sz w:val="22"/>
          <w:szCs w:val="22"/>
          <w:u w:val="single"/>
        </w:rPr>
        <w:t>Excursion</w:t>
      </w:r>
      <w:r w:rsidRPr="00B82E91">
        <w:rPr>
          <w:i/>
          <w:sz w:val="22"/>
          <w:szCs w:val="22"/>
        </w:rPr>
        <w:t xml:space="preserve"> shall mean a departure from an indicator range established for monitoring under this part, consistent with any averaging period specified for averaging the results of the monitoring.</w:t>
      </w:r>
    </w:p>
    <w:p w:rsidR="008813D2" w:rsidRPr="00B82E91" w:rsidRDefault="008813D2" w:rsidP="008813D2">
      <w:pPr>
        <w:tabs>
          <w:tab w:val="left" w:pos="360"/>
          <w:tab w:val="left" w:pos="720"/>
          <w:tab w:val="left" w:pos="1080"/>
          <w:tab w:val="left" w:pos="1440"/>
          <w:tab w:val="right" w:pos="9360"/>
        </w:tabs>
        <w:jc w:val="center"/>
        <w:rPr>
          <w:b/>
          <w:sz w:val="22"/>
          <w:szCs w:val="22"/>
        </w:rPr>
      </w:pPr>
      <w:r w:rsidRPr="00B82E91">
        <w:rPr>
          <w:sz w:val="22"/>
          <w:szCs w:val="22"/>
        </w:rPr>
        <w:br w:type="page"/>
      </w:r>
    </w:p>
    <w:p w:rsidR="008813D2" w:rsidRPr="00B82E91" w:rsidRDefault="008813D2" w:rsidP="008813D2">
      <w:pPr>
        <w:tabs>
          <w:tab w:val="left" w:pos="360"/>
          <w:tab w:val="left" w:pos="720"/>
          <w:tab w:val="left" w:pos="1080"/>
          <w:tab w:val="left" w:pos="1440"/>
          <w:tab w:val="right" w:pos="9360"/>
        </w:tabs>
        <w:jc w:val="center"/>
        <w:rPr>
          <w:b/>
          <w:sz w:val="22"/>
          <w:szCs w:val="22"/>
        </w:rPr>
      </w:pPr>
      <w:r w:rsidRPr="00B82E91">
        <w:rPr>
          <w:b/>
          <w:sz w:val="22"/>
          <w:szCs w:val="22"/>
        </w:rPr>
        <w:lastRenderedPageBreak/>
        <w:t>Coal and petroleum coke-fired boilers</w:t>
      </w:r>
    </w:p>
    <w:p w:rsidR="008813D2" w:rsidRPr="00B82E91" w:rsidRDefault="008813D2" w:rsidP="008813D2">
      <w:pPr>
        <w:tabs>
          <w:tab w:val="left" w:pos="360"/>
          <w:tab w:val="left" w:pos="720"/>
          <w:tab w:val="left" w:pos="1080"/>
          <w:tab w:val="left" w:pos="1440"/>
          <w:tab w:val="right" w:pos="9360"/>
        </w:tabs>
        <w:jc w:val="center"/>
        <w:rPr>
          <w:b/>
          <w:sz w:val="22"/>
          <w:szCs w:val="22"/>
        </w:rPr>
      </w:pPr>
      <w:r w:rsidRPr="00B82E91">
        <w:rPr>
          <w:b/>
          <w:sz w:val="22"/>
          <w:szCs w:val="22"/>
        </w:rPr>
        <w:t>Particulate matter emissions from each boiler are controlled individually by dedicated electrostatic precipitators (ESPs)</w:t>
      </w:r>
    </w:p>
    <w:p w:rsidR="008813D2" w:rsidRPr="00B82E91" w:rsidRDefault="008813D2" w:rsidP="008813D2">
      <w:pPr>
        <w:keepNext/>
        <w:spacing w:before="120" w:after="120"/>
        <w:jc w:val="center"/>
        <w:rPr>
          <w:b/>
          <w:sz w:val="22"/>
          <w:szCs w:val="22"/>
        </w:rPr>
      </w:pPr>
      <w:r w:rsidRPr="00B82E91">
        <w:rPr>
          <w:b/>
          <w:sz w:val="22"/>
          <w:szCs w:val="22"/>
        </w:rPr>
        <w:t xml:space="preserve">Table </w:t>
      </w:r>
      <w:r w:rsidR="00B03818" w:rsidRPr="00B82E91">
        <w:rPr>
          <w:b/>
          <w:sz w:val="22"/>
          <w:szCs w:val="22"/>
        </w:rPr>
        <w:fldChar w:fldCharType="begin"/>
      </w:r>
      <w:r w:rsidRPr="00B82E91">
        <w:rPr>
          <w:b/>
          <w:sz w:val="22"/>
          <w:szCs w:val="22"/>
        </w:rPr>
        <w:instrText xml:space="preserve"> SEQ Table \* ARABIC </w:instrText>
      </w:r>
      <w:r w:rsidR="00B03818" w:rsidRPr="00B82E91">
        <w:rPr>
          <w:b/>
          <w:sz w:val="22"/>
          <w:szCs w:val="22"/>
        </w:rPr>
        <w:fldChar w:fldCharType="separate"/>
      </w:r>
      <w:r w:rsidR="005F311F">
        <w:rPr>
          <w:b/>
          <w:noProof/>
          <w:sz w:val="22"/>
          <w:szCs w:val="22"/>
        </w:rPr>
        <w:t>1</w:t>
      </w:r>
      <w:r w:rsidR="00B03818" w:rsidRPr="00B82E91">
        <w:rPr>
          <w:b/>
          <w:sz w:val="22"/>
          <w:szCs w:val="22"/>
        </w:rPr>
        <w:fldChar w:fldCharType="end"/>
      </w:r>
      <w:r w:rsidRPr="00B82E91">
        <w:rPr>
          <w:b/>
          <w:sz w:val="22"/>
          <w:szCs w:val="22"/>
        </w:rPr>
        <w:t>. Monitoring Approach</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6570"/>
      </w:tblGrid>
      <w:tr w:rsidR="008813D2" w:rsidRPr="00B82E91" w:rsidTr="00085DF0">
        <w:tc>
          <w:tcPr>
            <w:tcW w:w="3600" w:type="dxa"/>
            <w:tcBorders>
              <w:top w:val="double" w:sz="4" w:space="0" w:color="auto"/>
              <w:left w:val="double" w:sz="4" w:space="0" w:color="auto"/>
              <w:bottom w:val="single" w:sz="4" w:space="0" w:color="auto"/>
            </w:tcBorders>
          </w:tcPr>
          <w:p w:rsidR="008813D2" w:rsidRPr="00B82E91" w:rsidRDefault="008813D2" w:rsidP="00085DF0">
            <w:pPr>
              <w:tabs>
                <w:tab w:val="left" w:pos="360"/>
                <w:tab w:val="left" w:pos="720"/>
                <w:tab w:val="left" w:pos="1080"/>
                <w:tab w:val="left" w:pos="1440"/>
                <w:tab w:val="right" w:pos="9360"/>
              </w:tabs>
              <w:spacing w:before="60" w:after="60"/>
              <w:jc w:val="center"/>
              <w:rPr>
                <w:sz w:val="22"/>
                <w:szCs w:val="22"/>
              </w:rPr>
            </w:pPr>
          </w:p>
        </w:tc>
        <w:tc>
          <w:tcPr>
            <w:tcW w:w="6570" w:type="dxa"/>
            <w:tcBorders>
              <w:top w:val="double" w:sz="4" w:space="0" w:color="auto"/>
              <w:bottom w:val="single" w:sz="4" w:space="0" w:color="auto"/>
              <w:right w:val="double" w:sz="4" w:space="0" w:color="auto"/>
            </w:tcBorders>
          </w:tcPr>
          <w:p w:rsidR="008813D2" w:rsidRPr="00B82E91" w:rsidRDefault="008813D2" w:rsidP="00085DF0">
            <w:pPr>
              <w:keepNext/>
              <w:tabs>
                <w:tab w:val="left" w:pos="360"/>
                <w:tab w:val="left" w:pos="720"/>
                <w:tab w:val="left" w:pos="1080"/>
                <w:tab w:val="left" w:pos="1440"/>
                <w:tab w:val="right" w:pos="9360"/>
              </w:tabs>
              <w:spacing w:before="60" w:after="60"/>
              <w:jc w:val="both"/>
              <w:outlineLvl w:val="1"/>
              <w:rPr>
                <w:b/>
                <w:sz w:val="22"/>
                <w:szCs w:val="22"/>
                <w:u w:val="single"/>
              </w:rPr>
            </w:pPr>
            <w:r w:rsidRPr="00B82E91">
              <w:rPr>
                <w:b/>
                <w:sz w:val="22"/>
                <w:szCs w:val="22"/>
                <w:u w:val="single"/>
              </w:rPr>
              <w:t>Compliance Indicator</w:t>
            </w:r>
          </w:p>
        </w:tc>
      </w:tr>
      <w:tr w:rsidR="008813D2" w:rsidRPr="00B82E91" w:rsidTr="00085DF0">
        <w:trPr>
          <w:trHeight w:val="323"/>
        </w:trPr>
        <w:tc>
          <w:tcPr>
            <w:tcW w:w="3600" w:type="dxa"/>
            <w:tcBorders>
              <w:top w:val="nil"/>
              <w:left w:val="double" w:sz="4" w:space="0" w:color="auto"/>
              <w:bottom w:val="nil"/>
            </w:tcBorders>
          </w:tcPr>
          <w:p w:rsidR="008813D2" w:rsidRPr="00B82E91" w:rsidRDefault="008813D2" w:rsidP="00085DF0">
            <w:pPr>
              <w:numPr>
                <w:ilvl w:val="0"/>
                <w:numId w:val="3"/>
              </w:numPr>
              <w:tabs>
                <w:tab w:val="left" w:pos="360"/>
                <w:tab w:val="left" w:pos="1080"/>
                <w:tab w:val="left" w:pos="1440"/>
                <w:tab w:val="right" w:pos="9360"/>
              </w:tabs>
              <w:spacing w:before="60" w:after="60"/>
              <w:jc w:val="both"/>
              <w:rPr>
                <w:sz w:val="22"/>
                <w:szCs w:val="22"/>
              </w:rPr>
            </w:pPr>
            <w:r w:rsidRPr="00B82E91">
              <w:rPr>
                <w:sz w:val="22"/>
                <w:szCs w:val="22"/>
              </w:rPr>
              <w:t>Indicator</w:t>
            </w:r>
          </w:p>
        </w:tc>
        <w:tc>
          <w:tcPr>
            <w:tcW w:w="6570" w:type="dxa"/>
            <w:tcBorders>
              <w:top w:val="nil"/>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Opacity (visible emissions).</w:t>
            </w:r>
          </w:p>
        </w:tc>
      </w:tr>
      <w:tr w:rsidR="008813D2" w:rsidRPr="00B82E91" w:rsidTr="00085DF0">
        <w:tc>
          <w:tcPr>
            <w:tcW w:w="3600" w:type="dxa"/>
            <w:tcBorders>
              <w:top w:val="nil"/>
              <w:left w:val="double" w:sz="4" w:space="0" w:color="auto"/>
              <w:bottom w:val="single" w:sz="4" w:space="0" w:color="auto"/>
            </w:tcBorders>
          </w:tcPr>
          <w:p w:rsidR="008813D2" w:rsidRPr="00B82E91" w:rsidRDefault="008813D2" w:rsidP="00085DF0">
            <w:pPr>
              <w:tabs>
                <w:tab w:val="left" w:pos="360"/>
                <w:tab w:val="left" w:pos="720"/>
                <w:tab w:val="left" w:pos="1080"/>
                <w:tab w:val="left" w:pos="1440"/>
                <w:tab w:val="right" w:pos="9360"/>
              </w:tabs>
              <w:spacing w:before="60" w:after="60"/>
              <w:jc w:val="both"/>
              <w:rPr>
                <w:sz w:val="22"/>
                <w:szCs w:val="22"/>
              </w:rPr>
            </w:pPr>
            <w:r w:rsidRPr="00B82E91">
              <w:rPr>
                <w:sz w:val="22"/>
                <w:szCs w:val="22"/>
              </w:rPr>
              <w:tab/>
            </w:r>
            <w:r w:rsidRPr="00B82E91">
              <w:rPr>
                <w:sz w:val="22"/>
                <w:szCs w:val="22"/>
              </w:rPr>
              <w:tab/>
              <w:t>Measurement Approach</w:t>
            </w:r>
          </w:p>
        </w:tc>
        <w:tc>
          <w:tcPr>
            <w:tcW w:w="6570" w:type="dxa"/>
            <w:tcBorders>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0"/>
              </w:rPr>
              <w:t>The use of a 40 CFR 75 certified continuous opacity monitoring system (COMS) and data acquisition handling system (DAHS).</w:t>
            </w:r>
          </w:p>
        </w:tc>
      </w:tr>
      <w:tr w:rsidR="008813D2" w:rsidRPr="00B82E91" w:rsidTr="00085DF0">
        <w:tc>
          <w:tcPr>
            <w:tcW w:w="3600" w:type="dxa"/>
            <w:tcBorders>
              <w:left w:val="double" w:sz="4" w:space="0" w:color="auto"/>
              <w:bottom w:val="single" w:sz="4" w:space="0" w:color="auto"/>
            </w:tcBorders>
          </w:tcPr>
          <w:p w:rsidR="008813D2" w:rsidRPr="00B82E91" w:rsidRDefault="008813D2" w:rsidP="00085DF0">
            <w:pPr>
              <w:numPr>
                <w:ilvl w:val="0"/>
                <w:numId w:val="3"/>
              </w:numPr>
              <w:tabs>
                <w:tab w:val="left" w:pos="360"/>
                <w:tab w:val="left" w:pos="1080"/>
                <w:tab w:val="left" w:pos="1440"/>
                <w:tab w:val="right" w:pos="9360"/>
              </w:tabs>
              <w:spacing w:before="60" w:after="60"/>
              <w:jc w:val="both"/>
              <w:rPr>
                <w:sz w:val="22"/>
                <w:szCs w:val="22"/>
              </w:rPr>
            </w:pPr>
            <w:smartTag w:uri="urn:schemas-microsoft-com:office:smarttags" w:element="place">
              <w:smartTag w:uri="urn:schemas-microsoft-com:office:smarttags" w:element="PlaceName">
                <w:r w:rsidRPr="00B82E91">
                  <w:rPr>
                    <w:sz w:val="22"/>
                    <w:szCs w:val="22"/>
                  </w:rPr>
                  <w:t>Indicator</w:t>
                </w:r>
              </w:smartTag>
              <w:r w:rsidRPr="00B82E91">
                <w:rPr>
                  <w:sz w:val="22"/>
                  <w:szCs w:val="22"/>
                </w:rPr>
                <w:t xml:space="preserve"> </w:t>
              </w:r>
              <w:smartTag w:uri="urn:schemas-microsoft-com:office:smarttags" w:element="PlaceType">
                <w:r w:rsidRPr="00B82E91">
                  <w:rPr>
                    <w:sz w:val="22"/>
                    <w:szCs w:val="22"/>
                  </w:rPr>
                  <w:t>Range</w:t>
                </w:r>
              </w:smartTag>
            </w:smartTag>
          </w:p>
        </w:tc>
        <w:tc>
          <w:tcPr>
            <w:tcW w:w="6570" w:type="dxa"/>
            <w:tcBorders>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Maximum opacity.</w:t>
            </w:r>
          </w:p>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An excursion is defined as any 1-hour average of opacity greater than 15.0%*, excluding periods of start-up, shutdown and malfunction pursuant to Rule 62-210.700, F.A.C.  An excursion will trigger an evaluation of the operation of the affected boiler and ESP.  Corrective action will be taken as necessary.  Any excursion will trigger recordkeeping and reporting requirements.</w:t>
            </w:r>
          </w:p>
        </w:tc>
      </w:tr>
      <w:tr w:rsidR="008813D2" w:rsidRPr="00B82E91" w:rsidTr="00085DF0">
        <w:tc>
          <w:tcPr>
            <w:tcW w:w="3600" w:type="dxa"/>
            <w:tcBorders>
              <w:top w:val="single" w:sz="4" w:space="0" w:color="auto"/>
              <w:left w:val="double" w:sz="4" w:space="0" w:color="auto"/>
              <w:bottom w:val="single" w:sz="4" w:space="0" w:color="auto"/>
              <w:right w:val="single" w:sz="4" w:space="0" w:color="auto"/>
            </w:tcBorders>
          </w:tcPr>
          <w:p w:rsidR="008813D2" w:rsidRPr="00B82E91" w:rsidRDefault="008813D2" w:rsidP="00085DF0">
            <w:pPr>
              <w:numPr>
                <w:ilvl w:val="0"/>
                <w:numId w:val="3"/>
              </w:numPr>
              <w:tabs>
                <w:tab w:val="left" w:pos="360"/>
                <w:tab w:val="left" w:pos="1080"/>
                <w:tab w:val="left" w:pos="1440"/>
                <w:tab w:val="right" w:pos="9360"/>
              </w:tabs>
              <w:spacing w:before="60" w:after="60"/>
              <w:jc w:val="both"/>
              <w:rPr>
                <w:sz w:val="22"/>
                <w:szCs w:val="22"/>
              </w:rPr>
            </w:pPr>
            <w:r w:rsidRPr="00B82E91">
              <w:rPr>
                <w:sz w:val="22"/>
                <w:szCs w:val="22"/>
              </w:rPr>
              <w:t>Performance Criteria</w:t>
            </w:r>
          </w:p>
        </w:tc>
        <w:tc>
          <w:tcPr>
            <w:tcW w:w="6570" w:type="dxa"/>
            <w:tcBorders>
              <w:top w:val="single" w:sz="4" w:space="0" w:color="auto"/>
              <w:left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p>
        </w:tc>
      </w:tr>
      <w:tr w:rsidR="008813D2" w:rsidRPr="00B82E91" w:rsidTr="00085DF0">
        <w:tc>
          <w:tcPr>
            <w:tcW w:w="3600" w:type="dxa"/>
            <w:tcBorders>
              <w:top w:val="single" w:sz="4" w:space="0" w:color="auto"/>
              <w:left w:val="double" w:sz="4" w:space="0" w:color="auto"/>
              <w:bottom w:val="single" w:sz="4" w:space="0" w:color="auto"/>
              <w:right w:val="single" w:sz="4" w:space="0" w:color="auto"/>
            </w:tcBorders>
          </w:tcPr>
          <w:p w:rsidR="008813D2" w:rsidRPr="00B82E91" w:rsidRDefault="008813D2" w:rsidP="00085DF0">
            <w:pPr>
              <w:keepNext/>
              <w:tabs>
                <w:tab w:val="left" w:pos="360"/>
                <w:tab w:val="left" w:pos="720"/>
                <w:tab w:val="left" w:pos="1080"/>
                <w:tab w:val="left" w:pos="1440"/>
                <w:tab w:val="right" w:pos="9360"/>
              </w:tabs>
              <w:spacing w:before="60" w:after="60"/>
              <w:ind w:left="1080" w:hanging="360"/>
              <w:jc w:val="both"/>
              <w:outlineLvl w:val="2"/>
              <w:rPr>
                <w:b/>
                <w:bCs/>
                <w:sz w:val="22"/>
                <w:szCs w:val="22"/>
              </w:rPr>
            </w:pPr>
            <w:r w:rsidRPr="00B82E91">
              <w:rPr>
                <w:bCs/>
                <w:sz w:val="22"/>
                <w:szCs w:val="22"/>
              </w:rPr>
              <w:t>A.  Data Representativeness</w:t>
            </w:r>
          </w:p>
        </w:tc>
        <w:tc>
          <w:tcPr>
            <w:tcW w:w="6570" w:type="dxa"/>
            <w:tcBorders>
              <w:top w:val="single" w:sz="4" w:space="0" w:color="auto"/>
              <w:left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0"/>
              </w:rPr>
              <w:t>The COMS locations meet the specifications of 40 CFR 75 and 40 CFR 60, Appendix B.</w:t>
            </w:r>
          </w:p>
        </w:tc>
      </w:tr>
      <w:tr w:rsidR="008813D2" w:rsidRPr="00B82E91" w:rsidTr="00085DF0">
        <w:tc>
          <w:tcPr>
            <w:tcW w:w="3600" w:type="dxa"/>
            <w:tcBorders>
              <w:top w:val="single" w:sz="4" w:space="0" w:color="auto"/>
              <w:left w:val="double" w:sz="4" w:space="0" w:color="auto"/>
              <w:bottom w:val="single" w:sz="4" w:space="0" w:color="auto"/>
              <w:right w:val="single" w:sz="4" w:space="0" w:color="auto"/>
            </w:tcBorders>
          </w:tcPr>
          <w:p w:rsidR="008813D2" w:rsidRPr="00B82E91" w:rsidRDefault="008813D2" w:rsidP="00085DF0">
            <w:pPr>
              <w:tabs>
                <w:tab w:val="left" w:pos="360"/>
                <w:tab w:val="left" w:pos="720"/>
                <w:tab w:val="left" w:pos="1080"/>
                <w:tab w:val="left" w:pos="1440"/>
                <w:tab w:val="right" w:pos="9360"/>
              </w:tabs>
              <w:spacing w:before="60" w:after="60"/>
              <w:ind w:left="1080" w:hanging="360"/>
              <w:rPr>
                <w:sz w:val="22"/>
                <w:szCs w:val="22"/>
              </w:rPr>
            </w:pPr>
            <w:r w:rsidRPr="00B82E91">
              <w:rPr>
                <w:sz w:val="22"/>
                <w:szCs w:val="22"/>
              </w:rPr>
              <w:t>B.  Verification of Operational Status</w:t>
            </w:r>
          </w:p>
        </w:tc>
        <w:tc>
          <w:tcPr>
            <w:tcW w:w="6570" w:type="dxa"/>
            <w:tcBorders>
              <w:top w:val="single" w:sz="4" w:space="0" w:color="auto"/>
              <w:left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highlight w:val="green"/>
              </w:rPr>
            </w:pPr>
            <w:r w:rsidRPr="00B82E91">
              <w:rPr>
                <w:sz w:val="22"/>
                <w:szCs w:val="22"/>
              </w:rPr>
              <w:t>N/A</w:t>
            </w:r>
          </w:p>
        </w:tc>
      </w:tr>
      <w:tr w:rsidR="008813D2" w:rsidRPr="00B82E91" w:rsidTr="00085DF0">
        <w:tc>
          <w:tcPr>
            <w:tcW w:w="3600" w:type="dxa"/>
            <w:tcBorders>
              <w:top w:val="single" w:sz="4" w:space="0" w:color="auto"/>
              <w:left w:val="double" w:sz="4" w:space="0" w:color="auto"/>
              <w:bottom w:val="single" w:sz="4" w:space="0" w:color="auto"/>
            </w:tcBorders>
          </w:tcPr>
          <w:p w:rsidR="008813D2" w:rsidRPr="00B82E91" w:rsidRDefault="008813D2" w:rsidP="00085DF0">
            <w:pPr>
              <w:tabs>
                <w:tab w:val="left" w:pos="360"/>
                <w:tab w:val="left" w:pos="720"/>
                <w:tab w:val="left" w:pos="1080"/>
                <w:tab w:val="left" w:pos="1440"/>
                <w:tab w:val="right" w:pos="9360"/>
              </w:tabs>
              <w:spacing w:before="60" w:after="60"/>
              <w:ind w:left="1080" w:hanging="360"/>
              <w:rPr>
                <w:sz w:val="22"/>
                <w:szCs w:val="22"/>
              </w:rPr>
            </w:pPr>
            <w:r w:rsidRPr="00B82E91">
              <w:rPr>
                <w:sz w:val="22"/>
                <w:szCs w:val="22"/>
              </w:rPr>
              <w:t>C.  QA/QC Practices and Criteria</w:t>
            </w:r>
          </w:p>
        </w:tc>
        <w:tc>
          <w:tcPr>
            <w:tcW w:w="6570" w:type="dxa"/>
            <w:tcBorders>
              <w:top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0"/>
              </w:rPr>
              <w:t>The COMS are operated and maintained in accordance with Appendix B to Part 75, Quality Assurance and Quality Control Procedures.</w:t>
            </w:r>
          </w:p>
        </w:tc>
      </w:tr>
      <w:tr w:rsidR="008813D2" w:rsidRPr="00B82E91" w:rsidTr="00085DF0">
        <w:tc>
          <w:tcPr>
            <w:tcW w:w="3600" w:type="dxa"/>
            <w:tcBorders>
              <w:top w:val="single" w:sz="4" w:space="0" w:color="auto"/>
              <w:left w:val="double" w:sz="4" w:space="0" w:color="auto"/>
              <w:bottom w:val="single" w:sz="4" w:space="0" w:color="auto"/>
            </w:tcBorders>
          </w:tcPr>
          <w:p w:rsidR="008813D2" w:rsidRPr="00B82E91" w:rsidRDefault="008813D2" w:rsidP="00085DF0">
            <w:pPr>
              <w:keepNext/>
              <w:tabs>
                <w:tab w:val="left" w:pos="360"/>
                <w:tab w:val="left" w:pos="720"/>
                <w:tab w:val="left" w:pos="1080"/>
                <w:tab w:val="left" w:pos="1440"/>
                <w:tab w:val="right" w:pos="9360"/>
              </w:tabs>
              <w:spacing w:before="60" w:after="60"/>
              <w:ind w:left="720"/>
              <w:jc w:val="both"/>
              <w:outlineLvl w:val="2"/>
              <w:rPr>
                <w:bCs/>
                <w:sz w:val="22"/>
                <w:szCs w:val="22"/>
              </w:rPr>
            </w:pPr>
            <w:r w:rsidRPr="00B82E91">
              <w:rPr>
                <w:bCs/>
                <w:sz w:val="22"/>
                <w:szCs w:val="22"/>
              </w:rPr>
              <w:t>D.  Monitoring Frequency</w:t>
            </w:r>
          </w:p>
        </w:tc>
        <w:tc>
          <w:tcPr>
            <w:tcW w:w="6570" w:type="dxa"/>
            <w:tcBorders>
              <w:top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Opacity is monitored continuously.</w:t>
            </w:r>
          </w:p>
        </w:tc>
      </w:tr>
      <w:tr w:rsidR="008813D2" w:rsidRPr="00B82E91" w:rsidTr="00085DF0">
        <w:tc>
          <w:tcPr>
            <w:tcW w:w="3600" w:type="dxa"/>
            <w:tcBorders>
              <w:top w:val="single" w:sz="4" w:space="0" w:color="auto"/>
              <w:left w:val="double" w:sz="4" w:space="0" w:color="auto"/>
              <w:bottom w:val="single" w:sz="4" w:space="0" w:color="auto"/>
            </w:tcBorders>
          </w:tcPr>
          <w:p w:rsidR="008813D2" w:rsidRPr="00B82E91" w:rsidRDefault="008813D2" w:rsidP="00085DF0">
            <w:pPr>
              <w:keepNext/>
              <w:numPr>
                <w:ilvl w:val="0"/>
                <w:numId w:val="4"/>
              </w:numPr>
              <w:tabs>
                <w:tab w:val="left" w:pos="720"/>
                <w:tab w:val="left" w:pos="1440"/>
                <w:tab w:val="right" w:pos="9360"/>
              </w:tabs>
              <w:spacing w:before="60" w:after="60"/>
              <w:jc w:val="both"/>
              <w:outlineLvl w:val="2"/>
              <w:rPr>
                <w:bCs/>
                <w:sz w:val="22"/>
                <w:szCs w:val="22"/>
              </w:rPr>
            </w:pPr>
            <w:r w:rsidRPr="00B82E91">
              <w:rPr>
                <w:bCs/>
                <w:sz w:val="22"/>
                <w:szCs w:val="22"/>
              </w:rPr>
              <w:t>Data Collection Procedures</w:t>
            </w:r>
          </w:p>
        </w:tc>
        <w:tc>
          <w:tcPr>
            <w:tcW w:w="6570" w:type="dxa"/>
            <w:tcBorders>
              <w:top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Six-minute averages are recorded through the a</w:t>
            </w:r>
            <w:r w:rsidRPr="00B82E91">
              <w:rPr>
                <w:sz w:val="22"/>
                <w:szCs w:val="20"/>
              </w:rPr>
              <w:t>utomated data acquisition handling system (DAHS)</w:t>
            </w:r>
            <w:r w:rsidRPr="00B82E91">
              <w:rPr>
                <w:sz w:val="22"/>
                <w:szCs w:val="22"/>
              </w:rPr>
              <w:t>.  Daily reports with all six-minute and hourly averages shall be generated.  One-hour averages are determined every six minutes from the average of the previous ten consecutive six-minute averages.</w:t>
            </w:r>
          </w:p>
        </w:tc>
      </w:tr>
      <w:tr w:rsidR="008813D2" w:rsidRPr="00B82E91" w:rsidTr="00085DF0">
        <w:tc>
          <w:tcPr>
            <w:tcW w:w="3600" w:type="dxa"/>
            <w:tcBorders>
              <w:top w:val="single" w:sz="4" w:space="0" w:color="auto"/>
              <w:left w:val="double" w:sz="4" w:space="0" w:color="auto"/>
              <w:bottom w:val="double" w:sz="4" w:space="0" w:color="auto"/>
              <w:right w:val="nil"/>
            </w:tcBorders>
          </w:tcPr>
          <w:p w:rsidR="008813D2" w:rsidRPr="00B82E91" w:rsidRDefault="008813D2" w:rsidP="00085DF0">
            <w:pPr>
              <w:keepNext/>
              <w:tabs>
                <w:tab w:val="left" w:pos="360"/>
                <w:tab w:val="left" w:pos="720"/>
                <w:tab w:val="left" w:pos="1080"/>
                <w:tab w:val="left" w:pos="1440"/>
                <w:tab w:val="right" w:pos="9360"/>
              </w:tabs>
              <w:spacing w:before="60" w:after="60"/>
              <w:ind w:left="720"/>
              <w:jc w:val="both"/>
              <w:outlineLvl w:val="2"/>
              <w:rPr>
                <w:bCs/>
                <w:sz w:val="22"/>
                <w:szCs w:val="22"/>
              </w:rPr>
            </w:pPr>
            <w:r w:rsidRPr="00B82E91">
              <w:rPr>
                <w:bCs/>
                <w:sz w:val="22"/>
                <w:szCs w:val="22"/>
              </w:rPr>
              <w:t xml:space="preserve">F.  Averaging Period </w:t>
            </w:r>
          </w:p>
        </w:tc>
        <w:tc>
          <w:tcPr>
            <w:tcW w:w="6570" w:type="dxa"/>
            <w:tcBorders>
              <w:top w:val="single" w:sz="4" w:space="0" w:color="auto"/>
              <w:left w:val="single" w:sz="4" w:space="0" w:color="auto"/>
              <w:bottom w:val="doub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The averaging period for opacity observations is a 6-minute block average.</w:t>
            </w:r>
          </w:p>
        </w:tc>
      </w:tr>
    </w:tbl>
    <w:p w:rsidR="008813D2" w:rsidRPr="00B82E91" w:rsidRDefault="008813D2" w:rsidP="008813D2">
      <w:pPr>
        <w:tabs>
          <w:tab w:val="left" w:pos="360"/>
          <w:tab w:val="left" w:pos="720"/>
          <w:tab w:val="left" w:pos="1080"/>
          <w:tab w:val="left" w:pos="1440"/>
          <w:tab w:val="right" w:pos="9360"/>
        </w:tabs>
        <w:jc w:val="both"/>
        <w:rPr>
          <w:sz w:val="22"/>
          <w:szCs w:val="22"/>
        </w:rPr>
      </w:pPr>
    </w:p>
    <w:p w:rsidR="008813D2" w:rsidRPr="00B82E91" w:rsidRDefault="008813D2" w:rsidP="008813D2">
      <w:pPr>
        <w:tabs>
          <w:tab w:val="left" w:pos="360"/>
          <w:tab w:val="left" w:pos="720"/>
          <w:tab w:val="left" w:pos="1080"/>
          <w:tab w:val="left" w:pos="1440"/>
          <w:tab w:val="right" w:pos="9360"/>
        </w:tabs>
        <w:jc w:val="both"/>
        <w:rPr>
          <w:color w:val="000000"/>
          <w:sz w:val="22"/>
          <w:szCs w:val="22"/>
        </w:rPr>
      </w:pPr>
      <w:r w:rsidRPr="00B82E91">
        <w:rPr>
          <w:sz w:val="22"/>
          <w:szCs w:val="22"/>
        </w:rPr>
        <w:t>* The excursion level specified in this CAM Plan was established based upon the most recent 5 years of test data provided by the applicant.  The excursion level shall be re-evaluated at the time of renewal of Permit No. 0570039-039-AV based upon the new most recent 5 years of test data.</w:t>
      </w:r>
    </w:p>
    <w:p w:rsidR="008813D2" w:rsidRDefault="008813D2" w:rsidP="008813D2">
      <w:pPr>
        <w:rPr>
          <w:sz w:val="22"/>
          <w:szCs w:val="20"/>
        </w:rPr>
        <w:sectPr w:rsidR="008813D2" w:rsidSect="00B47179">
          <w:headerReference w:type="default" r:id="rId16"/>
          <w:footerReference w:type="default" r:id="rId17"/>
          <w:headerReference w:type="first" r:id="rId18"/>
          <w:pgSz w:w="12240" w:h="15840" w:code="1"/>
          <w:pgMar w:top="720" w:right="1080" w:bottom="720" w:left="1080" w:header="720" w:footer="720" w:gutter="0"/>
          <w:cols w:space="720"/>
          <w:noEndnote/>
        </w:sectPr>
      </w:pPr>
    </w:p>
    <w:p w:rsidR="008813D2" w:rsidRPr="00E35C64" w:rsidRDefault="008813D2" w:rsidP="00A53C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trike/>
          <w:sz w:val="22"/>
          <w:szCs w:val="22"/>
          <w:highlight w:val="yellow"/>
        </w:rPr>
      </w:pPr>
      <w:r w:rsidRPr="00E35C64">
        <w:rPr>
          <w:strike/>
          <w:sz w:val="22"/>
          <w:szCs w:val="22"/>
          <w:highlight w:val="yellow"/>
        </w:rPr>
        <w:lastRenderedPageBreak/>
        <w:t>On February 29, 2000, the United States (U.S.) and Tampa Electric Company (</w:t>
      </w:r>
      <w:r w:rsidR="00D076EB" w:rsidRPr="00E35C64">
        <w:rPr>
          <w:strike/>
          <w:sz w:val="22"/>
          <w:szCs w:val="22"/>
          <w:highlight w:val="yellow"/>
        </w:rPr>
        <w:t>TEC</w:t>
      </w:r>
      <w:r w:rsidRPr="00E35C64">
        <w:rPr>
          <w:strike/>
          <w:sz w:val="22"/>
          <w:szCs w:val="22"/>
          <w:highlight w:val="yellow"/>
        </w:rPr>
        <w:t>) entered into a settlement agreement (Consent Decree, Civil Action No. 99-2524, dated February 29, 2000).  In May of 2001 (</w:t>
      </w:r>
      <w:proofErr w:type="gramStart"/>
      <w:r w:rsidRPr="00E35C64">
        <w:rPr>
          <w:strike/>
          <w:sz w:val="22"/>
          <w:szCs w:val="22"/>
          <w:highlight w:val="yellow"/>
        </w:rPr>
        <w:t>document  dated</w:t>
      </w:r>
      <w:proofErr w:type="gramEnd"/>
      <w:r w:rsidRPr="00E35C64">
        <w:rPr>
          <w:strike/>
          <w:sz w:val="22"/>
          <w:szCs w:val="22"/>
          <w:highlight w:val="yellow"/>
        </w:rPr>
        <w:t xml:space="preserve"> October 23, 2000) and on June 12, 2009, this agreement was amended.  </w:t>
      </w:r>
      <w:r w:rsidR="00514F89" w:rsidRPr="00E35C64">
        <w:rPr>
          <w:strike/>
          <w:sz w:val="22"/>
          <w:szCs w:val="22"/>
          <w:highlight w:val="yellow"/>
        </w:rPr>
        <w:t xml:space="preserve">These </w:t>
      </w:r>
      <w:r w:rsidR="000A411C" w:rsidRPr="00E35C64">
        <w:rPr>
          <w:strike/>
          <w:sz w:val="22"/>
          <w:szCs w:val="22"/>
          <w:highlight w:val="yellow"/>
        </w:rPr>
        <w:t>three</w:t>
      </w:r>
      <w:r w:rsidR="00514F89" w:rsidRPr="00E35C64">
        <w:rPr>
          <w:strike/>
          <w:sz w:val="22"/>
          <w:szCs w:val="22"/>
          <w:highlight w:val="yellow"/>
        </w:rPr>
        <w:t xml:space="preserve"> orders are attached separately as PDF files</w:t>
      </w:r>
      <w:r w:rsidRPr="00E35C64">
        <w:rPr>
          <w:strike/>
          <w:sz w:val="22"/>
          <w:szCs w:val="22"/>
          <w:highlight w:val="yellow"/>
        </w:rPr>
        <w:t>.</w:t>
      </w:r>
      <w:r w:rsidR="00A53CE2" w:rsidRPr="00E35C64">
        <w:rPr>
          <w:strike/>
          <w:sz w:val="22"/>
          <w:szCs w:val="22"/>
          <w:highlight w:val="yellow"/>
        </w:rPr>
        <w:t xml:space="preserve">  </w:t>
      </w:r>
      <w:r w:rsidRPr="00E35C64">
        <w:rPr>
          <w:strike/>
          <w:sz w:val="22"/>
          <w:szCs w:val="22"/>
          <w:highlight w:val="yellow"/>
        </w:rPr>
        <w:t xml:space="preserve">Electronic copies of these documents are </w:t>
      </w:r>
      <w:r w:rsidR="00514F89" w:rsidRPr="00E35C64">
        <w:rPr>
          <w:strike/>
          <w:sz w:val="22"/>
          <w:szCs w:val="22"/>
          <w:highlight w:val="yellow"/>
        </w:rPr>
        <w:t xml:space="preserve">also </w:t>
      </w:r>
      <w:r w:rsidRPr="00E35C64">
        <w:rPr>
          <w:strike/>
          <w:sz w:val="22"/>
          <w:szCs w:val="22"/>
          <w:highlight w:val="yellow"/>
        </w:rPr>
        <w:t>available at the following EPA web site:</w:t>
      </w:r>
    </w:p>
    <w:p w:rsidR="008813D2" w:rsidRPr="00E35C64" w:rsidRDefault="00B03818" w:rsidP="008813D2">
      <w:pPr>
        <w:autoSpaceDE w:val="0"/>
        <w:autoSpaceDN w:val="0"/>
        <w:adjustRightInd w:val="0"/>
        <w:rPr>
          <w:strike/>
          <w:sz w:val="22"/>
          <w:szCs w:val="22"/>
          <w:highlight w:val="yellow"/>
        </w:rPr>
      </w:pPr>
      <w:hyperlink r:id="rId19" w:history="1">
        <w:r w:rsidR="008813D2" w:rsidRPr="00E35C64">
          <w:rPr>
            <w:strike/>
            <w:color w:val="0000FF"/>
            <w:sz w:val="22"/>
            <w:highlight w:val="yellow"/>
            <w:u w:val="single"/>
          </w:rPr>
          <w:t>http://www.epa.gov/compliance/resources/cases/civil/caa/teco.html</w:t>
        </w:r>
      </w:hyperlink>
    </w:p>
    <w:p w:rsidR="008813D2" w:rsidRPr="00E35C64" w:rsidRDefault="008813D2" w:rsidP="00A53CE2">
      <w:pPr>
        <w:autoSpaceDE w:val="0"/>
        <w:autoSpaceDN w:val="0"/>
        <w:adjustRightInd w:val="0"/>
        <w:rPr>
          <w:strike/>
          <w:sz w:val="22"/>
          <w:szCs w:val="22"/>
        </w:rPr>
        <w:sectPr w:rsidR="008813D2" w:rsidRPr="00E35C64" w:rsidSect="00B47179">
          <w:headerReference w:type="default" r:id="rId20"/>
          <w:footerReference w:type="default" r:id="rId21"/>
          <w:pgSz w:w="12240" w:h="15840" w:code="1"/>
          <w:pgMar w:top="720" w:right="1080" w:bottom="720" w:left="1080" w:header="720" w:footer="720" w:gutter="0"/>
          <w:cols w:space="720"/>
          <w:noEndnote/>
        </w:sectPr>
      </w:pPr>
      <w:r w:rsidRPr="00E35C64">
        <w:rPr>
          <w:strike/>
          <w:sz w:val="22"/>
          <w:szCs w:val="22"/>
          <w:highlight w:val="yellow"/>
        </w:rPr>
        <w:t>{Note:  Some of the signatures may have been redacted.}</w:t>
      </w:r>
    </w:p>
    <w:p w:rsidR="008813D2" w:rsidRPr="00411CE2" w:rsidRDefault="008813D2" w:rsidP="008813D2">
      <w:pPr>
        <w:numPr>
          <w:ilvl w:val="12"/>
          <w:numId w:val="0"/>
        </w:numPr>
        <w:spacing w:before="120" w:after="120"/>
        <w:outlineLvl w:val="0"/>
        <w:rPr>
          <w:b/>
          <w:smallCaps/>
          <w:sz w:val="22"/>
          <w:szCs w:val="22"/>
        </w:rPr>
      </w:pPr>
      <w:proofErr w:type="gramStart"/>
      <w:r w:rsidRPr="00411CE2">
        <w:rPr>
          <w:b/>
          <w:smallCaps/>
          <w:sz w:val="22"/>
          <w:szCs w:val="22"/>
        </w:rPr>
        <w:lastRenderedPageBreak/>
        <w:t>Unit No.</w:t>
      </w:r>
      <w:proofErr w:type="gramEnd"/>
      <w:r w:rsidRPr="00411CE2">
        <w:rPr>
          <w:b/>
          <w:smallCaps/>
          <w:sz w:val="22"/>
          <w:szCs w:val="22"/>
        </w:rPr>
        <w:t xml:space="preserve"> 4 CO Emission Standards and CO CEMS</w:t>
      </w:r>
    </w:p>
    <w:p w:rsidR="008813D2" w:rsidRPr="00411CE2" w:rsidRDefault="008813D2" w:rsidP="008813D2">
      <w:pPr>
        <w:numPr>
          <w:ilvl w:val="0"/>
          <w:numId w:val="7"/>
        </w:numPr>
        <w:spacing w:after="120"/>
        <w:rPr>
          <w:sz w:val="22"/>
          <w:szCs w:val="22"/>
        </w:rPr>
      </w:pPr>
      <w:r w:rsidRPr="00411CE2">
        <w:rPr>
          <w:sz w:val="22"/>
          <w:szCs w:val="22"/>
          <w:u w:val="single"/>
        </w:rPr>
        <w:t>Emission Standard for Carbon Monoxide (CO)</w:t>
      </w:r>
      <w:r w:rsidRPr="00411CE2">
        <w:rPr>
          <w:sz w:val="22"/>
          <w:szCs w:val="22"/>
        </w:rPr>
        <w:t>.  CO emissions from Unit No. 4 shall not exceed 0.20 pounds per million Btu heat input (lb/mmBtu) on a 30-operating day rolling average as demonstrated by the required CO CEMS.  [Rules 62-210.200 (BACT) and 62-212.400 (PSD), F.A.C.]</w:t>
      </w:r>
    </w:p>
    <w:p w:rsidR="008813D2" w:rsidRPr="00411CE2" w:rsidRDefault="008813D2" w:rsidP="008813D2">
      <w:pPr>
        <w:numPr>
          <w:ilvl w:val="0"/>
          <w:numId w:val="7"/>
        </w:numPr>
        <w:spacing w:after="120"/>
        <w:rPr>
          <w:sz w:val="22"/>
          <w:szCs w:val="22"/>
        </w:rPr>
      </w:pPr>
      <w:r w:rsidRPr="00411CE2">
        <w:rPr>
          <w:sz w:val="22"/>
          <w:szCs w:val="22"/>
          <w:u w:val="single"/>
        </w:rPr>
        <w:t>CEMS Required for Demonstrating Compliance</w:t>
      </w:r>
      <w:r w:rsidRPr="00411CE2">
        <w:rPr>
          <w:sz w:val="22"/>
          <w:szCs w:val="22"/>
        </w:rPr>
        <w:t>.  The owner or operator shall properly calibrate, maintain and operate a continuous emissions monitoring system (CEMS) to measure and record emissions of CO in the units of parts per million (ppm) and convert the reading to lb/mmBtu.  The owner or operator shall comply with the conditions of this appendix for the CO CEMS required to be installed by this permit as the compliance method for a SIP-based emission standard.</w:t>
      </w:r>
    </w:p>
    <w:p w:rsidR="008813D2" w:rsidRPr="00411CE2" w:rsidRDefault="008813D2" w:rsidP="008813D2">
      <w:pPr>
        <w:numPr>
          <w:ilvl w:val="0"/>
          <w:numId w:val="7"/>
        </w:numPr>
        <w:spacing w:after="120"/>
        <w:rPr>
          <w:sz w:val="22"/>
          <w:szCs w:val="22"/>
        </w:rPr>
      </w:pPr>
      <w:r w:rsidRPr="00411CE2">
        <w:rPr>
          <w:sz w:val="22"/>
          <w:szCs w:val="22"/>
          <w:u w:val="single"/>
        </w:rPr>
        <w:t>CEMS Required for Reporting Annual Emissions</w:t>
      </w:r>
      <w:r w:rsidRPr="00411CE2">
        <w:rPr>
          <w:sz w:val="22"/>
          <w:szCs w:val="22"/>
        </w:rPr>
        <w:t>.  The owner or operator shall use data from the CO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The owner or operator shall follow the procedures in this appendix for calculating annual emissions.</w:t>
      </w:r>
    </w:p>
    <w:p w:rsidR="008813D2" w:rsidRPr="00411CE2" w:rsidRDefault="008813D2" w:rsidP="008813D2">
      <w:pPr>
        <w:keepNext/>
        <w:spacing w:after="120"/>
        <w:outlineLvl w:val="0"/>
        <w:rPr>
          <w:b/>
          <w:caps/>
          <w:sz w:val="22"/>
          <w:szCs w:val="22"/>
        </w:rPr>
      </w:pPr>
      <w:r w:rsidRPr="00411CE2">
        <w:rPr>
          <w:b/>
          <w:caps/>
          <w:sz w:val="22"/>
          <w:szCs w:val="22"/>
        </w:rPr>
        <w:t>CEMS Operation Plan</w:t>
      </w:r>
    </w:p>
    <w:p w:rsidR="008813D2" w:rsidRPr="00411CE2" w:rsidRDefault="008813D2" w:rsidP="008813D2">
      <w:pPr>
        <w:numPr>
          <w:ilvl w:val="0"/>
          <w:numId w:val="7"/>
        </w:numPr>
        <w:spacing w:after="120"/>
        <w:rPr>
          <w:sz w:val="22"/>
          <w:szCs w:val="22"/>
        </w:rPr>
      </w:pPr>
      <w:r w:rsidRPr="00411CE2">
        <w:rPr>
          <w:sz w:val="22"/>
          <w:szCs w:val="22"/>
          <w:u w:val="single"/>
        </w:rPr>
        <w:t>CEMS Operation Plan</w:t>
      </w:r>
      <w:r w:rsidRPr="00411CE2">
        <w:rPr>
          <w:sz w:val="22"/>
          <w:szCs w:val="22"/>
        </w:rPr>
        <w:t>.  The owner or operator shall follow the CO CEMS Operation Plan submitted on  January 23, 2008.</w:t>
      </w:r>
    </w:p>
    <w:p w:rsidR="008813D2" w:rsidRPr="00411CE2" w:rsidRDefault="008813D2" w:rsidP="008813D2">
      <w:pPr>
        <w:keepNext/>
        <w:spacing w:after="120"/>
        <w:outlineLvl w:val="0"/>
        <w:rPr>
          <w:b/>
          <w:caps/>
          <w:sz w:val="22"/>
          <w:szCs w:val="22"/>
        </w:rPr>
      </w:pPr>
      <w:r w:rsidRPr="00411CE2">
        <w:rPr>
          <w:b/>
          <w:caps/>
          <w:sz w:val="22"/>
          <w:szCs w:val="22"/>
        </w:rPr>
        <w:t>operation and Quality Assurance</w:t>
      </w:r>
    </w:p>
    <w:p w:rsidR="008813D2" w:rsidRPr="00411CE2" w:rsidRDefault="008813D2" w:rsidP="008813D2">
      <w:pPr>
        <w:numPr>
          <w:ilvl w:val="0"/>
          <w:numId w:val="7"/>
        </w:numPr>
        <w:spacing w:after="120"/>
        <w:rPr>
          <w:sz w:val="22"/>
          <w:szCs w:val="22"/>
        </w:rPr>
      </w:pPr>
      <w:r w:rsidRPr="00411CE2">
        <w:rPr>
          <w:sz w:val="22"/>
          <w:szCs w:val="22"/>
          <w:u w:val="single"/>
        </w:rPr>
        <w:t>Operation</w:t>
      </w:r>
      <w:r w:rsidRPr="00411CE2">
        <w:rPr>
          <w:sz w:val="22"/>
          <w:szCs w:val="22"/>
        </w:rPr>
        <w:t>.  The owner or operator shall operate the CO CEMS required by this permit.</w:t>
      </w:r>
    </w:p>
    <w:p w:rsidR="008813D2" w:rsidRPr="00411CE2" w:rsidRDefault="008813D2" w:rsidP="008813D2">
      <w:pPr>
        <w:numPr>
          <w:ilvl w:val="0"/>
          <w:numId w:val="7"/>
        </w:numPr>
        <w:spacing w:after="120"/>
        <w:rPr>
          <w:sz w:val="22"/>
          <w:szCs w:val="22"/>
        </w:rPr>
      </w:pPr>
      <w:r w:rsidRPr="00411CE2">
        <w:rPr>
          <w:sz w:val="22"/>
          <w:szCs w:val="22"/>
          <w:u w:val="single"/>
        </w:rPr>
        <w:t xml:space="preserve">Span Values and </w:t>
      </w:r>
      <w:smartTag w:uri="urn:schemas-microsoft-com:office:smarttags" w:element="place">
        <w:smartTag w:uri="urn:schemas-microsoft-com:office:smarttags" w:element="PlaceName">
          <w:r w:rsidRPr="00411CE2">
            <w:rPr>
              <w:sz w:val="22"/>
              <w:szCs w:val="22"/>
              <w:u w:val="single"/>
            </w:rPr>
            <w:t>Dual</w:t>
          </w:r>
        </w:smartTag>
        <w:r w:rsidRPr="00411CE2">
          <w:rPr>
            <w:sz w:val="22"/>
            <w:szCs w:val="22"/>
            <w:u w:val="single"/>
          </w:rPr>
          <w:t xml:space="preserve"> </w:t>
        </w:r>
        <w:smartTag w:uri="urn:schemas-microsoft-com:office:smarttags" w:element="PlaceType">
          <w:r w:rsidRPr="00411CE2">
            <w:rPr>
              <w:sz w:val="22"/>
              <w:szCs w:val="22"/>
              <w:u w:val="single"/>
            </w:rPr>
            <w:t>Range</w:t>
          </w:r>
        </w:smartTag>
      </w:smartTag>
      <w:r w:rsidRPr="00411CE2">
        <w:rPr>
          <w:sz w:val="22"/>
          <w:szCs w:val="22"/>
          <w:u w:val="single"/>
        </w:rPr>
        <w:t xml:space="preserve"> Monitors</w:t>
      </w:r>
      <w:r w:rsidRPr="00411CE2">
        <w:rPr>
          <w:sz w:val="22"/>
          <w:szCs w:val="22"/>
        </w:rPr>
        <w:t>.  The owner or operator shall set appropriate span values for the CO CEMS.  The owner or operator shall operate and maintain the single range monitor in accordance with the CO CEMS Operation Plan.</w:t>
      </w:r>
    </w:p>
    <w:p w:rsidR="008813D2" w:rsidRPr="00411CE2" w:rsidRDefault="008813D2" w:rsidP="008813D2">
      <w:pPr>
        <w:numPr>
          <w:ilvl w:val="0"/>
          <w:numId w:val="7"/>
        </w:numPr>
        <w:spacing w:after="120"/>
        <w:rPr>
          <w:sz w:val="22"/>
          <w:szCs w:val="22"/>
        </w:rPr>
      </w:pPr>
      <w:r w:rsidRPr="00411CE2">
        <w:rPr>
          <w:sz w:val="22"/>
          <w:szCs w:val="22"/>
          <w:u w:val="single"/>
        </w:rPr>
        <w:t>Moisture Correction</w:t>
      </w:r>
      <w:r w:rsidRPr="00411CE2">
        <w:rPr>
          <w:sz w:val="22"/>
          <w:szCs w:val="22"/>
        </w:rPr>
        <w:t>.  If necessary, the owner or operator shall determine the moisture content of the exhaust gas and develop an algorithm to enable correction of the monitoring results to a dry basis (0% moisture).</w:t>
      </w:r>
    </w:p>
    <w:p w:rsidR="008813D2" w:rsidRPr="00411CE2" w:rsidRDefault="008813D2" w:rsidP="008813D2">
      <w:pPr>
        <w:numPr>
          <w:ilvl w:val="0"/>
          <w:numId w:val="7"/>
        </w:numPr>
        <w:spacing w:after="120"/>
        <w:rPr>
          <w:sz w:val="22"/>
          <w:szCs w:val="22"/>
        </w:rPr>
      </w:pPr>
      <w:r w:rsidRPr="00411CE2">
        <w:rPr>
          <w:sz w:val="22"/>
          <w:szCs w:val="22"/>
          <w:u w:val="single"/>
        </w:rPr>
        <w:t>Performance Specifications</w:t>
      </w:r>
      <w:r w:rsidRPr="00411CE2">
        <w:rPr>
          <w:sz w:val="22"/>
          <w:szCs w:val="22"/>
        </w:rPr>
        <w:t>.  The owner or operator shall evaluate the acceptability of the CO CEMS by conducting the appropriate performance specification, as follows.  CEMS determined to be unacceptable shall not be considered installed for purposes of meeting the timelines of this permit.  For CO monitors, the owner or operator shall conduct Performance Specification 4 or 4A of 40 CFR part 60, Appendix B.</w:t>
      </w:r>
    </w:p>
    <w:p w:rsidR="008813D2" w:rsidRPr="00411CE2" w:rsidRDefault="008813D2" w:rsidP="008813D2">
      <w:pPr>
        <w:numPr>
          <w:ilvl w:val="0"/>
          <w:numId w:val="7"/>
        </w:numPr>
        <w:spacing w:after="120"/>
        <w:rPr>
          <w:sz w:val="22"/>
          <w:szCs w:val="22"/>
        </w:rPr>
      </w:pPr>
      <w:r w:rsidRPr="00411CE2">
        <w:rPr>
          <w:sz w:val="22"/>
          <w:szCs w:val="22"/>
          <w:u w:val="single"/>
        </w:rPr>
        <w:t>Quality Assurance</w:t>
      </w:r>
      <w:r w:rsidRPr="00411CE2">
        <w:rPr>
          <w:sz w:val="22"/>
          <w:szCs w:val="22"/>
        </w:rPr>
        <w:t>.  The owner or operator shall follow the quality assurance procedures of 40 CFR Part 60, Appendix F.  The required relative accuracy test audit (RATA) tests for the CO CEMS shall be performed using EPA Method 10 in Appendix A of 40 CFR part 60 and shall be based on a continuous sampling train.</w:t>
      </w:r>
    </w:p>
    <w:p w:rsidR="008813D2" w:rsidRPr="00411CE2" w:rsidRDefault="008813D2" w:rsidP="008813D2">
      <w:pPr>
        <w:numPr>
          <w:ilvl w:val="0"/>
          <w:numId w:val="7"/>
        </w:numPr>
        <w:spacing w:after="120"/>
        <w:rPr>
          <w:sz w:val="22"/>
          <w:szCs w:val="22"/>
        </w:rPr>
      </w:pPr>
      <w:r w:rsidRPr="00411CE2">
        <w:rPr>
          <w:sz w:val="22"/>
          <w:szCs w:val="22"/>
          <w:u w:val="single"/>
        </w:rPr>
        <w:t>Substituting RATA Tests for Compliance Tests</w:t>
      </w:r>
      <w:r w:rsidRPr="00411CE2">
        <w:rPr>
          <w:sz w:val="22"/>
          <w:szCs w:val="22"/>
        </w:rPr>
        <w:t>.  Data collected during CO CEMS quality assurance RATA tests can substitute for annual stack tests, and vice versa, at the option of the owner or operator, provided the owner or operator indicates this intent in the submitted test protocol and follows the procedures outlined in the CO CEMS Operation Plan.</w:t>
      </w:r>
    </w:p>
    <w:p w:rsidR="008813D2" w:rsidRPr="00411CE2" w:rsidRDefault="008813D2" w:rsidP="008813D2">
      <w:pPr>
        <w:keepNext/>
        <w:spacing w:after="120"/>
        <w:outlineLvl w:val="0"/>
        <w:rPr>
          <w:b/>
          <w:caps/>
          <w:sz w:val="22"/>
          <w:szCs w:val="22"/>
        </w:rPr>
      </w:pPr>
      <w:r w:rsidRPr="00411CE2">
        <w:rPr>
          <w:b/>
          <w:caps/>
          <w:sz w:val="22"/>
          <w:szCs w:val="22"/>
        </w:rPr>
        <w:t>Calculation Approach</w:t>
      </w:r>
    </w:p>
    <w:p w:rsidR="008813D2" w:rsidRPr="00411CE2" w:rsidRDefault="008813D2" w:rsidP="008813D2">
      <w:pPr>
        <w:numPr>
          <w:ilvl w:val="0"/>
          <w:numId w:val="7"/>
        </w:numPr>
        <w:spacing w:after="120"/>
        <w:rPr>
          <w:sz w:val="22"/>
          <w:szCs w:val="22"/>
        </w:rPr>
      </w:pPr>
      <w:r w:rsidRPr="00411CE2">
        <w:rPr>
          <w:sz w:val="22"/>
          <w:szCs w:val="22"/>
          <w:u w:val="single"/>
        </w:rPr>
        <w:t>CO CEMS Used for Compliance</w:t>
      </w:r>
      <w:r w:rsidRPr="00411CE2">
        <w:rPr>
          <w:sz w:val="22"/>
          <w:szCs w:val="22"/>
        </w:rPr>
        <w:t>.  Once adherence to the applicable performance specification for each CO CEMS is demonstrated, the owner or operator shall use the CO CEMS to demonstrate compliance with the applicable emission standards as specified by this permit.</w:t>
      </w:r>
    </w:p>
    <w:p w:rsidR="008813D2" w:rsidRPr="00411CE2" w:rsidRDefault="008813D2" w:rsidP="008813D2">
      <w:pPr>
        <w:numPr>
          <w:ilvl w:val="0"/>
          <w:numId w:val="7"/>
        </w:numPr>
        <w:spacing w:after="120"/>
        <w:rPr>
          <w:sz w:val="22"/>
          <w:szCs w:val="22"/>
        </w:rPr>
      </w:pPr>
      <w:r w:rsidRPr="00411CE2">
        <w:rPr>
          <w:sz w:val="22"/>
          <w:szCs w:val="22"/>
          <w:u w:val="single"/>
        </w:rPr>
        <w:t>CO CEMS Data</w:t>
      </w:r>
      <w:r w:rsidRPr="00411CE2">
        <w:rPr>
          <w:sz w:val="22"/>
          <w:szCs w:val="22"/>
        </w:rPr>
        <w:t>.  Each CO CEMS shall monitor and record emissions during all periods of operation and whenever emissions are being generated, including during episodes of startups, shutdowns, and malfunctions.  All data shall be used, e</w:t>
      </w:r>
      <w:r w:rsidRPr="00411CE2">
        <w:rPr>
          <w:rFonts w:eastAsia="MS Mincho"/>
          <w:sz w:val="22"/>
          <w:szCs w:val="22"/>
        </w:rPr>
        <w:t xml:space="preserve">xcept for invalid measurements taken during monitor system breakdowns, repairs, </w:t>
      </w:r>
      <w:r w:rsidRPr="00411CE2">
        <w:rPr>
          <w:rFonts w:eastAsia="MS Mincho"/>
          <w:sz w:val="22"/>
          <w:szCs w:val="22"/>
        </w:rPr>
        <w:lastRenderedPageBreak/>
        <w:t>calibration checks, zero adjustments and span adjustments, and except for allowable data exclusions as per this appendix.</w:t>
      </w:r>
    </w:p>
    <w:p w:rsidR="008813D2" w:rsidRPr="00411CE2" w:rsidRDefault="008813D2" w:rsidP="008813D2">
      <w:pPr>
        <w:widowControl w:val="0"/>
        <w:numPr>
          <w:ilvl w:val="0"/>
          <w:numId w:val="7"/>
        </w:numPr>
        <w:autoSpaceDE w:val="0"/>
        <w:autoSpaceDN w:val="0"/>
        <w:adjustRightInd w:val="0"/>
        <w:spacing w:after="120"/>
        <w:rPr>
          <w:sz w:val="22"/>
          <w:szCs w:val="22"/>
        </w:rPr>
      </w:pPr>
      <w:r w:rsidRPr="00411CE2">
        <w:rPr>
          <w:sz w:val="22"/>
          <w:szCs w:val="22"/>
          <w:u w:val="single"/>
        </w:rPr>
        <w:t>Operating Hours and Operating Days</w:t>
      </w:r>
      <w:r w:rsidRPr="00411CE2">
        <w:rPr>
          <w:sz w:val="22"/>
          <w:szCs w:val="22"/>
        </w:rPr>
        <w:t xml:space="preserve">.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w:t>
      </w:r>
    </w:p>
    <w:p w:rsidR="008813D2" w:rsidRPr="00411CE2" w:rsidRDefault="008813D2" w:rsidP="008813D2">
      <w:pPr>
        <w:numPr>
          <w:ilvl w:val="0"/>
          <w:numId w:val="7"/>
        </w:numPr>
        <w:spacing w:after="120"/>
        <w:rPr>
          <w:sz w:val="22"/>
          <w:szCs w:val="22"/>
        </w:rPr>
      </w:pPr>
      <w:r w:rsidRPr="00411CE2">
        <w:rPr>
          <w:sz w:val="22"/>
          <w:szCs w:val="22"/>
          <w:u w:val="single"/>
        </w:rPr>
        <w:t>Operating Day</w:t>
      </w:r>
      <w:r w:rsidRPr="00411CE2">
        <w:rPr>
          <w:sz w:val="22"/>
          <w:szCs w:val="22"/>
        </w:rPr>
        <w:t>.  Unless otherwise specified by this permit, any day with at least one operating hour for an emissions unit is an operating day for that emission unit.</w:t>
      </w:r>
    </w:p>
    <w:p w:rsidR="008813D2" w:rsidRPr="00411CE2" w:rsidRDefault="008813D2" w:rsidP="008813D2">
      <w:pPr>
        <w:numPr>
          <w:ilvl w:val="0"/>
          <w:numId w:val="7"/>
        </w:numPr>
        <w:spacing w:after="60"/>
        <w:rPr>
          <w:sz w:val="22"/>
          <w:szCs w:val="22"/>
        </w:rPr>
      </w:pPr>
      <w:r w:rsidRPr="00411CE2">
        <w:rPr>
          <w:sz w:val="22"/>
          <w:szCs w:val="22"/>
          <w:u w:val="single"/>
        </w:rPr>
        <w:t>Valid Hourly Averages</w:t>
      </w:r>
      <w:r w:rsidRPr="00411CE2">
        <w:rPr>
          <w:sz w:val="22"/>
          <w:szCs w:val="22"/>
        </w:rPr>
        <w:t>.  The CO CEMS shall be designed and operated to sample, analyze and record data evenly spaced over the hour at a minimum of one measurement per minute.  All valid measurements collected during an hour shall be used to calculate a 1-hour block average that begins at the top of each hour.</w:t>
      </w:r>
    </w:p>
    <w:p w:rsidR="008813D2" w:rsidRPr="00411CE2" w:rsidRDefault="008813D2" w:rsidP="008813D2">
      <w:pPr>
        <w:numPr>
          <w:ilvl w:val="1"/>
          <w:numId w:val="5"/>
        </w:numPr>
        <w:tabs>
          <w:tab w:val="num" w:pos="720"/>
        </w:tabs>
        <w:spacing w:after="60"/>
        <w:ind w:left="720"/>
        <w:rPr>
          <w:sz w:val="22"/>
          <w:szCs w:val="22"/>
        </w:rPr>
      </w:pPr>
      <w:r w:rsidRPr="00411CE2">
        <w:rPr>
          <w:sz w:val="22"/>
          <w:szCs w:val="22"/>
        </w:rPr>
        <w:t>Hours that are not operating hours are not valid hours.</w:t>
      </w:r>
    </w:p>
    <w:p w:rsidR="008813D2" w:rsidRPr="00411CE2" w:rsidRDefault="008813D2" w:rsidP="008813D2">
      <w:pPr>
        <w:numPr>
          <w:ilvl w:val="1"/>
          <w:numId w:val="5"/>
        </w:numPr>
        <w:tabs>
          <w:tab w:val="num" w:pos="720"/>
        </w:tabs>
        <w:spacing w:after="120"/>
        <w:ind w:left="720"/>
        <w:rPr>
          <w:sz w:val="22"/>
          <w:szCs w:val="22"/>
        </w:rPr>
      </w:pPr>
      <w:r w:rsidRPr="00411CE2">
        <w:rPr>
          <w:sz w:val="22"/>
          <w:szCs w:val="22"/>
        </w:rPr>
        <w:t>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w:t>
      </w:r>
    </w:p>
    <w:p w:rsidR="008813D2" w:rsidRPr="00411CE2" w:rsidRDefault="008813D2" w:rsidP="008813D2">
      <w:pPr>
        <w:numPr>
          <w:ilvl w:val="0"/>
          <w:numId w:val="7"/>
        </w:numPr>
        <w:spacing w:after="120"/>
        <w:rPr>
          <w:sz w:val="22"/>
          <w:szCs w:val="22"/>
        </w:rPr>
      </w:pPr>
      <w:r w:rsidRPr="00411CE2">
        <w:rPr>
          <w:sz w:val="22"/>
          <w:szCs w:val="22"/>
          <w:u w:val="single"/>
        </w:rPr>
        <w:t>Calculation Approaches</w:t>
      </w:r>
      <w:r w:rsidRPr="00411CE2">
        <w:rPr>
          <w:sz w:val="22"/>
          <w:szCs w:val="22"/>
        </w:rPr>
        <w:t>.  The owner or operator shall implement the calculation approach specified by this permit for the CO CEMS, as follows:  For the 30-day rolling CO average, compliance shall be determined after each boiler operating day by calculating the arithmetic average of all the valid hourly averages from that operating day and the prior 29 operating days.</w:t>
      </w:r>
    </w:p>
    <w:p w:rsidR="008813D2" w:rsidRPr="00411CE2" w:rsidRDefault="008813D2" w:rsidP="008813D2">
      <w:pPr>
        <w:keepNext/>
        <w:spacing w:after="120"/>
        <w:outlineLvl w:val="0"/>
        <w:rPr>
          <w:b/>
          <w:caps/>
          <w:sz w:val="22"/>
          <w:szCs w:val="22"/>
        </w:rPr>
      </w:pPr>
      <w:r w:rsidRPr="00411CE2">
        <w:rPr>
          <w:b/>
          <w:caps/>
          <w:sz w:val="22"/>
          <w:szCs w:val="22"/>
        </w:rPr>
        <w:t>Monitor Availability</w:t>
      </w:r>
    </w:p>
    <w:p w:rsidR="008813D2" w:rsidRPr="00411CE2" w:rsidRDefault="008813D2" w:rsidP="008813D2">
      <w:pPr>
        <w:numPr>
          <w:ilvl w:val="0"/>
          <w:numId w:val="7"/>
        </w:numPr>
        <w:spacing w:after="120"/>
        <w:rPr>
          <w:sz w:val="22"/>
          <w:szCs w:val="22"/>
        </w:rPr>
      </w:pPr>
      <w:r w:rsidRPr="00411CE2">
        <w:rPr>
          <w:sz w:val="22"/>
          <w:szCs w:val="22"/>
          <w:u w:val="single"/>
        </w:rPr>
        <w:t>Monitor Availability</w:t>
      </w:r>
      <w:r w:rsidRPr="00411CE2">
        <w:rPr>
          <w:sz w:val="22"/>
          <w:szCs w:val="22"/>
        </w:rPr>
        <w:t>.  The quarterly excess emissions report shall identify monitor availability for each quarter in which the unit operated.  Monitor availability for the CO CEMS shall be 95% or greater in any calendar quarter in which the unit operated for more than 760 hours.  In the event the applicable availability is not achieved, the permittee shall provide the Department with a report identifying the problems in achieving the required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r w:rsidRPr="00411CE2">
        <w:rPr>
          <w:snapToGrid w:val="0"/>
          <w:sz w:val="22"/>
          <w:szCs w:val="22"/>
        </w:rPr>
        <w:t xml:space="preserve"> </w:t>
      </w:r>
    </w:p>
    <w:p w:rsidR="008813D2" w:rsidRPr="00411CE2" w:rsidRDefault="008813D2" w:rsidP="008813D2">
      <w:pPr>
        <w:keepNext/>
        <w:keepLines/>
        <w:spacing w:after="120"/>
        <w:outlineLvl w:val="0"/>
        <w:rPr>
          <w:b/>
          <w:caps/>
          <w:sz w:val="22"/>
          <w:szCs w:val="22"/>
        </w:rPr>
      </w:pPr>
      <w:r w:rsidRPr="00411CE2">
        <w:rPr>
          <w:b/>
          <w:caps/>
          <w:sz w:val="22"/>
          <w:szCs w:val="22"/>
        </w:rPr>
        <w:t>Excess Emissions</w:t>
      </w:r>
    </w:p>
    <w:p w:rsidR="008813D2" w:rsidRPr="00411CE2" w:rsidRDefault="008813D2" w:rsidP="008813D2">
      <w:pPr>
        <w:numPr>
          <w:ilvl w:val="0"/>
          <w:numId w:val="7"/>
        </w:numPr>
        <w:spacing w:after="60"/>
        <w:rPr>
          <w:sz w:val="22"/>
          <w:szCs w:val="22"/>
        </w:rPr>
      </w:pPr>
      <w:r w:rsidRPr="00411CE2">
        <w:rPr>
          <w:sz w:val="22"/>
          <w:szCs w:val="22"/>
          <w:u w:val="single"/>
        </w:rPr>
        <w:t>Definitions</w:t>
      </w:r>
      <w:r w:rsidRPr="00411CE2">
        <w:rPr>
          <w:sz w:val="22"/>
          <w:szCs w:val="22"/>
        </w:rPr>
        <w:t>.</w:t>
      </w:r>
    </w:p>
    <w:p w:rsidR="008813D2" w:rsidRPr="00411CE2" w:rsidRDefault="008813D2" w:rsidP="008813D2">
      <w:pPr>
        <w:widowControl w:val="0"/>
        <w:numPr>
          <w:ilvl w:val="1"/>
          <w:numId w:val="8"/>
        </w:numPr>
        <w:tabs>
          <w:tab w:val="clear" w:pos="1800"/>
        </w:tabs>
        <w:spacing w:after="60"/>
        <w:ind w:left="720"/>
        <w:rPr>
          <w:sz w:val="22"/>
          <w:szCs w:val="22"/>
        </w:rPr>
      </w:pPr>
      <w:r w:rsidRPr="00411CE2">
        <w:rPr>
          <w:i/>
          <w:sz w:val="22"/>
          <w:szCs w:val="22"/>
        </w:rPr>
        <w:t>Startup</w:t>
      </w:r>
      <w:r w:rsidRPr="00411CE2">
        <w:rPr>
          <w:sz w:val="22"/>
          <w:szCs w:val="22"/>
        </w:rPr>
        <w:t xml:space="preserve"> is defined as the commencement of operation of any emissions unit which has shut down or ceased operation for a period of time sufficient to cause temperature, pressure, chemical or pollution control device imbalances, which result in excess emissions.</w:t>
      </w:r>
    </w:p>
    <w:p w:rsidR="008813D2" w:rsidRPr="00411CE2" w:rsidRDefault="008813D2" w:rsidP="008813D2">
      <w:pPr>
        <w:widowControl w:val="0"/>
        <w:numPr>
          <w:ilvl w:val="1"/>
          <w:numId w:val="8"/>
        </w:numPr>
        <w:tabs>
          <w:tab w:val="clear" w:pos="1800"/>
        </w:tabs>
        <w:spacing w:after="60"/>
        <w:ind w:left="720"/>
        <w:rPr>
          <w:sz w:val="22"/>
          <w:szCs w:val="22"/>
        </w:rPr>
      </w:pPr>
      <w:r w:rsidRPr="00411CE2">
        <w:rPr>
          <w:i/>
          <w:sz w:val="22"/>
          <w:szCs w:val="22"/>
        </w:rPr>
        <w:t>Shutdown</w:t>
      </w:r>
      <w:r w:rsidRPr="00411CE2">
        <w:rPr>
          <w:sz w:val="22"/>
          <w:szCs w:val="22"/>
        </w:rPr>
        <w:t xml:space="preserve"> means the cessation of the operation of an emissions unit for any purpose.</w:t>
      </w:r>
    </w:p>
    <w:p w:rsidR="008813D2" w:rsidRPr="00411CE2" w:rsidRDefault="008813D2" w:rsidP="008813D2">
      <w:pPr>
        <w:widowControl w:val="0"/>
        <w:numPr>
          <w:ilvl w:val="1"/>
          <w:numId w:val="8"/>
        </w:numPr>
        <w:tabs>
          <w:tab w:val="clear" w:pos="1800"/>
        </w:tabs>
        <w:spacing w:after="120"/>
        <w:ind w:left="720"/>
        <w:rPr>
          <w:sz w:val="22"/>
          <w:szCs w:val="22"/>
        </w:rPr>
      </w:pPr>
      <w:r w:rsidRPr="00411CE2">
        <w:rPr>
          <w:i/>
          <w:sz w:val="22"/>
          <w:szCs w:val="22"/>
        </w:rPr>
        <w:t>Malfunction</w:t>
      </w:r>
      <w:r w:rsidRPr="00411CE2">
        <w:rPr>
          <w:sz w:val="22"/>
          <w:szCs w:val="22"/>
        </w:rPr>
        <w:t xml:space="preserve"> means any unavoidable mechanical and/or electrical failure of air pollution control equipment or process equipment or of a process resulting in operation in an abnormal or unusual manner.</w:t>
      </w:r>
    </w:p>
    <w:p w:rsidR="008813D2" w:rsidRPr="00411CE2" w:rsidRDefault="008813D2" w:rsidP="008813D2">
      <w:pPr>
        <w:numPr>
          <w:ilvl w:val="0"/>
          <w:numId w:val="7"/>
        </w:numPr>
        <w:spacing w:after="120"/>
        <w:rPr>
          <w:sz w:val="22"/>
          <w:szCs w:val="22"/>
        </w:rPr>
      </w:pPr>
      <w:r w:rsidRPr="00411CE2">
        <w:rPr>
          <w:sz w:val="22"/>
          <w:szCs w:val="22"/>
          <w:u w:val="single"/>
        </w:rPr>
        <w:t>Excess Emissions Prohibited</w:t>
      </w:r>
      <w:r w:rsidRPr="00411CE2">
        <w:rPr>
          <w:sz w:val="22"/>
          <w:szCs w:val="22"/>
        </w:rPr>
        <w:t>.  Excess emissions caused entirely or in part by poor maintenance, poor operation or any other equipment or process failure that may reasonably be prevented during startup, shutdown or malfunction shall be prohibited.</w:t>
      </w:r>
    </w:p>
    <w:p w:rsidR="008813D2" w:rsidRPr="00411CE2" w:rsidRDefault="008813D2" w:rsidP="008813D2">
      <w:pPr>
        <w:numPr>
          <w:ilvl w:val="0"/>
          <w:numId w:val="7"/>
        </w:numPr>
        <w:spacing w:after="60"/>
        <w:rPr>
          <w:sz w:val="22"/>
          <w:szCs w:val="22"/>
        </w:rPr>
      </w:pPr>
      <w:r w:rsidRPr="00411CE2">
        <w:rPr>
          <w:sz w:val="22"/>
          <w:szCs w:val="22"/>
          <w:u w:val="single"/>
        </w:rPr>
        <w:t>Data Exclusion Procedures for SIP Compliance</w:t>
      </w:r>
      <w:r w:rsidRPr="00411CE2">
        <w:rPr>
          <w:sz w:val="22"/>
          <w:szCs w:val="22"/>
        </w:rPr>
        <w:t>.  As per the procedures in this condition, limited amounts of CO CEMS emissions data may be excluded from the corresponding compliance demonstration, provided that best operational practices to minimize emissions are adhered to and the duration of data excluded is minimized.  The data exclusion procedures of this condition apply only to SIP-based emission limits.</w:t>
      </w:r>
    </w:p>
    <w:p w:rsidR="008813D2" w:rsidRPr="00411CE2" w:rsidRDefault="008813D2" w:rsidP="008813D2">
      <w:pPr>
        <w:numPr>
          <w:ilvl w:val="0"/>
          <w:numId w:val="9"/>
        </w:numPr>
        <w:spacing w:after="60"/>
        <w:rPr>
          <w:sz w:val="22"/>
          <w:szCs w:val="22"/>
        </w:rPr>
      </w:pPr>
      <w:r w:rsidRPr="00411CE2">
        <w:rPr>
          <w:i/>
          <w:sz w:val="22"/>
          <w:szCs w:val="22"/>
        </w:rPr>
        <w:t>Excess Emissions.</w:t>
      </w:r>
      <w:r w:rsidRPr="00411CE2">
        <w:rPr>
          <w:sz w:val="22"/>
          <w:szCs w:val="22"/>
        </w:rPr>
        <w:t xml:space="preserve">  Data in excess of the applicable emission standard may be excluded from compliance calculations if the data are collected during periods of permitted excess emissions (for example, during </w:t>
      </w:r>
      <w:r w:rsidRPr="00411CE2">
        <w:rPr>
          <w:sz w:val="22"/>
          <w:szCs w:val="22"/>
        </w:rPr>
        <w:lastRenderedPageBreak/>
        <w:t>startup, shutdown or malfunction).  The maximum duration of excluded data is 2 hours in any 24-hour period, unless some other duration is specified by this permit.</w:t>
      </w:r>
    </w:p>
    <w:p w:rsidR="008813D2" w:rsidRPr="00411CE2" w:rsidRDefault="008813D2" w:rsidP="008813D2">
      <w:pPr>
        <w:numPr>
          <w:ilvl w:val="0"/>
          <w:numId w:val="9"/>
        </w:numPr>
        <w:spacing w:after="60"/>
        <w:rPr>
          <w:sz w:val="22"/>
          <w:szCs w:val="22"/>
        </w:rPr>
      </w:pPr>
      <w:r w:rsidRPr="00411CE2">
        <w:rPr>
          <w:i/>
          <w:sz w:val="22"/>
          <w:szCs w:val="22"/>
        </w:rPr>
        <w:t>Limited Data Exclusion.</w:t>
      </w:r>
      <w:r w:rsidRPr="00411CE2">
        <w:rPr>
          <w:sz w:val="22"/>
          <w:szCs w:val="22"/>
        </w:rPr>
        <w:t xml:space="preserve">  If the compliance calculation using all valid CO CEMS emission data, as defined in Condition 13 of this appendix, indicates that the emission unit is in compliance, then no CEMS data shall be excluded from the compliance demonstration.</w:t>
      </w:r>
    </w:p>
    <w:p w:rsidR="008813D2" w:rsidRPr="00411CE2" w:rsidRDefault="008813D2" w:rsidP="008813D2">
      <w:pPr>
        <w:numPr>
          <w:ilvl w:val="0"/>
          <w:numId w:val="9"/>
        </w:numPr>
        <w:spacing w:after="60"/>
        <w:rPr>
          <w:sz w:val="22"/>
          <w:szCs w:val="22"/>
        </w:rPr>
      </w:pPr>
      <w:r w:rsidRPr="00411CE2">
        <w:rPr>
          <w:i/>
          <w:sz w:val="22"/>
          <w:szCs w:val="22"/>
        </w:rPr>
        <w:t>Event Driven Exclusion.</w:t>
      </w:r>
      <w:r w:rsidRPr="00411CE2">
        <w:rPr>
          <w:sz w:val="22"/>
          <w:szCs w:val="22"/>
        </w:rPr>
        <w:t xml:space="preserve">  The underlying event (for example, the startup, shutdown or malfunction event) must precede the data exclusion.  If there is no underlying event, then no data may be excluded.  Only data collected during the event may be excluded.</w:t>
      </w:r>
    </w:p>
    <w:p w:rsidR="008813D2" w:rsidRPr="00411CE2" w:rsidRDefault="008813D2" w:rsidP="008813D2">
      <w:pPr>
        <w:numPr>
          <w:ilvl w:val="0"/>
          <w:numId w:val="9"/>
        </w:numPr>
        <w:spacing w:after="120"/>
        <w:rPr>
          <w:sz w:val="22"/>
          <w:szCs w:val="22"/>
        </w:rPr>
      </w:pPr>
      <w:r w:rsidRPr="00411CE2">
        <w:rPr>
          <w:i/>
          <w:sz w:val="22"/>
          <w:szCs w:val="22"/>
        </w:rPr>
        <w:t>Reporting Excluded Data.</w:t>
      </w:r>
      <w:r w:rsidRPr="00411CE2">
        <w:rPr>
          <w:sz w:val="22"/>
          <w:szCs w:val="22"/>
        </w:rPr>
        <w:t xml:space="preserve">  The data exclusion procedures of this condition are not necessarily the same procedures used for excess emissions as defined by federal rules.  Quarterly or semi-annual reports required by this permit shall indicate not only the duration of data excluded from SIP compliance calculations but also the number of excess emissions as defined by federal rules.</w:t>
      </w:r>
    </w:p>
    <w:p w:rsidR="008813D2" w:rsidRPr="00411CE2" w:rsidRDefault="008813D2" w:rsidP="008813D2">
      <w:pPr>
        <w:numPr>
          <w:ilvl w:val="0"/>
          <w:numId w:val="7"/>
        </w:numPr>
        <w:spacing w:after="120"/>
        <w:rPr>
          <w:sz w:val="22"/>
          <w:szCs w:val="22"/>
        </w:rPr>
      </w:pPr>
      <w:bookmarkStart w:id="10" w:name="OLE_LINK1"/>
      <w:r w:rsidRPr="00411CE2">
        <w:rPr>
          <w:sz w:val="22"/>
          <w:szCs w:val="22"/>
          <w:u w:val="single"/>
        </w:rPr>
        <w:t>Notification Requirements</w:t>
      </w:r>
      <w:r w:rsidRPr="00411CE2">
        <w:rPr>
          <w:sz w:val="22"/>
          <w:szCs w:val="22"/>
        </w:rPr>
        <w:t>.  The owner or operator shall notify the Compliance Authority within one working day of discovering any emissions that demonstrate noncompliance for a given averaging period.  Within one working day of discovery of occurrence, the owner or operator shall notify the Compliance Authority of any malfunction resulting in the exclusion of CO CEMS data.  For malfunctions, notification is sufficient for the owner or operator to exclude CO CEMS data.</w:t>
      </w:r>
    </w:p>
    <w:p w:rsidR="008813D2" w:rsidRPr="00411CE2" w:rsidRDefault="008813D2" w:rsidP="008813D2">
      <w:pPr>
        <w:keepNext/>
        <w:spacing w:after="120"/>
        <w:outlineLvl w:val="0"/>
        <w:rPr>
          <w:b/>
          <w:caps/>
          <w:sz w:val="22"/>
          <w:szCs w:val="22"/>
        </w:rPr>
      </w:pPr>
      <w:r w:rsidRPr="00411CE2">
        <w:rPr>
          <w:b/>
          <w:caps/>
          <w:sz w:val="22"/>
          <w:szCs w:val="22"/>
        </w:rPr>
        <w:t>Annual Emissions</w:t>
      </w:r>
    </w:p>
    <w:p w:rsidR="008813D2" w:rsidRPr="00411CE2" w:rsidRDefault="008813D2" w:rsidP="008813D2">
      <w:pPr>
        <w:numPr>
          <w:ilvl w:val="0"/>
          <w:numId w:val="7"/>
        </w:numPr>
        <w:spacing w:after="60"/>
        <w:rPr>
          <w:sz w:val="22"/>
          <w:szCs w:val="22"/>
        </w:rPr>
      </w:pPr>
      <w:r w:rsidRPr="00411CE2">
        <w:rPr>
          <w:sz w:val="22"/>
          <w:szCs w:val="22"/>
          <w:u w:val="single"/>
        </w:rPr>
        <w:t>CO CEMS Used for Calculating Annual Emissions</w:t>
      </w:r>
      <w:r w:rsidRPr="00411CE2">
        <w:rPr>
          <w:sz w:val="22"/>
          <w:szCs w:val="22"/>
        </w:rPr>
        <w:t>.  All valid data, as defined in this appendix, shall be used when calculating annual emissions.</w:t>
      </w:r>
    </w:p>
    <w:p w:rsidR="008813D2" w:rsidRPr="00411CE2" w:rsidRDefault="008813D2" w:rsidP="008813D2">
      <w:pPr>
        <w:numPr>
          <w:ilvl w:val="0"/>
          <w:numId w:val="10"/>
        </w:numPr>
        <w:tabs>
          <w:tab w:val="num" w:pos="720"/>
        </w:tabs>
        <w:spacing w:after="60"/>
        <w:ind w:left="720"/>
        <w:rPr>
          <w:sz w:val="22"/>
          <w:szCs w:val="22"/>
        </w:rPr>
      </w:pPr>
      <w:r w:rsidRPr="00411CE2">
        <w:rPr>
          <w:sz w:val="22"/>
          <w:szCs w:val="22"/>
        </w:rPr>
        <w:t>Annual emissions shall include data collected during startup, shutdown and malfunction periods.</w:t>
      </w:r>
    </w:p>
    <w:p w:rsidR="008813D2" w:rsidRPr="00411CE2" w:rsidRDefault="008813D2" w:rsidP="008813D2">
      <w:pPr>
        <w:numPr>
          <w:ilvl w:val="0"/>
          <w:numId w:val="10"/>
        </w:numPr>
        <w:tabs>
          <w:tab w:val="num" w:pos="720"/>
        </w:tabs>
        <w:spacing w:after="60"/>
        <w:ind w:left="720"/>
        <w:rPr>
          <w:sz w:val="22"/>
          <w:szCs w:val="22"/>
        </w:rPr>
      </w:pPr>
      <w:r w:rsidRPr="00411CE2">
        <w:rPr>
          <w:sz w:val="22"/>
          <w:szCs w:val="22"/>
        </w:rPr>
        <w:t>Annual emissions shall include data collected during periods when the emission unit is not operating but emissions are being generated (for example, when firing fuel to warm up a process for some period of time prior to the emission unit’s startup).</w:t>
      </w:r>
    </w:p>
    <w:p w:rsidR="008813D2" w:rsidRPr="00411CE2" w:rsidRDefault="008813D2" w:rsidP="008813D2">
      <w:pPr>
        <w:numPr>
          <w:ilvl w:val="0"/>
          <w:numId w:val="10"/>
        </w:numPr>
        <w:tabs>
          <w:tab w:val="num" w:pos="720"/>
        </w:tabs>
        <w:spacing w:after="60"/>
        <w:ind w:left="720"/>
        <w:rPr>
          <w:sz w:val="22"/>
          <w:szCs w:val="22"/>
        </w:rPr>
      </w:pPr>
      <w:r w:rsidRPr="00411CE2">
        <w:rPr>
          <w:sz w:val="22"/>
          <w:szCs w:val="22"/>
        </w:rPr>
        <w:t>Annual emissions shall not include data from periods of time where the monitor was functioning properly but was unable to collect data while conducting a mandated quality assurance/quality control activity such as calibration error tests, RATA, calibration gas audit or RAA.</w:t>
      </w:r>
      <w:bookmarkEnd w:id="10"/>
      <w:r w:rsidRPr="00411CE2">
        <w:rPr>
          <w:sz w:val="22"/>
          <w:szCs w:val="22"/>
        </w:rPr>
        <w:t xml:space="preserve">  These periods of time shall be considered missing data for purposes of calculating annual emissions.</w:t>
      </w:r>
    </w:p>
    <w:p w:rsidR="008813D2" w:rsidRPr="00411CE2" w:rsidRDefault="008813D2" w:rsidP="008813D2">
      <w:pPr>
        <w:numPr>
          <w:ilvl w:val="0"/>
          <w:numId w:val="10"/>
        </w:numPr>
        <w:tabs>
          <w:tab w:val="num" w:pos="720"/>
        </w:tabs>
        <w:spacing w:after="120"/>
        <w:ind w:left="720"/>
        <w:rPr>
          <w:sz w:val="22"/>
          <w:szCs w:val="22"/>
        </w:rPr>
      </w:pPr>
      <w:r w:rsidRPr="00411CE2">
        <w:rPr>
          <w:sz w:val="22"/>
          <w:szCs w:val="22"/>
        </w:rPr>
        <w:t>Annual emissions shall not include data from periods of time when emissions are in excess of the calibrated span of the CO CEMS.  These periods of time shall be considered missing data for purposes of calculating annual emissions.</w:t>
      </w:r>
    </w:p>
    <w:p w:rsidR="008813D2" w:rsidRPr="00411CE2" w:rsidRDefault="008813D2" w:rsidP="008813D2">
      <w:pPr>
        <w:numPr>
          <w:ilvl w:val="0"/>
          <w:numId w:val="7"/>
        </w:numPr>
        <w:spacing w:after="120"/>
        <w:rPr>
          <w:sz w:val="22"/>
          <w:szCs w:val="22"/>
        </w:rPr>
      </w:pPr>
      <w:r w:rsidRPr="00411CE2">
        <w:rPr>
          <w:sz w:val="22"/>
          <w:szCs w:val="22"/>
          <w:u w:val="single"/>
        </w:rPr>
        <w:t>Accounting for Missing Data</w:t>
      </w:r>
      <w:r w:rsidRPr="00411CE2">
        <w:rPr>
          <w:sz w:val="22"/>
          <w:szCs w:val="22"/>
        </w:rPr>
        <w:t>.  All valid measurements collected during each hour shall be used to calculate a 1-hour block average.  For each hour, the 1-hour block average shall be computed from at least two data points separated by a minimum of 15 minutes.  If less than two such data points are available, the owner or operator shall account for emissions during that hour using site-specific data to generate a reasonable estimate of the 1-hour block average.</w:t>
      </w:r>
    </w:p>
    <w:p w:rsidR="008813D2" w:rsidRPr="00411CE2" w:rsidRDefault="008813D2" w:rsidP="008813D2">
      <w:pPr>
        <w:numPr>
          <w:ilvl w:val="0"/>
          <w:numId w:val="7"/>
        </w:numPr>
        <w:spacing w:after="120"/>
        <w:rPr>
          <w:sz w:val="22"/>
          <w:szCs w:val="22"/>
        </w:rPr>
      </w:pPr>
      <w:r w:rsidRPr="00411CE2">
        <w:rPr>
          <w:sz w:val="22"/>
          <w:szCs w:val="22"/>
          <w:u w:val="single"/>
        </w:rPr>
        <w:t>Emissions Calculation</w:t>
      </w:r>
      <w:r w:rsidRPr="00411CE2">
        <w:rPr>
          <w:sz w:val="22"/>
          <w:szCs w:val="22"/>
        </w:rPr>
        <w:t>.  Hourly emissions shall be calculated for each hour as the product of the 1</w:t>
      </w:r>
      <w:r w:rsidRPr="00411CE2">
        <w:rPr>
          <w:sz w:val="22"/>
          <w:szCs w:val="22"/>
        </w:rPr>
        <w:noBreakHyphen/>
        <w:t>hour block average and the duration of pollutant emissions during that hour.  Annual emissions shall be calculated as the sum of all hourly emissions occurring during the year.</w:t>
      </w:r>
    </w:p>
    <w:p w:rsidR="008813D2" w:rsidRDefault="008813D2" w:rsidP="008813D2">
      <w:pPr>
        <w:spacing w:after="120"/>
        <w:rPr>
          <w:sz w:val="22"/>
          <w:szCs w:val="22"/>
        </w:rPr>
        <w:sectPr w:rsidR="008813D2" w:rsidSect="00B47179">
          <w:headerReference w:type="even" r:id="rId22"/>
          <w:headerReference w:type="default" r:id="rId23"/>
          <w:footerReference w:type="even" r:id="rId24"/>
          <w:footerReference w:type="default" r:id="rId25"/>
          <w:headerReference w:type="first" r:id="rId26"/>
          <w:footerReference w:type="first" r:id="rId27"/>
          <w:pgSz w:w="12240" w:h="15840" w:code="1"/>
          <w:pgMar w:top="720" w:right="1080" w:bottom="720" w:left="1080" w:header="720" w:footer="576" w:gutter="0"/>
          <w:pgNumType w:start="1"/>
          <w:cols w:space="720"/>
          <w:titlePg/>
        </w:sectPr>
      </w:pPr>
      <w:r w:rsidRPr="00411CE2">
        <w:rPr>
          <w:sz w:val="22"/>
          <w:szCs w:val="22"/>
        </w:rPr>
        <w:t>[PSD-FL-390/Permit No. 0570039-027 (amended by PSD-FL-390A/Permit No. 0570039-042-AC).]</w:t>
      </w:r>
    </w:p>
    <w:p w:rsidR="008813D2" w:rsidRPr="009B77EF" w:rsidRDefault="008813D2" w:rsidP="008813D2">
      <w:pPr>
        <w:widowControl w:val="0"/>
        <w:autoSpaceDE w:val="0"/>
        <w:autoSpaceDN w:val="0"/>
        <w:adjustRightInd w:val="0"/>
        <w:spacing w:after="120"/>
        <w:rPr>
          <w:bCs/>
          <w:color w:val="000000"/>
          <w:sz w:val="22"/>
          <w:szCs w:val="22"/>
        </w:rPr>
      </w:pPr>
      <w:r w:rsidRPr="009B77EF">
        <w:rPr>
          <w:bCs/>
          <w:color w:val="000000"/>
          <w:sz w:val="22"/>
          <w:szCs w:val="22"/>
        </w:rPr>
        <w:lastRenderedPageBreak/>
        <w:t>The new SCCT peaking units SCCT 4A and SCCT 4B (EU</w:t>
      </w:r>
      <w:r w:rsidRPr="009B77EF">
        <w:rPr>
          <w:bCs/>
          <w:sz w:val="22"/>
          <w:szCs w:val="22"/>
        </w:rPr>
        <w:t>-041 and 042, respectively) a</w:t>
      </w:r>
      <w:r w:rsidRPr="009B77EF">
        <w:rPr>
          <w:bCs/>
          <w:color w:val="000000"/>
          <w:sz w:val="22"/>
          <w:szCs w:val="22"/>
        </w:rPr>
        <w:t>re subject to the following requirements for the new continuous emissions monitoring systems (CEMS) required for CO and NOx emissions and CO</w:t>
      </w:r>
      <w:r w:rsidRPr="009B77EF">
        <w:rPr>
          <w:bCs/>
          <w:color w:val="000000"/>
          <w:sz w:val="22"/>
          <w:szCs w:val="22"/>
          <w:vertAlign w:val="subscript"/>
        </w:rPr>
        <w:t>2</w:t>
      </w:r>
      <w:r w:rsidRPr="009B77EF">
        <w:rPr>
          <w:bCs/>
          <w:color w:val="000000"/>
          <w:sz w:val="22"/>
          <w:szCs w:val="22"/>
        </w:rPr>
        <w:t xml:space="preserve"> for diluent.</w:t>
      </w:r>
    </w:p>
    <w:p w:rsidR="008813D2" w:rsidRPr="009B77EF" w:rsidRDefault="008813D2" w:rsidP="008813D2">
      <w:pPr>
        <w:widowControl w:val="0"/>
        <w:autoSpaceDE w:val="0"/>
        <w:autoSpaceDN w:val="0"/>
        <w:adjustRightInd w:val="0"/>
        <w:spacing w:after="120"/>
        <w:rPr>
          <w:color w:val="000000"/>
          <w:sz w:val="22"/>
          <w:szCs w:val="22"/>
        </w:rPr>
      </w:pPr>
      <w:r w:rsidRPr="009B77EF">
        <w:rPr>
          <w:b/>
          <w:bCs/>
          <w:color w:val="000000"/>
          <w:sz w:val="22"/>
          <w:szCs w:val="22"/>
        </w:rPr>
        <w:t>CEMS OPERATION PLAN</w:t>
      </w:r>
    </w:p>
    <w:p w:rsidR="008813D2" w:rsidRPr="009B77EF" w:rsidRDefault="008813D2" w:rsidP="008813D2">
      <w:pPr>
        <w:numPr>
          <w:ilvl w:val="0"/>
          <w:numId w:val="7"/>
        </w:numPr>
        <w:spacing w:after="120"/>
        <w:rPr>
          <w:sz w:val="22"/>
          <w:szCs w:val="22"/>
        </w:rPr>
      </w:pPr>
      <w:r w:rsidRPr="009B77EF">
        <w:rPr>
          <w:sz w:val="22"/>
          <w:szCs w:val="22"/>
          <w:u w:val="single"/>
        </w:rPr>
        <w:t>CEMS Operation Plan</w:t>
      </w:r>
      <w:r w:rsidRPr="009B77EF">
        <w:rPr>
          <w:sz w:val="22"/>
          <w:szCs w:val="22"/>
        </w:rPr>
        <w:t xml:space="preserve">.  The owner or operator shall follow the CO CEMS Operation Plan submitted on  </w:t>
      </w:r>
      <w:r w:rsidRPr="00BA66B0">
        <w:rPr>
          <w:sz w:val="22"/>
          <w:szCs w:val="22"/>
        </w:rPr>
        <w:t>January 23, 2008</w:t>
      </w:r>
      <w:r w:rsidRPr="009B77EF">
        <w:rPr>
          <w:sz w:val="22"/>
          <w:szCs w:val="22"/>
        </w:rPr>
        <w:t>.</w:t>
      </w:r>
    </w:p>
    <w:p w:rsidR="008813D2" w:rsidRPr="009B77EF" w:rsidRDefault="008813D2" w:rsidP="008813D2">
      <w:pPr>
        <w:widowControl w:val="0"/>
        <w:autoSpaceDE w:val="0"/>
        <w:autoSpaceDN w:val="0"/>
        <w:adjustRightInd w:val="0"/>
        <w:spacing w:before="120" w:after="120"/>
        <w:rPr>
          <w:color w:val="000000"/>
          <w:sz w:val="22"/>
          <w:szCs w:val="22"/>
        </w:rPr>
      </w:pPr>
      <w:r w:rsidRPr="009B77EF">
        <w:rPr>
          <w:b/>
          <w:bCs/>
          <w:color w:val="000000"/>
          <w:sz w:val="22"/>
          <w:szCs w:val="22"/>
        </w:rPr>
        <w:t>MONITORS, PERFORMANCE SPECIFICATIONS AND QUALITY ASSURANCE</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Span Values and Dual Range Monitors</w:t>
      </w:r>
      <w:r w:rsidRPr="009B77EF">
        <w:rPr>
          <w:color w:val="000000"/>
          <w:sz w:val="22"/>
          <w:szCs w:val="22"/>
        </w:rPr>
        <w:t>:  The permittee shall set appropriate span values for the CEMS based on the emissions standards and range of operation.  If necessary, the permittee shall install dual range monitors in accordance with the CEMS Operation Plan.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Diluent Monitor</w:t>
      </w:r>
      <w:r w:rsidRPr="009B77EF">
        <w:rPr>
          <w:color w:val="000000"/>
          <w:sz w:val="22"/>
          <w:szCs w:val="22"/>
        </w:rPr>
        <w:t>:  If required by permit to correct the CEMS output to the oxygen concentrations specified in the applicable emissions standard, the permittee shall either install an oxygen monitor or install a CO</w:t>
      </w:r>
      <w:r w:rsidRPr="009B77EF">
        <w:rPr>
          <w:color w:val="000000"/>
          <w:sz w:val="22"/>
          <w:szCs w:val="22"/>
          <w:vertAlign w:val="subscript"/>
        </w:rPr>
        <w:t>2</w:t>
      </w:r>
      <w:r w:rsidRPr="009B77EF">
        <w:rPr>
          <w:color w:val="000000"/>
          <w:sz w:val="22"/>
          <w:szCs w:val="22"/>
        </w:rPr>
        <w:t xml:space="preserve"> monitor and use an appropriate F-Factor computational approach.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Moisture Correction</w:t>
      </w:r>
      <w:r w:rsidRPr="009B77EF">
        <w:rPr>
          <w:color w:val="000000"/>
          <w:sz w:val="22"/>
          <w:szCs w:val="22"/>
        </w:rPr>
        <w:t>:  If necessary, the permittee shall install a system to determine the moisture content of the exhaust gas and develop an algorithm to enable correction of the monitoring results to a dry basis (0% moisture).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Continuous Flow Monitor</w:t>
      </w:r>
      <w:r w:rsidRPr="009B77EF">
        <w:rPr>
          <w:color w:val="000000"/>
          <w:sz w:val="22"/>
          <w:szCs w:val="22"/>
        </w:rPr>
        <w:t xml:space="preserve">:  For compliance with mass emission flow rate standards, the permittee shall install a continuous flow monitor to determine the stack exhaust flow rate.  The flow monitor shall be certified pursuant to 40 CFR 60, Appendix B, Performance Specification 6.  Alternatively, the permittee may install a fuel flow monitor and use an appropriate F-Factor computational approach to calculate stack exhaust flow rate.  </w:t>
      </w:r>
      <w:r w:rsidRPr="009B77EF">
        <w:rPr>
          <w:i/>
          <w:iCs/>
          <w:color w:val="000000"/>
          <w:sz w:val="22"/>
          <w:szCs w:val="22"/>
        </w:rPr>
        <w:t>{Permitting Note:  The CEMS Operation Plan will contain additional details and procedures for CEMS installation.}</w:t>
      </w:r>
      <w:r w:rsidRPr="009B77EF">
        <w:rPr>
          <w:iCs/>
          <w:color w:val="000000"/>
          <w:sz w:val="22"/>
          <w:szCs w:val="22"/>
        </w:rPr>
        <w:t xml:space="preserve"> </w:t>
      </w:r>
      <w:r w:rsidRPr="009B77EF">
        <w:rPr>
          <w:color w:val="000000"/>
          <w:sz w:val="22"/>
          <w:szCs w:val="22"/>
        </w:rPr>
        <w:t xml:space="preserve">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Performance Specifications</w:t>
      </w:r>
      <w:r w:rsidRPr="009B77EF">
        <w:rPr>
          <w:color w:val="000000"/>
          <w:sz w:val="22"/>
          <w:szCs w:val="22"/>
        </w:rPr>
        <w:t>:  The permittee shall evaluate the “acceptability” of each CEMS by conducting the appropriate performance specification.  CEMS determined to be “unacceptable” shall not be considered “installed” for purposes of meeting the timelines of this permit.  For CO monitors, the permittee shall conduct Performance Specification 4 of 40 CFR 60, Appendix B.  For NOx monitors, the permittee shall conduct Performance Specification 2 of 40 CFR 60, Appendix B, or the applicable CEMS certification procedures of 40 CFR 75, Appendix A, Section 6.  [Rule 62-4.070(3), F.A.C.; 40 CFR 60; and 40 CFR 75]</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Quality Assurance</w:t>
      </w:r>
      <w:r w:rsidRPr="009B77EF">
        <w:rPr>
          <w:color w:val="000000"/>
          <w:sz w:val="22"/>
          <w:szCs w:val="22"/>
        </w:rPr>
        <w:t xml:space="preserve">:  The permittee shall follow the quality assurance procedures of 40 CFR 60, Appendix F.  For NOx, the permittee may follow the applicable quality assurance requirements of 40 CFR 75, Appendix B.  </w:t>
      </w:r>
      <w:r w:rsidRPr="009B77EF">
        <w:rPr>
          <w:iCs/>
          <w:color w:val="000000"/>
          <w:sz w:val="22"/>
          <w:szCs w:val="22"/>
        </w:rPr>
        <w:t>For CO, t</w:t>
      </w:r>
      <w:r w:rsidRPr="009B77EF">
        <w:rPr>
          <w:color w:val="000000"/>
          <w:sz w:val="22"/>
          <w:szCs w:val="22"/>
        </w:rPr>
        <w:t>he required relative accuracy test audit (RATA) tests shall be performed using EPA Method 10 in Appendix A of 40 CFR 60.  For NOx, the RATA tests shall be performed using EPA Method 7E in Appendix A of 40 CFR 60.  [Rule 62-4.070(3), F.A.C.; 40 CFR 60; and 40 CFR 75]</w:t>
      </w:r>
    </w:p>
    <w:p w:rsidR="008813D2" w:rsidRPr="009B77EF" w:rsidRDefault="008813D2" w:rsidP="008813D2">
      <w:pPr>
        <w:widowControl w:val="0"/>
        <w:autoSpaceDE w:val="0"/>
        <w:autoSpaceDN w:val="0"/>
        <w:adjustRightInd w:val="0"/>
        <w:spacing w:before="120" w:after="120"/>
        <w:rPr>
          <w:color w:val="000000"/>
          <w:sz w:val="22"/>
          <w:szCs w:val="22"/>
        </w:rPr>
      </w:pPr>
      <w:r w:rsidRPr="009B77EF">
        <w:rPr>
          <w:b/>
          <w:bCs/>
          <w:color w:val="000000"/>
          <w:sz w:val="22"/>
          <w:szCs w:val="22"/>
        </w:rPr>
        <w:t>CALCULATION APPROACH FOR SIP COMPLIANCE</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CEMS for Compliance</w:t>
      </w:r>
      <w:r w:rsidRPr="009B77EF">
        <w:rPr>
          <w:color w:val="000000"/>
          <w:sz w:val="22"/>
          <w:szCs w:val="22"/>
        </w:rPr>
        <w:t>:  Once adherence to the applicable performance specification for each CEMS is demonstrated, the permittee shall use the CEMS to demonstrate compliance with the applicable emission standards as specified by this permit.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CEMS Data</w:t>
      </w:r>
      <w:r w:rsidRPr="009B77EF">
        <w:rPr>
          <w:color w:val="000000"/>
          <w:sz w:val="22"/>
          <w:szCs w:val="22"/>
        </w:rPr>
        <w:t xml:space="preserve">:  Each CEMS shall monitor and record emissions during all operations and whenever emissions are being generated, including during episodes of startups, shutdowns, and malfunctions.  Unless otherwise specified in this permit, all data shall be used, except for invalid measurements taken during monitor system breakdowns, repairs, calibration checks, zero adjustments, and span adjustments.  If the CEMS measures concentration on a wet basis, the CEM system shall include provisions to determine the moisture content of the exhaust gas and an algorithm to enable correction of the monitoring results to a dry basis (0% moisture).  Alternatively, the owner or operator may develop through manual stack test measurements a curve of </w:t>
      </w:r>
      <w:r w:rsidRPr="009B77EF">
        <w:rPr>
          <w:color w:val="000000"/>
          <w:sz w:val="22"/>
          <w:szCs w:val="22"/>
        </w:rPr>
        <w:lastRenderedPageBreak/>
        <w:t>moisture contents in the exhaust gas versus load, and use these typical values in an algorithm to enable correction of the monitoring results to a dry basis (0% moisture).  Final results of the CEMS shall be expressed as ppmvd corrected to 15% oxygen.  The CEMS shall be used to demonstrate compliance with the CEMS emission standards for CO and NO</w:t>
      </w:r>
      <w:r w:rsidRPr="009B77EF">
        <w:rPr>
          <w:color w:val="000000"/>
          <w:sz w:val="22"/>
          <w:szCs w:val="22"/>
          <w:vertAlign w:val="subscript"/>
        </w:rPr>
        <w:t>X</w:t>
      </w:r>
      <w:r w:rsidRPr="009B77EF">
        <w:rPr>
          <w:color w:val="000000"/>
          <w:sz w:val="22"/>
          <w:szCs w:val="22"/>
        </w:rPr>
        <w:t xml:space="preserve"> as specified in this permit.  For purposes of determining compliance with the CEMS emissions standards of this permit, missing (or excluded) data shall not be substituted.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Operating Hours and Operating Days</w:t>
      </w:r>
      <w:r w:rsidRPr="009B77EF">
        <w:rPr>
          <w:color w:val="000000"/>
          <w:sz w:val="22"/>
          <w:szCs w:val="22"/>
        </w:rPr>
        <w:t>: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Any day with at least one operating hour for an emissions unit is an operating day for that emission unit.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Valid Hourly Averages</w:t>
      </w:r>
      <w:r w:rsidRPr="009B77EF">
        <w:rPr>
          <w:i/>
          <w:iCs/>
          <w:color w:val="000000"/>
          <w:sz w:val="22"/>
          <w:szCs w:val="22"/>
        </w:rPr>
        <w:t xml:space="preserve">:  </w:t>
      </w:r>
      <w:r w:rsidRPr="009B77EF">
        <w:rPr>
          <w:color w:val="000000"/>
          <w:sz w:val="22"/>
          <w:szCs w:val="22"/>
        </w:rPr>
        <w:t xml:space="preserve">Each CEMS shall be designed and operated to sample, analyze, and record data evenly spaced over the hour at a minimum of one measurement per minute.  Each hourly average value shall be computed using at least one data point in each fifteen-minute quadrant of an hour, where the unit combusted fuel during that quadrant of an hour.  All valid measurements collected during an hour shall be used to calculate a 1-hour block average that begins at the top of each hour.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color w:val="000000"/>
          <w:sz w:val="22"/>
          <w:szCs w:val="22"/>
        </w:rPr>
        <w:t xml:space="preserve">Hours that are not operating hours are not valid hours.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color w:val="000000"/>
          <w:sz w:val="22"/>
          <w:szCs w:val="22"/>
        </w:rPr>
        <w:t xml:space="preserve">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 </w:t>
      </w:r>
    </w:p>
    <w:p w:rsidR="008813D2" w:rsidRPr="009B77EF" w:rsidRDefault="008813D2" w:rsidP="008813D2">
      <w:pPr>
        <w:widowControl w:val="0"/>
        <w:autoSpaceDE w:val="0"/>
        <w:autoSpaceDN w:val="0"/>
        <w:adjustRightInd w:val="0"/>
        <w:spacing w:after="120"/>
        <w:ind w:left="360"/>
        <w:rPr>
          <w:color w:val="000000"/>
          <w:sz w:val="22"/>
          <w:szCs w:val="22"/>
        </w:rPr>
      </w:pPr>
      <w:r w:rsidRPr="009B77EF">
        <w:rPr>
          <w:color w:val="000000"/>
          <w:sz w:val="22"/>
          <w:szCs w:val="22"/>
        </w:rPr>
        <w:t>[Rule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Calculation Approaches</w:t>
      </w:r>
      <w:r w:rsidRPr="009B77EF">
        <w:rPr>
          <w:color w:val="000000"/>
          <w:sz w:val="22"/>
          <w:szCs w:val="22"/>
        </w:rPr>
        <w:t>:  The permittee shall implement the calculation approach specified by this permit for each CEMS, as follows:</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color w:val="000000"/>
          <w:sz w:val="22"/>
          <w:szCs w:val="22"/>
        </w:rPr>
        <w:t>Daily Averages</w:t>
      </w:r>
      <w:r w:rsidRPr="009B77EF">
        <w:rPr>
          <w:color w:val="000000"/>
          <w:sz w:val="22"/>
          <w:szCs w:val="22"/>
        </w:rPr>
        <w:t>:</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Rolling 30-day Average</w:t>
      </w:r>
      <w:r w:rsidRPr="009B77EF">
        <w:rPr>
          <w:color w:val="000000"/>
          <w:sz w:val="22"/>
          <w:szCs w:val="22"/>
        </w:rPr>
        <w:t>.</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4</w:t>
      </w:r>
      <w:r w:rsidRPr="009B77EF">
        <w:rPr>
          <w:i/>
          <w:color w:val="000000"/>
          <w:sz w:val="22"/>
          <w:szCs w:val="22"/>
        </w:rPr>
        <w:t>-Hour Rolling Average (NO</w:t>
      </w:r>
      <w:r w:rsidRPr="009B77EF">
        <w:rPr>
          <w:i/>
          <w:color w:val="000000"/>
          <w:sz w:val="22"/>
          <w:szCs w:val="22"/>
          <w:vertAlign w:val="subscript"/>
        </w:rPr>
        <w:t>X</w:t>
      </w:r>
      <w:r w:rsidRPr="009B77EF">
        <w:rPr>
          <w:i/>
          <w:color w:val="000000"/>
          <w:sz w:val="22"/>
          <w:szCs w:val="22"/>
        </w:rPr>
        <w:t>)</w:t>
      </w:r>
      <w:r w:rsidRPr="009B77EF">
        <w:rPr>
          <w:color w:val="000000"/>
          <w:sz w:val="22"/>
          <w:szCs w:val="22"/>
        </w:rPr>
        <w:t>:  Compliance with the 4-hour rolling average shall be determined after each operating hour by calculating and recording the arithmetic average of all valid hourly averages for the previous 4 operating hours (compliance period).</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3</w:t>
      </w:r>
      <w:r w:rsidRPr="009B77EF">
        <w:rPr>
          <w:i/>
          <w:color w:val="000000"/>
          <w:sz w:val="22"/>
          <w:szCs w:val="22"/>
        </w:rPr>
        <w:t>-Hour Rolling Average (CO)</w:t>
      </w:r>
      <w:r w:rsidRPr="009B77EF">
        <w:rPr>
          <w:color w:val="000000"/>
          <w:sz w:val="22"/>
          <w:szCs w:val="22"/>
        </w:rPr>
        <w:t>:  Compliance with the 3-hour rolling average shall be determined after each operating hour by calculating and recording the arithmetic average of all valid hourly averages for the previous 3 operating hours (compliance period).</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Rolling 12</w:t>
      </w:r>
      <w:r w:rsidRPr="009B77EF">
        <w:rPr>
          <w:color w:val="000000"/>
          <w:sz w:val="22"/>
          <w:szCs w:val="22"/>
        </w:rPr>
        <w:t>-month Totals:</w:t>
      </w:r>
    </w:p>
    <w:p w:rsidR="008813D2" w:rsidRPr="009B77EF" w:rsidRDefault="008813D2" w:rsidP="008813D2">
      <w:pPr>
        <w:widowControl w:val="0"/>
        <w:autoSpaceDE w:val="0"/>
        <w:autoSpaceDN w:val="0"/>
        <w:adjustRightInd w:val="0"/>
        <w:spacing w:after="120"/>
        <w:ind w:left="360"/>
        <w:rPr>
          <w:color w:val="000000"/>
          <w:sz w:val="22"/>
          <w:szCs w:val="22"/>
        </w:rPr>
      </w:pPr>
      <w:r w:rsidRPr="009B77EF">
        <w:rPr>
          <w:color w:val="000000"/>
          <w:sz w:val="22"/>
          <w:szCs w:val="22"/>
        </w:rPr>
        <w:t>[Rule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Minimum Valid Hours</w:t>
      </w:r>
      <w:r w:rsidRPr="009B77EF">
        <w:rPr>
          <w:color w:val="000000"/>
          <w:sz w:val="22"/>
          <w:szCs w:val="22"/>
        </w:rPr>
        <w:t>:  At least one valid hourly average shall be used to calculate the emissions over any averaging period specified by this permit.  One valid hourly average shall be sufficient to calculate the emissions over any averaging period.   [Rule 62-4.070(3), F.A.C.]</w:t>
      </w:r>
    </w:p>
    <w:p w:rsidR="008813D2" w:rsidRPr="009B77EF" w:rsidRDefault="008813D2" w:rsidP="008813D2">
      <w:pPr>
        <w:widowControl w:val="0"/>
        <w:autoSpaceDE w:val="0"/>
        <w:autoSpaceDN w:val="0"/>
        <w:adjustRightInd w:val="0"/>
        <w:spacing w:before="120" w:after="120"/>
        <w:rPr>
          <w:color w:val="000000"/>
          <w:sz w:val="22"/>
          <w:szCs w:val="22"/>
        </w:rPr>
      </w:pPr>
      <w:r w:rsidRPr="009B77EF">
        <w:rPr>
          <w:b/>
          <w:bCs/>
          <w:color w:val="000000"/>
          <w:sz w:val="22"/>
          <w:szCs w:val="22"/>
        </w:rPr>
        <w:t>MONITOR AVAILABILITY</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Monitor Availability</w:t>
      </w:r>
      <w:r w:rsidRPr="009B77EF">
        <w:rPr>
          <w:color w:val="000000"/>
          <w:sz w:val="22"/>
          <w:szCs w:val="22"/>
        </w:rPr>
        <w:t xml:space="preserve">:  Monitor availability shall be calculated on a quarterly basis for each emission unit as the number of valid hourly averages obtained by the CEMS, divided by the number of operating hours, times 100%.  The monitor availability calculation shall not include periods of time where the monitor was functioning properly, but was unable to collect data while conducting a mandated quality assurance/quality control activity such as calibration error tests, RATA, calibration gas audit, or relative accuracy audits (RAA).  </w:t>
      </w:r>
      <w:r w:rsidRPr="009B77EF">
        <w:rPr>
          <w:color w:val="000000"/>
          <w:sz w:val="22"/>
          <w:szCs w:val="22"/>
        </w:rPr>
        <w:lastRenderedPageBreak/>
        <w:t>Monitor availability for each CEMS shall be 95% or greater in any calendar quarter.  Monitor availability shall be reported in the quarterly excess emissions report.  In the event 95% availability is not achieved, the permittee shall provide the Department with a report identifying the problems in achieving 95%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  [Rule 62-4.070(3), F.A.C.]</w:t>
      </w:r>
    </w:p>
    <w:p w:rsidR="008813D2" w:rsidRPr="009B77EF" w:rsidRDefault="008813D2" w:rsidP="008813D2">
      <w:pPr>
        <w:widowControl w:val="0"/>
        <w:autoSpaceDE w:val="0"/>
        <w:autoSpaceDN w:val="0"/>
        <w:adjustRightInd w:val="0"/>
        <w:spacing w:before="120" w:after="120"/>
        <w:rPr>
          <w:color w:val="000000"/>
          <w:sz w:val="22"/>
          <w:szCs w:val="22"/>
        </w:rPr>
      </w:pPr>
      <w:r w:rsidRPr="009B77EF">
        <w:rPr>
          <w:b/>
          <w:bCs/>
          <w:color w:val="000000"/>
          <w:sz w:val="22"/>
          <w:szCs w:val="22"/>
        </w:rPr>
        <w:t>EXCESS EMISSIONS</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Definitions</w:t>
      </w:r>
      <w:r w:rsidRPr="009B77EF">
        <w:rPr>
          <w:color w:val="000000"/>
          <w:sz w:val="22"/>
          <w:szCs w:val="22"/>
        </w:rPr>
        <w:t>:</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 xml:space="preserve">Excess Emissions </w:t>
      </w:r>
      <w:r w:rsidRPr="009B77EF">
        <w:rPr>
          <w:color w:val="000000"/>
          <w:sz w:val="22"/>
          <w:szCs w:val="22"/>
        </w:rPr>
        <w:t xml:space="preserve">(under the Florida SIP) are defined as emissions of pollutants in excess of those allowed by any applicable air pollution rule of the Department, or by a permit issued pursuant to any such rule or Chapter 62-4, F.A.C.  The term applies only to conditions which occur during startup, shutdown, or malfunction.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 xml:space="preserve">Startup </w:t>
      </w:r>
      <w:r w:rsidRPr="009B77EF">
        <w:rPr>
          <w:color w:val="000000"/>
          <w:sz w:val="22"/>
          <w:szCs w:val="22"/>
        </w:rPr>
        <w:t xml:space="preserve">is defined as the commencement of operation of any emissions unit which has shut down or ceased operation for a period of time sufficient to cause temperature, pressure, chemical or pollution control device imbalances, which result in excess emissions.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 xml:space="preserve">Shutdown </w:t>
      </w:r>
      <w:r w:rsidRPr="009B77EF">
        <w:rPr>
          <w:color w:val="000000"/>
          <w:sz w:val="22"/>
          <w:szCs w:val="22"/>
        </w:rPr>
        <w:t xml:space="preserve">means the cessation of the operation of an emissions unit for any purpose.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 xml:space="preserve">Malfunction </w:t>
      </w:r>
      <w:r w:rsidRPr="009B77EF">
        <w:rPr>
          <w:color w:val="000000"/>
          <w:sz w:val="22"/>
          <w:szCs w:val="22"/>
        </w:rPr>
        <w:t>means any unavoidable mechanical and/or electrical failure of air pollution control equipment or process equipment or of a process resulting in operation in an abnormal or unusual manner.</w:t>
      </w:r>
    </w:p>
    <w:p w:rsidR="008813D2" w:rsidRPr="009B77EF" w:rsidRDefault="008813D2" w:rsidP="008813D2">
      <w:pPr>
        <w:widowControl w:val="0"/>
        <w:autoSpaceDE w:val="0"/>
        <w:autoSpaceDN w:val="0"/>
        <w:adjustRightInd w:val="0"/>
        <w:spacing w:after="120"/>
        <w:ind w:left="360"/>
        <w:rPr>
          <w:color w:val="000000"/>
          <w:sz w:val="22"/>
          <w:szCs w:val="22"/>
        </w:rPr>
      </w:pPr>
      <w:r w:rsidRPr="009B77EF">
        <w:rPr>
          <w:iCs/>
          <w:color w:val="000000"/>
          <w:sz w:val="22"/>
          <w:szCs w:val="22"/>
        </w:rPr>
        <w:t>[Rule 62-210.200(Definitions),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Excess Emissions Prohibited</w:t>
      </w:r>
      <w:r w:rsidRPr="009B77EF">
        <w:rPr>
          <w:color w:val="000000"/>
          <w:sz w:val="22"/>
          <w:szCs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[Rules 62-210.700(4),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Data Exclusion Procedures for SIP Compliance</w:t>
      </w:r>
      <w:r w:rsidRPr="009B77EF">
        <w:rPr>
          <w:color w:val="000000"/>
          <w:sz w:val="22"/>
          <w:szCs w:val="22"/>
        </w:rPr>
        <w:t>:  As per the procedures in this condition, limited amounts of CO and NO</w:t>
      </w:r>
      <w:r w:rsidRPr="009B77EF">
        <w:rPr>
          <w:color w:val="000000"/>
          <w:sz w:val="22"/>
          <w:szCs w:val="22"/>
          <w:vertAlign w:val="subscript"/>
        </w:rPr>
        <w:t>X</w:t>
      </w:r>
      <w:r w:rsidRPr="009B77EF">
        <w:rPr>
          <w:color w:val="000000"/>
          <w:sz w:val="22"/>
          <w:szCs w:val="22"/>
        </w:rPr>
        <w:t xml:space="preserve"> CEMS emissions data may be excluded from the corresponding compliance demonstration, provided that best operational practices to minimize emissions are adhered to and the duration of data excluded is minimized.  As provided by the authority in Rule 62-210.700(5), F.A.C., the following conditions replace the provisions in Rule 62-210.700(1), F.A.C.</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Excess Emissions.</w:t>
      </w:r>
      <w:r w:rsidRPr="009B77EF">
        <w:rPr>
          <w:iCs/>
          <w:color w:val="000000"/>
          <w:sz w:val="22"/>
          <w:szCs w:val="22"/>
        </w:rPr>
        <w:t xml:space="preserve">  </w:t>
      </w:r>
      <w:r w:rsidRPr="009B77EF">
        <w:rPr>
          <w:color w:val="000000"/>
          <w:sz w:val="22"/>
          <w:szCs w:val="22"/>
        </w:rPr>
        <w:t>For purposes of SIP-based permit limits, excess emissions data collected during periods of startup and shutdown may be excluded from compliance calculations as allowed by the permit standards.</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Limiting Data Exclusion.</w:t>
      </w:r>
      <w:r w:rsidRPr="009B77EF">
        <w:rPr>
          <w:iCs/>
          <w:color w:val="000000"/>
          <w:sz w:val="22"/>
          <w:szCs w:val="22"/>
        </w:rPr>
        <w:t xml:space="preserve">  </w:t>
      </w:r>
      <w:r w:rsidRPr="009B77EF">
        <w:rPr>
          <w:color w:val="000000"/>
          <w:sz w:val="22"/>
          <w:szCs w:val="22"/>
        </w:rPr>
        <w:t>If the compliance calculation using all valid CEMS emission data (as defined in this Appendix) indicates that the emission unit is in compliance, then no CEMS data shall be excluded from the compliance demonstration.</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Event Driven Exclusion.</w:t>
      </w:r>
      <w:r w:rsidRPr="009B77EF">
        <w:rPr>
          <w:color w:val="000000"/>
          <w:sz w:val="22"/>
          <w:szCs w:val="22"/>
        </w:rPr>
        <w:t xml:space="preserve">  The excess emissions must occur due to an underlying event (startup or shutdown).  If there is no underlying event, then no data may be excluded. </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Continuous Exclusion.</w:t>
      </w:r>
      <w:r w:rsidRPr="009B77EF">
        <w:rPr>
          <w:iCs/>
          <w:color w:val="000000"/>
          <w:sz w:val="22"/>
          <w:szCs w:val="22"/>
        </w:rPr>
        <w:t xml:space="preserve">  </w:t>
      </w:r>
      <w:r w:rsidRPr="009B77EF">
        <w:rPr>
          <w:color w:val="000000"/>
          <w:sz w:val="22"/>
          <w:szCs w:val="22"/>
        </w:rPr>
        <w:t xml:space="preserve">Data shall be excluded on a continuous basis per event.  Data from discontinuous periods shall not be excluded for the same underlying event. </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Reporting Excluded Data.</w:t>
      </w:r>
      <w:r w:rsidRPr="009B77EF">
        <w:rPr>
          <w:iCs/>
          <w:color w:val="000000"/>
          <w:sz w:val="22"/>
          <w:szCs w:val="22"/>
        </w:rPr>
        <w:t xml:space="preserve">  </w:t>
      </w:r>
      <w:r w:rsidRPr="009B77EF">
        <w:rPr>
          <w:color w:val="000000"/>
          <w:sz w:val="22"/>
          <w:szCs w:val="22"/>
        </w:rPr>
        <w:t xml:space="preserve">These procedures for excluding SIP-based excess emissions from compliance calculations are not necessarily the same procedures used for “excess emissions” as defined by federal rules. Semiannual reports required by this permit shall indicate the duration of data excluded from SIP compliance calculations as well as the number of excess emissions as defined in the applicable federal rules. </w:t>
      </w:r>
    </w:p>
    <w:p w:rsidR="008813D2" w:rsidRPr="009B77EF" w:rsidRDefault="008813D2" w:rsidP="008813D2">
      <w:pPr>
        <w:widowControl w:val="0"/>
        <w:autoSpaceDE w:val="0"/>
        <w:autoSpaceDN w:val="0"/>
        <w:adjustRightInd w:val="0"/>
        <w:spacing w:after="120"/>
        <w:ind w:left="360"/>
        <w:rPr>
          <w:color w:val="000000"/>
          <w:sz w:val="22"/>
          <w:szCs w:val="22"/>
        </w:rPr>
      </w:pPr>
      <w:r w:rsidRPr="009B77EF">
        <w:rPr>
          <w:i/>
          <w:color w:val="000000"/>
          <w:sz w:val="22"/>
          <w:szCs w:val="22"/>
        </w:rPr>
        <w:t xml:space="preserve">{Permitting Note:  The Excess Emissions Rule at Rule 62-210.700, F.A.C., cannot vary any requirement of a </w:t>
      </w:r>
      <w:r w:rsidRPr="009B77EF">
        <w:rPr>
          <w:i/>
          <w:color w:val="000000"/>
          <w:sz w:val="22"/>
          <w:szCs w:val="22"/>
        </w:rPr>
        <w:lastRenderedPageBreak/>
        <w:t>NSPS or NESHAP provision.}</w:t>
      </w:r>
      <w:r w:rsidRPr="009B77EF">
        <w:rPr>
          <w:color w:val="000000"/>
          <w:sz w:val="22"/>
          <w:szCs w:val="22"/>
        </w:rPr>
        <w:t xml:space="preserve">  [Rule 62-210.700(4),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Notification Requirements</w:t>
      </w:r>
      <w:r w:rsidRPr="009B77EF">
        <w:rPr>
          <w:color w:val="000000"/>
          <w:sz w:val="22"/>
          <w:szCs w:val="22"/>
        </w:rPr>
        <w:t>:  The permittee shall notify the Compliance Authority within one working day of discovering any emissions that demonstrate non-compliance for a given averaging period.  [Rule 62-4.070(3), F.A.C.]</w:t>
      </w:r>
    </w:p>
    <w:p w:rsidR="008813D2" w:rsidRPr="009B77EF" w:rsidRDefault="008813D2" w:rsidP="008813D2">
      <w:pPr>
        <w:widowControl w:val="0"/>
        <w:autoSpaceDE w:val="0"/>
        <w:autoSpaceDN w:val="0"/>
        <w:adjustRightInd w:val="0"/>
        <w:spacing w:before="120" w:after="120"/>
        <w:rPr>
          <w:caps/>
          <w:color w:val="000000"/>
          <w:sz w:val="22"/>
          <w:szCs w:val="22"/>
        </w:rPr>
      </w:pPr>
      <w:r w:rsidRPr="009B77EF">
        <w:rPr>
          <w:b/>
          <w:bCs/>
          <w:caps/>
          <w:color w:val="000000"/>
          <w:sz w:val="22"/>
          <w:szCs w:val="22"/>
        </w:rPr>
        <w:t>CALCULATING and Reporting ANNUAL EMISSIONS</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CEMS for Calculating Annual Emissions</w:t>
      </w:r>
      <w:r w:rsidRPr="009B77EF">
        <w:rPr>
          <w:color w:val="000000"/>
          <w:sz w:val="22"/>
          <w:szCs w:val="22"/>
        </w:rPr>
        <w:t xml:space="preserve">:  As defined by this Appendix, all valid data shall be used when calculating annual emissions. </w:t>
      </w:r>
    </w:p>
    <w:p w:rsidR="008813D2" w:rsidRPr="009B77EF" w:rsidRDefault="008813D2" w:rsidP="008813D2">
      <w:pPr>
        <w:widowControl w:val="0"/>
        <w:numPr>
          <w:ilvl w:val="0"/>
          <w:numId w:val="21"/>
        </w:numPr>
        <w:autoSpaceDE w:val="0"/>
        <w:autoSpaceDN w:val="0"/>
        <w:adjustRightInd w:val="0"/>
        <w:spacing w:after="120"/>
        <w:rPr>
          <w:color w:val="000000"/>
          <w:sz w:val="22"/>
          <w:szCs w:val="22"/>
        </w:rPr>
      </w:pPr>
      <w:r w:rsidRPr="009B77EF">
        <w:rPr>
          <w:color w:val="000000"/>
          <w:sz w:val="22"/>
          <w:szCs w:val="22"/>
        </w:rPr>
        <w:t xml:space="preserve">Annual emissions shall include data collected during startup, shutdown, and malfunction periods. </w:t>
      </w:r>
    </w:p>
    <w:p w:rsidR="008813D2" w:rsidRPr="009B77EF" w:rsidRDefault="008813D2" w:rsidP="008813D2">
      <w:pPr>
        <w:widowControl w:val="0"/>
        <w:numPr>
          <w:ilvl w:val="0"/>
          <w:numId w:val="21"/>
        </w:numPr>
        <w:autoSpaceDE w:val="0"/>
        <w:autoSpaceDN w:val="0"/>
        <w:adjustRightInd w:val="0"/>
        <w:spacing w:after="120"/>
        <w:rPr>
          <w:color w:val="000000"/>
          <w:sz w:val="22"/>
          <w:szCs w:val="22"/>
        </w:rPr>
      </w:pPr>
      <w:r w:rsidRPr="009B77EF">
        <w:rPr>
          <w:color w:val="000000"/>
          <w:sz w:val="22"/>
          <w:szCs w:val="22"/>
        </w:rPr>
        <w:t xml:space="preserve">Annual emissions shall include data collected during periods when the emission unit is not operating, but emissions are being generated (for example, firing fuel to warm up a process for some period of time prior to the emission unit’s “official” startup). </w:t>
      </w:r>
    </w:p>
    <w:p w:rsidR="008813D2" w:rsidRPr="009B77EF" w:rsidRDefault="008813D2" w:rsidP="008813D2">
      <w:pPr>
        <w:widowControl w:val="0"/>
        <w:numPr>
          <w:ilvl w:val="0"/>
          <w:numId w:val="21"/>
        </w:numPr>
        <w:autoSpaceDE w:val="0"/>
        <w:autoSpaceDN w:val="0"/>
        <w:adjustRightInd w:val="0"/>
        <w:spacing w:after="120"/>
        <w:rPr>
          <w:color w:val="000000"/>
          <w:sz w:val="22"/>
          <w:szCs w:val="22"/>
        </w:rPr>
      </w:pPr>
      <w:r w:rsidRPr="009B77EF">
        <w:rPr>
          <w:color w:val="000000"/>
          <w:sz w:val="22"/>
          <w:szCs w:val="22"/>
        </w:rPr>
        <w:t xml:space="preserve">Annual emissions shall not include data from periods of time where the monitor was functioning properly but was unable to collect data while conducting a mandated quality assurance/quality control activity such as calibration error tests, RATA, calibration gas audit, or RAA.  These periods of time shall be considered “missing data” for purposes of calculating annual emissions. </w:t>
      </w:r>
    </w:p>
    <w:p w:rsidR="008813D2" w:rsidRPr="009B77EF" w:rsidRDefault="008813D2" w:rsidP="008813D2">
      <w:pPr>
        <w:widowControl w:val="0"/>
        <w:numPr>
          <w:ilvl w:val="0"/>
          <w:numId w:val="21"/>
        </w:numPr>
        <w:autoSpaceDE w:val="0"/>
        <w:autoSpaceDN w:val="0"/>
        <w:adjustRightInd w:val="0"/>
        <w:spacing w:after="120"/>
        <w:rPr>
          <w:color w:val="000000"/>
          <w:sz w:val="22"/>
          <w:szCs w:val="22"/>
        </w:rPr>
      </w:pPr>
      <w:r w:rsidRPr="009B77EF">
        <w:rPr>
          <w:color w:val="000000"/>
          <w:sz w:val="22"/>
          <w:szCs w:val="22"/>
        </w:rPr>
        <w:t xml:space="preserve">Annual emissions shall not include data from periods of time when emissions are in excess of the calibrated span of the CEMS.  These periods of time shall be considered “missing data” for purposes of calculating annual emissions. </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Accounting for Missing Data</w:t>
      </w:r>
      <w:r w:rsidRPr="009B77EF">
        <w:rPr>
          <w:color w:val="000000"/>
          <w:sz w:val="22"/>
          <w:szCs w:val="22"/>
        </w:rPr>
        <w:t xml:space="preserve">:  All valid measurements collected during each hour shall be used to calculate a 1-hour block average that begins at the top of each hour.  For each hour, the 1-hour block average shall be computed from at least two data points separated by a minimum of 15 minutes.  If less than two such data points are available, the permittee shall account for emissions during that hour using site-specific data to generate a reasonable estimate of the 1-hour block average. </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Emissions Calculation</w:t>
      </w:r>
      <w:r w:rsidRPr="009B77EF">
        <w:rPr>
          <w:color w:val="000000"/>
          <w:sz w:val="22"/>
          <w:szCs w:val="22"/>
        </w:rPr>
        <w:t>:  Annual emissions shall be calculated as the sum of all valid emissions occurring during the year.</w:t>
      </w:r>
    </w:p>
    <w:p w:rsidR="008813D2" w:rsidRPr="009B77EF" w:rsidRDefault="008813D2" w:rsidP="008813D2">
      <w:pPr>
        <w:numPr>
          <w:ilvl w:val="0"/>
          <w:numId w:val="7"/>
        </w:numPr>
        <w:spacing w:after="120"/>
        <w:rPr>
          <w:sz w:val="22"/>
          <w:szCs w:val="22"/>
        </w:rPr>
      </w:pPr>
      <w:r w:rsidRPr="009B77EF">
        <w:rPr>
          <w:sz w:val="22"/>
          <w:szCs w:val="22"/>
          <w:u w:val="single"/>
        </w:rPr>
        <w:t>Reporting Annual Emissions</w:t>
      </w:r>
      <w:r w:rsidRPr="009B77EF">
        <w:rPr>
          <w:sz w:val="22"/>
          <w:szCs w:val="22"/>
        </w:rPr>
        <w:t>:  The permittee shall use data from each required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[Rule 62-4.070(3), F.A.C.]</w:t>
      </w:r>
    </w:p>
    <w:p w:rsidR="008813D2" w:rsidRPr="009B77EF" w:rsidRDefault="008813D2" w:rsidP="008813D2">
      <w:pPr>
        <w:rPr>
          <w:sz w:val="20"/>
          <w:szCs w:val="22"/>
        </w:rPr>
      </w:pPr>
    </w:p>
    <w:p w:rsidR="008813D2" w:rsidRDefault="008813D2" w:rsidP="008813D2">
      <w:pPr>
        <w:spacing w:after="120"/>
        <w:rPr>
          <w:sz w:val="22"/>
          <w:szCs w:val="22"/>
        </w:rPr>
        <w:sectPr w:rsidR="008813D2" w:rsidSect="00B47179">
          <w:headerReference w:type="default" r:id="rId28"/>
          <w:footerReference w:type="default" r:id="rId29"/>
          <w:headerReference w:type="first" r:id="rId30"/>
          <w:footerReference w:type="first" r:id="rId31"/>
          <w:pgSz w:w="12240" w:h="15840" w:code="1"/>
          <w:pgMar w:top="720" w:right="1080" w:bottom="720" w:left="1080" w:header="720" w:footer="576" w:gutter="0"/>
          <w:pgNumType w:start="1"/>
          <w:cols w:space="720"/>
          <w:titlePg/>
        </w:sectPr>
      </w:pPr>
    </w:p>
    <w:p w:rsidR="008813D2" w:rsidRDefault="008813D2" w:rsidP="00346C6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sectPr w:rsidR="008813D2" w:rsidSect="00B47179">
          <w:headerReference w:type="first" r:id="rId32"/>
          <w:footerReference w:type="first" r:id="rId33"/>
          <w:pgSz w:w="12240" w:h="15840" w:code="1"/>
          <w:pgMar w:top="720" w:right="1080" w:bottom="720" w:left="1080" w:header="720" w:footer="576" w:gutter="0"/>
          <w:pgNumType w:start="1"/>
          <w:cols w:space="720"/>
          <w:titlePg/>
        </w:sectPr>
      </w:pPr>
      <w:r w:rsidRPr="004809AF">
        <w:rPr>
          <w:sz w:val="22"/>
          <w:szCs w:val="22"/>
        </w:rPr>
        <w:lastRenderedPageBreak/>
        <w:t xml:space="preserve">On December 16, 1999, the </w:t>
      </w:r>
      <w:smartTag w:uri="urn:schemas-microsoft-com:office:smarttags" w:element="place">
        <w:smartTag w:uri="urn:schemas-microsoft-com:office:smarttags" w:element="State">
          <w:r w:rsidRPr="004809AF">
            <w:rPr>
              <w:sz w:val="22"/>
              <w:szCs w:val="22"/>
            </w:rPr>
            <w:t>Florida</w:t>
          </w:r>
        </w:smartTag>
      </w:smartTag>
      <w:r w:rsidRPr="004809AF">
        <w:rPr>
          <w:sz w:val="22"/>
          <w:szCs w:val="22"/>
        </w:rPr>
        <w:t xml:space="preserve"> Department of Environmental Protection (DEP) and the Tampa Electric Company (</w:t>
      </w:r>
      <w:r w:rsidR="00D076EB">
        <w:rPr>
          <w:sz w:val="22"/>
          <w:szCs w:val="22"/>
        </w:rPr>
        <w:t>TEC</w:t>
      </w:r>
      <w:r w:rsidRPr="004809AF">
        <w:rPr>
          <w:sz w:val="22"/>
          <w:szCs w:val="22"/>
        </w:rPr>
        <w:t xml:space="preserve">) entered into a settlement agreement (Consent Final Judgment, Case No. 99-009737, dated December 6, 1999).  This document is </w:t>
      </w:r>
      <w:r w:rsidR="00346C6E" w:rsidRPr="00346C6E">
        <w:rPr>
          <w:sz w:val="22"/>
          <w:szCs w:val="22"/>
          <w:highlight w:val="yellow"/>
          <w:u w:val="double"/>
        </w:rPr>
        <w:t xml:space="preserve">available upon </w:t>
      </w:r>
      <w:proofErr w:type="spellStart"/>
      <w:r w:rsidR="00346C6E" w:rsidRPr="00346C6E">
        <w:rPr>
          <w:sz w:val="22"/>
          <w:szCs w:val="22"/>
          <w:highlight w:val="yellow"/>
          <w:u w:val="double"/>
        </w:rPr>
        <w:t>request</w:t>
      </w:r>
      <w:r w:rsidRPr="00346C6E">
        <w:rPr>
          <w:strike/>
          <w:sz w:val="22"/>
          <w:szCs w:val="22"/>
          <w:highlight w:val="yellow"/>
        </w:rPr>
        <w:t>attached</w:t>
      </w:r>
      <w:proofErr w:type="spellEnd"/>
      <w:r w:rsidRPr="00346C6E">
        <w:rPr>
          <w:strike/>
          <w:sz w:val="22"/>
          <w:szCs w:val="22"/>
          <w:highlight w:val="yellow"/>
        </w:rPr>
        <w:t xml:space="preserve"> as part of this permit</w:t>
      </w:r>
      <w:r w:rsidR="00514F89" w:rsidRPr="00346C6E">
        <w:rPr>
          <w:strike/>
          <w:sz w:val="22"/>
          <w:szCs w:val="22"/>
          <w:highlight w:val="yellow"/>
        </w:rPr>
        <w:t xml:space="preserve"> (separate PDF)</w:t>
      </w:r>
      <w:r w:rsidRPr="00346C6E">
        <w:rPr>
          <w:sz w:val="22"/>
          <w:szCs w:val="22"/>
        </w:rPr>
        <w:t>.</w:t>
      </w:r>
    </w:p>
    <w:p w:rsidR="00346515" w:rsidRPr="00346515" w:rsidRDefault="00346515" w:rsidP="00346515">
      <w:pPr>
        <w:rPr>
          <w:b/>
          <w:w w:val="108"/>
          <w:sz w:val="22"/>
          <w:szCs w:val="22"/>
          <w:highlight w:val="yellow"/>
          <w:u w:val="double" w:color="000000"/>
        </w:rPr>
      </w:pPr>
      <w:r w:rsidRPr="00346515">
        <w:rPr>
          <w:b/>
          <w:sz w:val="22"/>
          <w:szCs w:val="22"/>
          <w:highlight w:val="yellow"/>
          <w:u w:val="double" w:color="000000"/>
        </w:rPr>
        <w:lastRenderedPageBreak/>
        <w:t>Consent Decree Compliance Plan</w:t>
      </w:r>
    </w:p>
    <w:p w:rsidR="00346515" w:rsidRPr="00346515" w:rsidRDefault="00346515" w:rsidP="00346515">
      <w:pPr>
        <w:rPr>
          <w:w w:val="108"/>
          <w:sz w:val="22"/>
          <w:szCs w:val="22"/>
          <w:highlight w:val="yellow"/>
          <w:u w:val="double" w:color="000000"/>
        </w:rPr>
      </w:pPr>
    </w:p>
    <w:p w:rsidR="00346515" w:rsidRPr="00455683" w:rsidRDefault="00346515" w:rsidP="00346515">
      <w:pPr>
        <w:rPr>
          <w:b/>
          <w:color w:val="262626"/>
          <w:w w:val="101"/>
          <w:sz w:val="22"/>
          <w:szCs w:val="22"/>
          <w:highlight w:val="yellow"/>
          <w:u w:val="double"/>
        </w:rPr>
      </w:pPr>
      <w:proofErr w:type="gramStart"/>
      <w:r w:rsidRPr="00455683">
        <w:rPr>
          <w:b/>
          <w:color w:val="262626"/>
          <w:w w:val="101"/>
          <w:sz w:val="22"/>
          <w:szCs w:val="22"/>
          <w:highlight w:val="yellow"/>
          <w:u w:val="double"/>
        </w:rPr>
        <w:t>1.0</w:t>
      </w:r>
      <w:r w:rsidR="00B712A6" w:rsidRPr="00455683">
        <w:rPr>
          <w:b/>
          <w:color w:val="262626"/>
          <w:w w:val="101"/>
          <w:sz w:val="22"/>
          <w:szCs w:val="22"/>
          <w:highlight w:val="yellow"/>
          <w:u w:val="double"/>
        </w:rPr>
        <w:t xml:space="preserve">  </w:t>
      </w:r>
      <w:r w:rsidRPr="00455683">
        <w:rPr>
          <w:b/>
          <w:color w:val="262626"/>
          <w:w w:val="101"/>
          <w:sz w:val="22"/>
          <w:szCs w:val="22"/>
          <w:highlight w:val="yellow"/>
          <w:u w:val="double"/>
        </w:rPr>
        <w:t>INTRODUCTION</w:t>
      </w:r>
      <w:proofErr w:type="gramEnd"/>
    </w:p>
    <w:p w:rsidR="00346515" w:rsidRPr="00346515" w:rsidRDefault="00346515" w:rsidP="00E92605">
      <w:pPr>
        <w:pStyle w:val="ListParagraph"/>
        <w:spacing w:after="0" w:line="240" w:lineRule="auto"/>
        <w:ind w:left="0"/>
        <w:rPr>
          <w:rFonts w:ascii="Times New Roman" w:hAnsi="Times New Roman" w:cs="Times New Roman"/>
          <w:b/>
          <w:color w:val="000000"/>
          <w:highlight w:val="yellow"/>
          <w:u w:val="double"/>
        </w:rPr>
      </w:pPr>
    </w:p>
    <w:p w:rsidR="00346515" w:rsidRPr="00346515" w:rsidRDefault="00346515" w:rsidP="00A16CF8">
      <w:pPr>
        <w:rPr>
          <w:color w:val="494949"/>
          <w:spacing w:val="12"/>
          <w:sz w:val="22"/>
          <w:szCs w:val="22"/>
          <w:highlight w:val="yellow"/>
          <w:u w:val="double"/>
        </w:rPr>
      </w:pPr>
      <w:r w:rsidRPr="00346515">
        <w:rPr>
          <w:color w:val="262626"/>
          <w:sz w:val="22"/>
          <w:szCs w:val="22"/>
          <w:highlight w:val="yellow"/>
          <w:u w:val="double"/>
        </w:rPr>
        <w:t>This</w:t>
      </w:r>
      <w:r w:rsidRPr="00346515">
        <w:rPr>
          <w:color w:val="262626"/>
          <w:spacing w:val="11"/>
          <w:sz w:val="22"/>
          <w:szCs w:val="22"/>
          <w:highlight w:val="yellow"/>
          <w:u w:val="double"/>
        </w:rPr>
        <w:t xml:space="preserve"> </w:t>
      </w:r>
      <w:r w:rsidRPr="00346515">
        <w:rPr>
          <w:color w:val="262626"/>
          <w:sz w:val="22"/>
          <w:szCs w:val="22"/>
          <w:highlight w:val="yellow"/>
          <w:u w:val="double"/>
        </w:rPr>
        <w:t>compliance</w:t>
      </w:r>
      <w:r w:rsidRPr="00346515">
        <w:rPr>
          <w:color w:val="262626"/>
          <w:spacing w:val="15"/>
          <w:sz w:val="22"/>
          <w:szCs w:val="22"/>
          <w:highlight w:val="yellow"/>
          <w:u w:val="double"/>
        </w:rPr>
        <w:t xml:space="preserve"> </w:t>
      </w:r>
      <w:r w:rsidRPr="00346515">
        <w:rPr>
          <w:sz w:val="22"/>
          <w:szCs w:val="22"/>
          <w:highlight w:val="yellow"/>
          <w:u w:val="double"/>
        </w:rPr>
        <w:t>plan</w:t>
      </w:r>
      <w:r w:rsidRPr="00346515">
        <w:rPr>
          <w:spacing w:val="18"/>
          <w:sz w:val="22"/>
          <w:szCs w:val="22"/>
          <w:highlight w:val="yellow"/>
          <w:u w:val="double"/>
        </w:rPr>
        <w:t xml:space="preserve"> </w:t>
      </w:r>
      <w:r w:rsidR="00461B20">
        <w:rPr>
          <w:spacing w:val="18"/>
          <w:sz w:val="22"/>
          <w:szCs w:val="22"/>
          <w:highlight w:val="yellow"/>
          <w:u w:val="double"/>
        </w:rPr>
        <w:t xml:space="preserve">was prepared by </w:t>
      </w:r>
      <w:r w:rsidR="00F80369" w:rsidRPr="00346515">
        <w:rPr>
          <w:color w:val="262626"/>
          <w:sz w:val="22"/>
          <w:szCs w:val="22"/>
          <w:highlight w:val="yellow"/>
          <w:u w:val="double"/>
        </w:rPr>
        <w:t>Tampa</w:t>
      </w:r>
      <w:r w:rsidR="00F80369" w:rsidRPr="00346515">
        <w:rPr>
          <w:color w:val="262626"/>
          <w:spacing w:val="19"/>
          <w:sz w:val="22"/>
          <w:szCs w:val="22"/>
          <w:highlight w:val="yellow"/>
          <w:u w:val="double"/>
        </w:rPr>
        <w:t xml:space="preserve"> </w:t>
      </w:r>
      <w:r w:rsidR="00F80369" w:rsidRPr="00346515">
        <w:rPr>
          <w:color w:val="262626"/>
          <w:sz w:val="22"/>
          <w:szCs w:val="22"/>
          <w:highlight w:val="yellow"/>
          <w:u w:val="double"/>
        </w:rPr>
        <w:t>Electric</w:t>
      </w:r>
      <w:r w:rsidR="00F80369" w:rsidRPr="00346515">
        <w:rPr>
          <w:color w:val="262626"/>
          <w:spacing w:val="15"/>
          <w:sz w:val="22"/>
          <w:szCs w:val="22"/>
          <w:highlight w:val="yellow"/>
          <w:u w:val="double"/>
        </w:rPr>
        <w:t xml:space="preserve"> </w:t>
      </w:r>
      <w:r w:rsidR="00F80369" w:rsidRPr="00346515">
        <w:rPr>
          <w:color w:val="262626"/>
          <w:sz w:val="22"/>
          <w:szCs w:val="22"/>
          <w:highlight w:val="yellow"/>
          <w:u w:val="double"/>
        </w:rPr>
        <w:t xml:space="preserve">Company </w:t>
      </w:r>
      <w:r w:rsidR="00F80369" w:rsidRPr="00346515">
        <w:rPr>
          <w:color w:val="363636"/>
          <w:spacing w:val="-11"/>
          <w:sz w:val="22"/>
          <w:szCs w:val="22"/>
          <w:highlight w:val="yellow"/>
          <w:u w:val="double"/>
        </w:rPr>
        <w:t>(</w:t>
      </w:r>
      <w:r w:rsidR="00F80369">
        <w:rPr>
          <w:sz w:val="22"/>
          <w:szCs w:val="22"/>
          <w:highlight w:val="yellow"/>
          <w:u w:val="double"/>
        </w:rPr>
        <w:t>TEC</w:t>
      </w:r>
      <w:r w:rsidR="00F80369" w:rsidRPr="00346515">
        <w:rPr>
          <w:color w:val="363636"/>
          <w:sz w:val="22"/>
          <w:szCs w:val="22"/>
          <w:highlight w:val="yellow"/>
          <w:u w:val="double"/>
        </w:rPr>
        <w:t>)</w:t>
      </w:r>
      <w:r w:rsidR="00F80369">
        <w:rPr>
          <w:color w:val="363636"/>
          <w:sz w:val="22"/>
          <w:szCs w:val="22"/>
          <w:highlight w:val="yellow"/>
          <w:u w:val="double"/>
        </w:rPr>
        <w:t xml:space="preserve"> </w:t>
      </w:r>
      <w:r w:rsidR="00461B20">
        <w:rPr>
          <w:sz w:val="22"/>
          <w:szCs w:val="22"/>
          <w:highlight w:val="yellow"/>
          <w:u w:val="double"/>
        </w:rPr>
        <w:t xml:space="preserve">and </w:t>
      </w:r>
      <w:r w:rsidRPr="00346515">
        <w:rPr>
          <w:sz w:val="22"/>
          <w:szCs w:val="22"/>
          <w:highlight w:val="yellow"/>
          <w:u w:val="double"/>
        </w:rPr>
        <w:t>has</w:t>
      </w:r>
      <w:r w:rsidRPr="00346515">
        <w:rPr>
          <w:spacing w:val="24"/>
          <w:sz w:val="22"/>
          <w:szCs w:val="22"/>
          <w:highlight w:val="yellow"/>
          <w:u w:val="double"/>
        </w:rPr>
        <w:t xml:space="preserve"> </w:t>
      </w:r>
      <w:r w:rsidRPr="00346515">
        <w:rPr>
          <w:spacing w:val="-6"/>
          <w:sz w:val="22"/>
          <w:szCs w:val="22"/>
          <w:highlight w:val="yellow"/>
          <w:u w:val="double"/>
        </w:rPr>
        <w:t>b</w:t>
      </w:r>
      <w:r w:rsidRPr="00346515">
        <w:rPr>
          <w:color w:val="363636"/>
          <w:sz w:val="22"/>
          <w:szCs w:val="22"/>
          <w:highlight w:val="yellow"/>
          <w:u w:val="double"/>
        </w:rPr>
        <w:t>een</w:t>
      </w:r>
      <w:r w:rsidRPr="00346515">
        <w:rPr>
          <w:color w:val="363636"/>
          <w:spacing w:val="10"/>
          <w:sz w:val="22"/>
          <w:szCs w:val="22"/>
          <w:highlight w:val="yellow"/>
          <w:u w:val="double"/>
        </w:rPr>
        <w:t xml:space="preserve"> </w:t>
      </w:r>
      <w:r w:rsidRPr="00346515">
        <w:rPr>
          <w:sz w:val="22"/>
          <w:szCs w:val="22"/>
          <w:highlight w:val="yellow"/>
          <w:u w:val="double"/>
        </w:rPr>
        <w:t>de</w:t>
      </w:r>
      <w:r w:rsidRPr="00346515">
        <w:rPr>
          <w:spacing w:val="-1"/>
          <w:sz w:val="22"/>
          <w:szCs w:val="22"/>
          <w:highlight w:val="yellow"/>
          <w:u w:val="double"/>
        </w:rPr>
        <w:t>v</w:t>
      </w:r>
      <w:r w:rsidRPr="00346515">
        <w:rPr>
          <w:color w:val="363636"/>
          <w:sz w:val="22"/>
          <w:szCs w:val="22"/>
          <w:highlight w:val="yellow"/>
          <w:u w:val="double"/>
        </w:rPr>
        <w:t>eloped</w:t>
      </w:r>
      <w:r w:rsidRPr="00346515">
        <w:rPr>
          <w:color w:val="363636"/>
          <w:spacing w:val="23"/>
          <w:sz w:val="22"/>
          <w:szCs w:val="22"/>
          <w:highlight w:val="yellow"/>
          <w:u w:val="double"/>
        </w:rPr>
        <w:t xml:space="preserve"> </w:t>
      </w:r>
      <w:r w:rsidRPr="00346515">
        <w:rPr>
          <w:color w:val="262626"/>
          <w:sz w:val="22"/>
          <w:szCs w:val="22"/>
          <w:highlight w:val="yellow"/>
          <w:u w:val="double"/>
        </w:rPr>
        <w:t>to</w:t>
      </w:r>
      <w:r w:rsidRPr="00346515">
        <w:rPr>
          <w:color w:val="262626"/>
          <w:spacing w:val="5"/>
          <w:sz w:val="22"/>
          <w:szCs w:val="22"/>
          <w:highlight w:val="yellow"/>
          <w:u w:val="double"/>
        </w:rPr>
        <w:t xml:space="preserve"> </w:t>
      </w:r>
      <w:r w:rsidRPr="00346515">
        <w:rPr>
          <w:color w:val="262626"/>
          <w:sz w:val="22"/>
          <w:szCs w:val="22"/>
          <w:highlight w:val="yellow"/>
          <w:u w:val="double"/>
        </w:rPr>
        <w:t>describe how</w:t>
      </w:r>
      <w:r w:rsidRPr="00346515">
        <w:rPr>
          <w:color w:val="262626"/>
          <w:spacing w:val="12"/>
          <w:sz w:val="22"/>
          <w:szCs w:val="22"/>
          <w:highlight w:val="yellow"/>
          <w:u w:val="double"/>
        </w:rPr>
        <w:t xml:space="preserve"> </w:t>
      </w:r>
      <w:r w:rsidR="00F80369">
        <w:rPr>
          <w:color w:val="262626"/>
          <w:spacing w:val="12"/>
          <w:sz w:val="22"/>
          <w:szCs w:val="22"/>
          <w:highlight w:val="yellow"/>
          <w:u w:val="double"/>
        </w:rPr>
        <w:t xml:space="preserve">TEC’s </w:t>
      </w:r>
      <w:r w:rsidRPr="00346515">
        <w:rPr>
          <w:color w:val="262626"/>
          <w:w w:val="102"/>
          <w:sz w:val="22"/>
          <w:szCs w:val="22"/>
          <w:highlight w:val="yellow"/>
          <w:u w:val="double"/>
        </w:rPr>
        <w:t>commitment to complete</w:t>
      </w:r>
      <w:r w:rsidRPr="00346515">
        <w:rPr>
          <w:color w:val="262626"/>
          <w:spacing w:val="20"/>
          <w:sz w:val="22"/>
          <w:szCs w:val="22"/>
          <w:highlight w:val="yellow"/>
          <w:u w:val="double"/>
        </w:rPr>
        <w:t xml:space="preserve"> </w:t>
      </w:r>
      <w:r w:rsidRPr="00346515">
        <w:rPr>
          <w:color w:val="262626"/>
          <w:sz w:val="22"/>
          <w:szCs w:val="22"/>
          <w:highlight w:val="yellow"/>
          <w:u w:val="double"/>
        </w:rPr>
        <w:t>the</w:t>
      </w:r>
      <w:r w:rsidRPr="00346515">
        <w:rPr>
          <w:color w:val="262626"/>
          <w:spacing w:val="44"/>
          <w:sz w:val="22"/>
          <w:szCs w:val="22"/>
          <w:highlight w:val="yellow"/>
          <w:u w:val="double"/>
        </w:rPr>
        <w:t xml:space="preserve"> </w:t>
      </w:r>
      <w:r w:rsidRPr="00346515">
        <w:rPr>
          <w:color w:val="262626"/>
          <w:sz w:val="22"/>
          <w:szCs w:val="22"/>
          <w:highlight w:val="yellow"/>
          <w:u w:val="double"/>
        </w:rPr>
        <w:t>remaining</w:t>
      </w:r>
      <w:r w:rsidRPr="00346515">
        <w:rPr>
          <w:color w:val="262626"/>
          <w:spacing w:val="29"/>
          <w:sz w:val="22"/>
          <w:szCs w:val="22"/>
          <w:highlight w:val="yellow"/>
          <w:u w:val="double"/>
        </w:rPr>
        <w:t xml:space="preserve"> </w:t>
      </w:r>
      <w:r w:rsidRPr="00346515">
        <w:rPr>
          <w:color w:val="262626"/>
          <w:sz w:val="22"/>
          <w:szCs w:val="22"/>
          <w:highlight w:val="yellow"/>
          <w:u w:val="double"/>
        </w:rPr>
        <w:t>portions</w:t>
      </w:r>
      <w:r w:rsidRPr="00346515">
        <w:rPr>
          <w:color w:val="262626"/>
          <w:spacing w:val="34"/>
          <w:sz w:val="22"/>
          <w:szCs w:val="22"/>
          <w:highlight w:val="yellow"/>
          <w:u w:val="double"/>
        </w:rPr>
        <w:t xml:space="preserve"> </w:t>
      </w:r>
      <w:r w:rsidRPr="00346515">
        <w:rPr>
          <w:sz w:val="22"/>
          <w:szCs w:val="22"/>
          <w:highlight w:val="yellow"/>
          <w:u w:val="double"/>
        </w:rPr>
        <w:t>of</w:t>
      </w:r>
      <w:r w:rsidRPr="00346515">
        <w:rPr>
          <w:spacing w:val="44"/>
          <w:sz w:val="22"/>
          <w:szCs w:val="22"/>
          <w:highlight w:val="yellow"/>
          <w:u w:val="double"/>
        </w:rPr>
        <w:t xml:space="preserve"> </w:t>
      </w:r>
      <w:r w:rsidRPr="00346515">
        <w:rPr>
          <w:color w:val="262626"/>
          <w:sz w:val="22"/>
          <w:szCs w:val="22"/>
          <w:highlight w:val="yellow"/>
          <w:u w:val="double"/>
        </w:rPr>
        <w:t>the</w:t>
      </w:r>
      <w:r w:rsidRPr="00346515">
        <w:rPr>
          <w:color w:val="262626"/>
          <w:spacing w:val="30"/>
          <w:sz w:val="22"/>
          <w:szCs w:val="22"/>
          <w:highlight w:val="yellow"/>
          <w:u w:val="double"/>
        </w:rPr>
        <w:t xml:space="preserve"> </w:t>
      </w:r>
      <w:r w:rsidRPr="00346515">
        <w:rPr>
          <w:color w:val="262626"/>
          <w:sz w:val="22"/>
          <w:szCs w:val="22"/>
          <w:highlight w:val="yellow"/>
          <w:u w:val="double"/>
        </w:rPr>
        <w:t>Consent</w:t>
      </w:r>
      <w:r w:rsidRPr="00346515">
        <w:rPr>
          <w:color w:val="262626"/>
          <w:spacing w:val="34"/>
          <w:sz w:val="22"/>
          <w:szCs w:val="22"/>
          <w:highlight w:val="yellow"/>
          <w:u w:val="double"/>
        </w:rPr>
        <w:t xml:space="preserve"> </w:t>
      </w:r>
      <w:r w:rsidRPr="00346515">
        <w:rPr>
          <w:sz w:val="22"/>
          <w:szCs w:val="22"/>
          <w:highlight w:val="yellow"/>
          <w:u w:val="double"/>
        </w:rPr>
        <w:t>Decr</w:t>
      </w:r>
      <w:r w:rsidRPr="00346515">
        <w:rPr>
          <w:spacing w:val="-15"/>
          <w:sz w:val="22"/>
          <w:szCs w:val="22"/>
          <w:highlight w:val="yellow"/>
          <w:u w:val="double"/>
        </w:rPr>
        <w:t>e</w:t>
      </w:r>
      <w:r w:rsidRPr="00346515">
        <w:rPr>
          <w:color w:val="363636"/>
          <w:sz w:val="22"/>
          <w:szCs w:val="22"/>
          <w:highlight w:val="yellow"/>
          <w:u w:val="double"/>
        </w:rPr>
        <w:t xml:space="preserve">e </w:t>
      </w:r>
      <w:r w:rsidRPr="00346515">
        <w:rPr>
          <w:color w:val="262626"/>
          <w:sz w:val="22"/>
          <w:szCs w:val="22"/>
          <w:highlight w:val="yellow"/>
          <w:u w:val="double"/>
        </w:rPr>
        <w:t>(CD)</w:t>
      </w:r>
      <w:r w:rsidRPr="00346515">
        <w:rPr>
          <w:color w:val="262626"/>
          <w:spacing w:val="15"/>
          <w:sz w:val="22"/>
          <w:szCs w:val="22"/>
          <w:highlight w:val="yellow"/>
          <w:u w:val="double"/>
        </w:rPr>
        <w:t xml:space="preserve"> (</w:t>
      </w:r>
      <w:r w:rsidRPr="00346515">
        <w:rPr>
          <w:color w:val="262626"/>
          <w:sz w:val="22"/>
          <w:szCs w:val="22"/>
          <w:highlight w:val="yellow"/>
          <w:u w:val="double"/>
        </w:rPr>
        <w:t>Civil</w:t>
      </w:r>
      <w:r w:rsidRPr="00346515">
        <w:rPr>
          <w:color w:val="262626"/>
          <w:spacing w:val="27"/>
          <w:sz w:val="22"/>
          <w:szCs w:val="22"/>
          <w:highlight w:val="yellow"/>
          <w:u w:val="double"/>
        </w:rPr>
        <w:t xml:space="preserve"> </w:t>
      </w:r>
      <w:r w:rsidRPr="00346515">
        <w:rPr>
          <w:color w:val="262626"/>
          <w:sz w:val="22"/>
          <w:szCs w:val="22"/>
          <w:highlight w:val="yellow"/>
          <w:u w:val="double"/>
        </w:rPr>
        <w:t>Action</w:t>
      </w:r>
      <w:r w:rsidRPr="00346515">
        <w:rPr>
          <w:color w:val="262626"/>
          <w:spacing w:val="28"/>
          <w:sz w:val="22"/>
          <w:szCs w:val="22"/>
          <w:highlight w:val="yellow"/>
          <w:u w:val="double"/>
        </w:rPr>
        <w:t xml:space="preserve"> </w:t>
      </w:r>
      <w:r w:rsidRPr="00346515">
        <w:rPr>
          <w:color w:val="262626"/>
          <w:w w:val="107"/>
          <w:sz w:val="22"/>
          <w:szCs w:val="22"/>
          <w:highlight w:val="yellow"/>
          <w:u w:val="double"/>
        </w:rPr>
        <w:t xml:space="preserve">No. </w:t>
      </w:r>
      <w:r w:rsidRPr="00346515">
        <w:rPr>
          <w:color w:val="262626"/>
          <w:sz w:val="22"/>
          <w:szCs w:val="22"/>
          <w:highlight w:val="yellow"/>
          <w:u w:val="double"/>
        </w:rPr>
        <w:t xml:space="preserve">99-2524-T-23F) requirements </w:t>
      </w:r>
      <w:r w:rsidRPr="00346515">
        <w:rPr>
          <w:color w:val="363636"/>
          <w:sz w:val="22"/>
          <w:szCs w:val="22"/>
          <w:highlight w:val="yellow"/>
          <w:u w:val="double"/>
        </w:rPr>
        <w:t>at</w:t>
      </w:r>
      <w:r w:rsidRPr="00346515">
        <w:rPr>
          <w:color w:val="363636"/>
          <w:spacing w:val="20"/>
          <w:sz w:val="22"/>
          <w:szCs w:val="22"/>
          <w:highlight w:val="yellow"/>
          <w:u w:val="double"/>
        </w:rPr>
        <w:t xml:space="preserve"> </w:t>
      </w:r>
      <w:r w:rsidRPr="00346515">
        <w:rPr>
          <w:spacing w:val="-11"/>
          <w:sz w:val="22"/>
          <w:szCs w:val="22"/>
          <w:highlight w:val="yellow"/>
          <w:u w:val="double"/>
        </w:rPr>
        <w:t>B</w:t>
      </w:r>
      <w:r w:rsidRPr="00346515">
        <w:rPr>
          <w:color w:val="363636"/>
          <w:sz w:val="22"/>
          <w:szCs w:val="22"/>
          <w:highlight w:val="yellow"/>
          <w:u w:val="double"/>
        </w:rPr>
        <w:t>ig</w:t>
      </w:r>
      <w:r w:rsidRPr="00346515">
        <w:rPr>
          <w:color w:val="363636"/>
          <w:spacing w:val="47"/>
          <w:sz w:val="22"/>
          <w:szCs w:val="22"/>
          <w:highlight w:val="yellow"/>
          <w:u w:val="double"/>
        </w:rPr>
        <w:t xml:space="preserve"> </w:t>
      </w:r>
      <w:r w:rsidRPr="00346515">
        <w:rPr>
          <w:color w:val="262626"/>
          <w:sz w:val="22"/>
          <w:szCs w:val="22"/>
          <w:highlight w:val="yellow"/>
          <w:u w:val="double"/>
        </w:rPr>
        <w:t>Bend</w:t>
      </w:r>
      <w:r w:rsidRPr="00346515">
        <w:rPr>
          <w:color w:val="262626"/>
          <w:spacing w:val="21"/>
          <w:sz w:val="22"/>
          <w:szCs w:val="22"/>
          <w:highlight w:val="yellow"/>
          <w:u w:val="double"/>
        </w:rPr>
        <w:t xml:space="preserve"> </w:t>
      </w:r>
      <w:r w:rsidRPr="00346515">
        <w:rPr>
          <w:sz w:val="22"/>
          <w:szCs w:val="22"/>
          <w:highlight w:val="yellow"/>
          <w:u w:val="double"/>
        </w:rPr>
        <w:t>S</w:t>
      </w:r>
      <w:r w:rsidRPr="00346515">
        <w:rPr>
          <w:spacing w:val="-6"/>
          <w:sz w:val="22"/>
          <w:szCs w:val="22"/>
          <w:highlight w:val="yellow"/>
          <w:u w:val="double"/>
        </w:rPr>
        <w:t>t</w:t>
      </w:r>
      <w:r w:rsidRPr="00346515">
        <w:rPr>
          <w:color w:val="363636"/>
          <w:spacing w:val="-10"/>
          <w:sz w:val="22"/>
          <w:szCs w:val="22"/>
          <w:highlight w:val="yellow"/>
          <w:u w:val="double"/>
        </w:rPr>
        <w:t>a</w:t>
      </w:r>
      <w:r w:rsidRPr="00346515">
        <w:rPr>
          <w:sz w:val="22"/>
          <w:szCs w:val="22"/>
          <w:highlight w:val="yellow"/>
          <w:u w:val="double"/>
        </w:rPr>
        <w:t xml:space="preserve">tion </w:t>
      </w:r>
      <w:r w:rsidRPr="00346515">
        <w:rPr>
          <w:color w:val="262626"/>
          <w:sz w:val="22"/>
          <w:szCs w:val="22"/>
          <w:highlight w:val="yellow"/>
          <w:u w:val="double"/>
        </w:rPr>
        <w:t>will</w:t>
      </w:r>
      <w:r w:rsidRPr="00346515">
        <w:rPr>
          <w:color w:val="262626"/>
          <w:spacing w:val="32"/>
          <w:sz w:val="22"/>
          <w:szCs w:val="22"/>
          <w:highlight w:val="yellow"/>
          <w:u w:val="double"/>
        </w:rPr>
        <w:t xml:space="preserve"> </w:t>
      </w:r>
      <w:r w:rsidRPr="00346515">
        <w:rPr>
          <w:color w:val="262626"/>
          <w:sz w:val="22"/>
          <w:szCs w:val="22"/>
          <w:highlight w:val="yellow"/>
          <w:u w:val="double"/>
        </w:rPr>
        <w:t>be</w:t>
      </w:r>
      <w:r w:rsidRPr="00346515">
        <w:rPr>
          <w:color w:val="262626"/>
          <w:spacing w:val="31"/>
          <w:sz w:val="22"/>
          <w:szCs w:val="22"/>
          <w:highlight w:val="yellow"/>
          <w:u w:val="double"/>
        </w:rPr>
        <w:t xml:space="preserve"> </w:t>
      </w:r>
      <w:r w:rsidRPr="00346515">
        <w:rPr>
          <w:color w:val="262626"/>
          <w:sz w:val="22"/>
          <w:szCs w:val="22"/>
          <w:highlight w:val="yellow"/>
          <w:u w:val="double"/>
        </w:rPr>
        <w:t xml:space="preserve">performed. </w:t>
      </w:r>
      <w:r w:rsidR="00F80369">
        <w:rPr>
          <w:color w:val="262626"/>
          <w:sz w:val="22"/>
          <w:szCs w:val="22"/>
          <w:highlight w:val="yellow"/>
          <w:u w:val="double"/>
        </w:rPr>
        <w:t xml:space="preserve"> </w:t>
      </w:r>
      <w:r w:rsidRPr="00346515">
        <w:rPr>
          <w:color w:val="262626"/>
          <w:sz w:val="22"/>
          <w:szCs w:val="22"/>
          <w:highlight w:val="yellow"/>
          <w:u w:val="double"/>
        </w:rPr>
        <w:t>The</w:t>
      </w:r>
      <w:r w:rsidRPr="00346515">
        <w:rPr>
          <w:color w:val="262626"/>
          <w:spacing w:val="36"/>
          <w:sz w:val="22"/>
          <w:szCs w:val="22"/>
          <w:highlight w:val="yellow"/>
          <w:u w:val="double"/>
        </w:rPr>
        <w:t xml:space="preserve"> </w:t>
      </w:r>
      <w:r w:rsidRPr="00346515">
        <w:rPr>
          <w:color w:val="262626"/>
          <w:sz w:val="22"/>
          <w:szCs w:val="22"/>
          <w:highlight w:val="yellow"/>
          <w:u w:val="double"/>
        </w:rPr>
        <w:t>plan</w:t>
      </w:r>
      <w:r w:rsidRPr="00346515">
        <w:rPr>
          <w:color w:val="262626"/>
          <w:spacing w:val="34"/>
          <w:sz w:val="22"/>
          <w:szCs w:val="22"/>
          <w:highlight w:val="yellow"/>
          <w:u w:val="double"/>
        </w:rPr>
        <w:t xml:space="preserve"> </w:t>
      </w:r>
      <w:r w:rsidRPr="00346515">
        <w:rPr>
          <w:color w:val="262626"/>
          <w:sz w:val="22"/>
          <w:szCs w:val="22"/>
          <w:highlight w:val="yellow"/>
          <w:u w:val="double"/>
        </w:rPr>
        <w:t>for</w:t>
      </w:r>
      <w:r w:rsidRPr="00346515">
        <w:rPr>
          <w:color w:val="262626"/>
          <w:spacing w:val="19"/>
          <w:sz w:val="22"/>
          <w:szCs w:val="22"/>
          <w:highlight w:val="yellow"/>
          <w:u w:val="double"/>
        </w:rPr>
        <w:t xml:space="preserve"> </w:t>
      </w:r>
      <w:r w:rsidRPr="00346515">
        <w:rPr>
          <w:color w:val="262626"/>
          <w:sz w:val="22"/>
          <w:szCs w:val="22"/>
          <w:highlight w:val="yellow"/>
          <w:u w:val="double"/>
        </w:rPr>
        <w:t>compliance</w:t>
      </w:r>
      <w:r w:rsidRPr="00346515">
        <w:rPr>
          <w:color w:val="262626"/>
          <w:spacing w:val="20"/>
          <w:sz w:val="22"/>
          <w:szCs w:val="22"/>
          <w:highlight w:val="yellow"/>
          <w:u w:val="double"/>
        </w:rPr>
        <w:t xml:space="preserve"> </w:t>
      </w:r>
      <w:r w:rsidRPr="00346515">
        <w:rPr>
          <w:color w:val="262626"/>
          <w:sz w:val="22"/>
          <w:szCs w:val="22"/>
          <w:highlight w:val="yellow"/>
          <w:u w:val="double"/>
        </w:rPr>
        <w:t>with</w:t>
      </w:r>
      <w:r w:rsidRPr="00346515">
        <w:rPr>
          <w:color w:val="262626"/>
          <w:spacing w:val="6"/>
          <w:sz w:val="22"/>
          <w:szCs w:val="22"/>
          <w:highlight w:val="yellow"/>
          <w:u w:val="double"/>
        </w:rPr>
        <w:t xml:space="preserve"> </w:t>
      </w:r>
      <w:r w:rsidRPr="00346515">
        <w:rPr>
          <w:sz w:val="22"/>
          <w:szCs w:val="22"/>
          <w:highlight w:val="yellow"/>
          <w:u w:val="double"/>
        </w:rPr>
        <w:t>the</w:t>
      </w:r>
      <w:r w:rsidRPr="00346515">
        <w:rPr>
          <w:spacing w:val="7"/>
          <w:sz w:val="22"/>
          <w:szCs w:val="22"/>
          <w:highlight w:val="yellow"/>
          <w:u w:val="double"/>
        </w:rPr>
        <w:t xml:space="preserve"> </w:t>
      </w:r>
      <w:r w:rsidRPr="00346515">
        <w:rPr>
          <w:w w:val="104"/>
          <w:sz w:val="22"/>
          <w:szCs w:val="22"/>
          <w:highlight w:val="yellow"/>
          <w:u w:val="double"/>
        </w:rPr>
        <w:t>man</w:t>
      </w:r>
      <w:r w:rsidRPr="00346515">
        <w:rPr>
          <w:w w:val="105"/>
          <w:sz w:val="22"/>
          <w:szCs w:val="22"/>
          <w:highlight w:val="yellow"/>
          <w:u w:val="double"/>
        </w:rPr>
        <w:t>y</w:t>
      </w:r>
      <w:r w:rsidRPr="00346515">
        <w:rPr>
          <w:spacing w:val="-5"/>
          <w:sz w:val="22"/>
          <w:szCs w:val="22"/>
          <w:highlight w:val="yellow"/>
          <w:u w:val="double"/>
        </w:rPr>
        <w:t xml:space="preserve"> </w:t>
      </w:r>
      <w:r w:rsidRPr="00346515">
        <w:rPr>
          <w:color w:val="262626"/>
          <w:sz w:val="22"/>
          <w:szCs w:val="22"/>
          <w:highlight w:val="yellow"/>
          <w:u w:val="double"/>
        </w:rPr>
        <w:t>conditions</w:t>
      </w:r>
      <w:r w:rsidRPr="00346515">
        <w:rPr>
          <w:color w:val="262626"/>
          <w:spacing w:val="19"/>
          <w:sz w:val="22"/>
          <w:szCs w:val="22"/>
          <w:highlight w:val="yellow"/>
          <w:u w:val="double"/>
        </w:rPr>
        <w:t xml:space="preserve"> </w:t>
      </w:r>
      <w:r w:rsidRPr="00346515">
        <w:rPr>
          <w:sz w:val="22"/>
          <w:szCs w:val="22"/>
          <w:highlight w:val="yellow"/>
          <w:u w:val="double"/>
        </w:rPr>
        <w:t>in</w:t>
      </w:r>
      <w:r w:rsidRPr="00346515">
        <w:rPr>
          <w:spacing w:val="10"/>
          <w:sz w:val="22"/>
          <w:szCs w:val="22"/>
          <w:highlight w:val="yellow"/>
          <w:u w:val="double"/>
        </w:rPr>
        <w:t xml:space="preserve"> </w:t>
      </w:r>
      <w:r w:rsidRPr="00346515">
        <w:rPr>
          <w:sz w:val="22"/>
          <w:szCs w:val="22"/>
          <w:highlight w:val="yellow"/>
          <w:u w:val="double"/>
        </w:rPr>
        <w:t xml:space="preserve">the </w:t>
      </w:r>
      <w:r w:rsidRPr="00346515">
        <w:rPr>
          <w:color w:val="262626"/>
          <w:sz w:val="22"/>
          <w:szCs w:val="22"/>
          <w:highlight w:val="yellow"/>
          <w:u w:val="double"/>
        </w:rPr>
        <w:t>Consent</w:t>
      </w:r>
      <w:r w:rsidRPr="00346515">
        <w:rPr>
          <w:color w:val="262626"/>
          <w:spacing w:val="19"/>
          <w:sz w:val="22"/>
          <w:szCs w:val="22"/>
          <w:highlight w:val="yellow"/>
          <w:u w:val="double"/>
        </w:rPr>
        <w:t xml:space="preserve"> </w:t>
      </w:r>
      <w:r w:rsidRPr="00346515">
        <w:rPr>
          <w:sz w:val="22"/>
          <w:szCs w:val="22"/>
          <w:highlight w:val="yellow"/>
          <w:u w:val="double"/>
        </w:rPr>
        <w:t>Decree</w:t>
      </w:r>
      <w:r w:rsidRPr="00346515">
        <w:rPr>
          <w:spacing w:val="17"/>
          <w:sz w:val="22"/>
          <w:szCs w:val="22"/>
          <w:highlight w:val="yellow"/>
          <w:u w:val="double"/>
        </w:rPr>
        <w:t xml:space="preserve"> </w:t>
      </w:r>
      <w:r w:rsidRPr="00346515">
        <w:rPr>
          <w:sz w:val="22"/>
          <w:szCs w:val="22"/>
          <w:highlight w:val="yellow"/>
          <w:u w:val="double"/>
        </w:rPr>
        <w:t>has</w:t>
      </w:r>
      <w:r w:rsidRPr="00346515">
        <w:rPr>
          <w:spacing w:val="9"/>
          <w:sz w:val="22"/>
          <w:szCs w:val="22"/>
          <w:highlight w:val="yellow"/>
          <w:u w:val="double"/>
        </w:rPr>
        <w:t xml:space="preserve"> </w:t>
      </w:r>
      <w:r w:rsidRPr="00346515">
        <w:rPr>
          <w:color w:val="262626"/>
          <w:sz w:val="22"/>
          <w:szCs w:val="22"/>
          <w:highlight w:val="yellow"/>
          <w:u w:val="double"/>
        </w:rPr>
        <w:t>already</w:t>
      </w:r>
      <w:r w:rsidRPr="00346515">
        <w:rPr>
          <w:color w:val="262626"/>
          <w:spacing w:val="16"/>
          <w:sz w:val="22"/>
          <w:szCs w:val="22"/>
          <w:highlight w:val="yellow"/>
          <w:u w:val="double"/>
        </w:rPr>
        <w:t xml:space="preserve"> </w:t>
      </w:r>
      <w:r w:rsidRPr="00346515">
        <w:rPr>
          <w:color w:val="262626"/>
          <w:sz w:val="22"/>
          <w:szCs w:val="22"/>
          <w:highlight w:val="yellow"/>
          <w:u w:val="double"/>
        </w:rPr>
        <w:t>been</w:t>
      </w:r>
      <w:r w:rsidRPr="00346515">
        <w:rPr>
          <w:color w:val="262626"/>
          <w:spacing w:val="4"/>
          <w:sz w:val="22"/>
          <w:szCs w:val="22"/>
          <w:highlight w:val="yellow"/>
          <w:u w:val="double"/>
        </w:rPr>
        <w:t xml:space="preserve"> </w:t>
      </w:r>
      <w:r w:rsidRPr="00346515">
        <w:rPr>
          <w:sz w:val="22"/>
          <w:szCs w:val="22"/>
          <w:highlight w:val="yellow"/>
          <w:u w:val="double"/>
        </w:rPr>
        <w:t>de</w:t>
      </w:r>
      <w:r w:rsidRPr="00346515">
        <w:rPr>
          <w:spacing w:val="-6"/>
          <w:sz w:val="22"/>
          <w:szCs w:val="22"/>
          <w:highlight w:val="yellow"/>
          <w:u w:val="double"/>
        </w:rPr>
        <w:t>t</w:t>
      </w:r>
      <w:r w:rsidRPr="00346515">
        <w:rPr>
          <w:color w:val="363636"/>
          <w:sz w:val="22"/>
          <w:szCs w:val="22"/>
          <w:highlight w:val="yellow"/>
          <w:u w:val="double"/>
        </w:rPr>
        <w:t>ermined</w:t>
      </w:r>
      <w:r w:rsidRPr="00346515">
        <w:rPr>
          <w:color w:val="363636"/>
          <w:spacing w:val="16"/>
          <w:sz w:val="22"/>
          <w:szCs w:val="22"/>
          <w:highlight w:val="yellow"/>
          <w:u w:val="double"/>
        </w:rPr>
        <w:t xml:space="preserve"> </w:t>
      </w:r>
      <w:r w:rsidRPr="00346515">
        <w:rPr>
          <w:color w:val="262626"/>
          <w:sz w:val="22"/>
          <w:szCs w:val="22"/>
          <w:highlight w:val="yellow"/>
          <w:u w:val="double"/>
        </w:rPr>
        <w:t>and</w:t>
      </w:r>
      <w:r w:rsidRPr="00346515">
        <w:rPr>
          <w:color w:val="262626"/>
          <w:spacing w:val="13"/>
          <w:sz w:val="22"/>
          <w:szCs w:val="22"/>
          <w:highlight w:val="yellow"/>
          <w:u w:val="double"/>
        </w:rPr>
        <w:t xml:space="preserve"> </w:t>
      </w:r>
      <w:r w:rsidRPr="00346515">
        <w:rPr>
          <w:color w:val="262626"/>
          <w:sz w:val="22"/>
          <w:szCs w:val="22"/>
          <w:highlight w:val="yellow"/>
          <w:u w:val="double"/>
        </w:rPr>
        <w:t>submitted</w:t>
      </w:r>
      <w:r w:rsidRPr="00346515">
        <w:rPr>
          <w:color w:val="262626"/>
          <w:spacing w:val="32"/>
          <w:sz w:val="22"/>
          <w:szCs w:val="22"/>
          <w:highlight w:val="yellow"/>
          <w:u w:val="double"/>
        </w:rPr>
        <w:t xml:space="preserve"> </w:t>
      </w:r>
      <w:r w:rsidRPr="00346515">
        <w:rPr>
          <w:sz w:val="22"/>
          <w:szCs w:val="22"/>
          <w:highlight w:val="yellow"/>
          <w:u w:val="double"/>
        </w:rPr>
        <w:t>to</w:t>
      </w:r>
      <w:r w:rsidRPr="00346515">
        <w:rPr>
          <w:spacing w:val="17"/>
          <w:sz w:val="22"/>
          <w:szCs w:val="22"/>
          <w:highlight w:val="yellow"/>
          <w:u w:val="double"/>
        </w:rPr>
        <w:t xml:space="preserve"> </w:t>
      </w:r>
      <w:r w:rsidRPr="00346515">
        <w:rPr>
          <w:color w:val="262626"/>
          <w:sz w:val="22"/>
          <w:szCs w:val="22"/>
          <w:highlight w:val="yellow"/>
          <w:u w:val="double"/>
        </w:rPr>
        <w:t>the</w:t>
      </w:r>
      <w:r w:rsidRPr="00346515">
        <w:rPr>
          <w:color w:val="262626"/>
          <w:spacing w:val="18"/>
          <w:sz w:val="22"/>
          <w:szCs w:val="22"/>
          <w:highlight w:val="yellow"/>
          <w:u w:val="double"/>
        </w:rPr>
        <w:t xml:space="preserve"> </w:t>
      </w:r>
      <w:r w:rsidRPr="00346515">
        <w:rPr>
          <w:color w:val="363636"/>
          <w:w w:val="99"/>
          <w:sz w:val="22"/>
          <w:szCs w:val="22"/>
          <w:highlight w:val="yellow"/>
          <w:u w:val="double"/>
        </w:rPr>
        <w:t>E</w:t>
      </w:r>
      <w:r w:rsidRPr="00346515">
        <w:rPr>
          <w:w w:val="106"/>
          <w:sz w:val="22"/>
          <w:szCs w:val="22"/>
          <w:highlight w:val="yellow"/>
          <w:u w:val="double"/>
        </w:rPr>
        <w:t>P</w:t>
      </w:r>
      <w:r w:rsidRPr="00346515">
        <w:rPr>
          <w:spacing w:val="-1"/>
          <w:w w:val="106"/>
          <w:sz w:val="22"/>
          <w:szCs w:val="22"/>
          <w:highlight w:val="yellow"/>
          <w:u w:val="double"/>
        </w:rPr>
        <w:t>A as outlined in the 3</w:t>
      </w:r>
      <w:r w:rsidRPr="00346515">
        <w:rPr>
          <w:spacing w:val="-1"/>
          <w:w w:val="106"/>
          <w:sz w:val="22"/>
          <w:szCs w:val="22"/>
          <w:highlight w:val="yellow"/>
          <w:u w:val="double"/>
          <w:vertAlign w:val="superscript"/>
        </w:rPr>
        <w:t>rd</w:t>
      </w:r>
      <w:r w:rsidRPr="00346515">
        <w:rPr>
          <w:spacing w:val="-1"/>
          <w:w w:val="106"/>
          <w:sz w:val="22"/>
          <w:szCs w:val="22"/>
          <w:highlight w:val="yellow"/>
          <w:u w:val="double"/>
        </w:rPr>
        <w:t xml:space="preserve"> </w:t>
      </w:r>
      <w:r w:rsidRPr="009719F4">
        <w:rPr>
          <w:spacing w:val="-1"/>
          <w:w w:val="106"/>
          <w:sz w:val="22"/>
          <w:szCs w:val="22"/>
          <w:highlight w:val="yellow"/>
          <w:u w:val="double"/>
        </w:rPr>
        <w:t>quarter 2012 consent decree report.</w:t>
      </w:r>
      <w:r w:rsidRPr="009719F4">
        <w:rPr>
          <w:sz w:val="22"/>
          <w:szCs w:val="22"/>
          <w:highlight w:val="yellow"/>
          <w:u w:val="double"/>
        </w:rPr>
        <w:t xml:space="preserve"> </w:t>
      </w:r>
      <w:r w:rsidR="00F80369" w:rsidRPr="009719F4">
        <w:rPr>
          <w:sz w:val="22"/>
          <w:szCs w:val="22"/>
          <w:highlight w:val="yellow"/>
          <w:u w:val="double"/>
        </w:rPr>
        <w:t xml:space="preserve"> </w:t>
      </w:r>
      <w:r w:rsidRPr="009719F4">
        <w:rPr>
          <w:sz w:val="22"/>
          <w:szCs w:val="22"/>
          <w:highlight w:val="yellow"/>
          <w:u w:val="double"/>
        </w:rPr>
        <w:t>In addition, a summary of the completion status of other relevant CD requirements are provided below.</w:t>
      </w:r>
    </w:p>
    <w:p w:rsidR="00346515" w:rsidRPr="00346515" w:rsidRDefault="00346515" w:rsidP="00346515">
      <w:pPr>
        <w:rPr>
          <w:b/>
          <w:color w:val="363636"/>
          <w:sz w:val="22"/>
          <w:szCs w:val="22"/>
          <w:highlight w:val="yellow"/>
          <w:u w:val="double"/>
        </w:rPr>
      </w:pPr>
    </w:p>
    <w:p w:rsidR="00346515" w:rsidRPr="00455683" w:rsidRDefault="00B712A6" w:rsidP="00B712A6">
      <w:pPr>
        <w:pStyle w:val="ListParagraph"/>
        <w:spacing w:after="0" w:line="240" w:lineRule="auto"/>
        <w:ind w:left="0"/>
        <w:rPr>
          <w:rFonts w:ascii="Times New Roman" w:hAnsi="Times New Roman" w:cs="Times New Roman"/>
          <w:b/>
          <w:w w:val="103"/>
          <w:highlight w:val="yellow"/>
          <w:u w:val="double"/>
        </w:rPr>
      </w:pPr>
      <w:r w:rsidRPr="00455683">
        <w:rPr>
          <w:rFonts w:ascii="Times New Roman" w:eastAsia="Times New Roman" w:hAnsi="Times New Roman" w:cs="Times New Roman"/>
          <w:b/>
          <w:color w:val="262626"/>
          <w:w w:val="101"/>
          <w:highlight w:val="yellow"/>
          <w:u w:val="double"/>
        </w:rPr>
        <w:t>2.0</w:t>
      </w:r>
      <w:r w:rsidRPr="00455683">
        <w:rPr>
          <w:rFonts w:ascii="Times New Roman" w:eastAsia="Times New Roman" w:hAnsi="Times New Roman" w:cs="Times New Roman"/>
          <w:b/>
          <w:color w:val="262626"/>
          <w:w w:val="101"/>
          <w:highlight w:val="yellow"/>
          <w:u w:val="double"/>
        </w:rPr>
        <w:tab/>
      </w:r>
      <w:r w:rsidR="00346515" w:rsidRPr="00455683">
        <w:rPr>
          <w:rFonts w:ascii="Times New Roman" w:eastAsia="Times New Roman" w:hAnsi="Times New Roman" w:cs="Times New Roman"/>
          <w:b/>
          <w:color w:val="262626"/>
          <w:w w:val="101"/>
          <w:highlight w:val="yellow"/>
          <w:u w:val="double"/>
        </w:rPr>
        <w:t xml:space="preserve"> CO</w:t>
      </w:r>
      <w:r w:rsidR="00346515" w:rsidRPr="00455683">
        <w:rPr>
          <w:rFonts w:ascii="Times New Roman" w:hAnsi="Times New Roman" w:cs="Times New Roman"/>
          <w:b/>
          <w:color w:val="262626"/>
          <w:highlight w:val="yellow"/>
          <w:u w:val="double"/>
        </w:rPr>
        <w:t>MPLETION OF CONSENT DECREE REQUIREMNTS</w:t>
      </w:r>
    </w:p>
    <w:p w:rsidR="00346515" w:rsidRPr="00346515" w:rsidRDefault="00346515" w:rsidP="00E92605">
      <w:pPr>
        <w:widowControl w:val="0"/>
        <w:rPr>
          <w:snapToGrid w:val="0"/>
          <w:sz w:val="22"/>
          <w:szCs w:val="22"/>
          <w:highlight w:val="yellow"/>
          <w:u w:val="double"/>
        </w:rPr>
      </w:pPr>
    </w:p>
    <w:p w:rsidR="00346515" w:rsidRPr="00346515" w:rsidRDefault="00346515" w:rsidP="00346515">
      <w:pPr>
        <w:widowControl w:val="0"/>
        <w:tabs>
          <w:tab w:val="center" w:pos="4680"/>
        </w:tabs>
        <w:rPr>
          <w:snapToGrid w:val="0"/>
          <w:sz w:val="22"/>
          <w:szCs w:val="22"/>
          <w:highlight w:val="yellow"/>
          <w:u w:val="double"/>
        </w:rPr>
      </w:pPr>
      <w:r w:rsidRPr="00346515">
        <w:rPr>
          <w:b/>
          <w:snapToGrid w:val="0"/>
          <w:sz w:val="22"/>
          <w:szCs w:val="22"/>
          <w:highlight w:val="yellow"/>
          <w:u w:val="double"/>
        </w:rPr>
        <w:t>A</w:t>
      </w:r>
      <w:r w:rsidRPr="00346515">
        <w:rPr>
          <w:snapToGrid w:val="0"/>
          <w:sz w:val="22"/>
          <w:szCs w:val="22"/>
          <w:highlight w:val="yellow"/>
          <w:u w:val="double"/>
        </w:rPr>
        <w:t xml:space="preserve">. </w:t>
      </w:r>
      <w:r w:rsidR="00B712A6">
        <w:rPr>
          <w:snapToGrid w:val="0"/>
          <w:sz w:val="22"/>
          <w:szCs w:val="22"/>
          <w:highlight w:val="yellow"/>
          <w:u w:val="double"/>
        </w:rPr>
        <w:t xml:space="preserve"> </w:t>
      </w:r>
      <w:r w:rsidRPr="00346515">
        <w:rPr>
          <w:b/>
          <w:snapToGrid w:val="0"/>
          <w:sz w:val="22"/>
          <w:szCs w:val="22"/>
          <w:highlight w:val="yellow"/>
          <w:u w:val="double"/>
        </w:rPr>
        <w:t>Information With Respect to Gannon Station</w:t>
      </w:r>
    </w:p>
    <w:p w:rsidR="00346515" w:rsidRPr="00346515" w:rsidRDefault="00346515" w:rsidP="00346515">
      <w:pPr>
        <w:widowControl w:val="0"/>
        <w:rPr>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1. </w:t>
      </w:r>
      <w:r w:rsidR="00B712A6">
        <w:rPr>
          <w:snapToGrid w:val="0"/>
          <w:sz w:val="22"/>
          <w:szCs w:val="22"/>
          <w:highlight w:val="yellow"/>
          <w:u w:val="double"/>
        </w:rPr>
        <w:t xml:space="preserve"> </w:t>
      </w:r>
      <w:r w:rsidRPr="00346515">
        <w:rPr>
          <w:snapToGrid w:val="0"/>
          <w:sz w:val="22"/>
          <w:szCs w:val="22"/>
          <w:highlight w:val="yellow"/>
          <w:u w:val="double"/>
        </w:rPr>
        <w:t>Re-Powering Activities p</w:t>
      </w:r>
      <w:r w:rsidR="00FC1627">
        <w:rPr>
          <w:snapToGrid w:val="0"/>
          <w:sz w:val="22"/>
          <w:szCs w:val="22"/>
          <w:highlight w:val="yellow"/>
          <w:u w:val="double"/>
        </w:rPr>
        <w:t>ursuant to Paragraphs 26 or 27:</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Bayside Unit 1 became commercially operational on April 24, 2003. </w:t>
      </w:r>
      <w:r w:rsidR="00B712A6">
        <w:rPr>
          <w:snapToGrid w:val="0"/>
          <w:sz w:val="22"/>
          <w:szCs w:val="22"/>
          <w:highlight w:val="yellow"/>
          <w:u w:val="double"/>
        </w:rPr>
        <w:t xml:space="preserve"> </w:t>
      </w:r>
      <w:r w:rsidRPr="00346515">
        <w:rPr>
          <w:snapToGrid w:val="0"/>
          <w:sz w:val="22"/>
          <w:szCs w:val="22"/>
          <w:highlight w:val="yellow"/>
          <w:u w:val="double"/>
        </w:rPr>
        <w:t>Bayside Unit 2 became commercially operational on January 15, 2004.</w:t>
      </w:r>
    </w:p>
    <w:p w:rsidR="00346515" w:rsidRPr="00346515" w:rsidRDefault="00346515" w:rsidP="00E92605">
      <w:pPr>
        <w:widowControl w:val="0"/>
        <w:rPr>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2. </w:t>
      </w:r>
      <w:r w:rsidR="00B712A6">
        <w:rPr>
          <w:snapToGrid w:val="0"/>
          <w:sz w:val="22"/>
          <w:szCs w:val="22"/>
          <w:highlight w:val="yellow"/>
          <w:u w:val="double"/>
        </w:rPr>
        <w:t xml:space="preserve"> </w:t>
      </w:r>
      <w:r w:rsidRPr="00346515">
        <w:rPr>
          <w:snapToGrid w:val="0"/>
          <w:sz w:val="22"/>
          <w:szCs w:val="22"/>
          <w:highlight w:val="yellow"/>
          <w:u w:val="double"/>
        </w:rPr>
        <w:t>Shutdown of Gannon Power S</w:t>
      </w:r>
      <w:r w:rsidR="00FC1627">
        <w:rPr>
          <w:snapToGrid w:val="0"/>
          <w:sz w:val="22"/>
          <w:szCs w:val="22"/>
          <w:highlight w:val="yellow"/>
          <w:u w:val="double"/>
        </w:rPr>
        <w:t>tation pursuant to Paragraph 27:</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Repowering activities are complete and the required deadlines have been satisfied. </w:t>
      </w:r>
      <w:r w:rsidR="00B712A6">
        <w:rPr>
          <w:snapToGrid w:val="0"/>
          <w:sz w:val="22"/>
          <w:szCs w:val="22"/>
          <w:highlight w:val="yellow"/>
          <w:u w:val="double"/>
        </w:rPr>
        <w:t xml:space="preserve"> </w:t>
      </w:r>
      <w:r w:rsidRPr="00346515">
        <w:rPr>
          <w:snapToGrid w:val="0"/>
          <w:sz w:val="22"/>
          <w:szCs w:val="22"/>
          <w:highlight w:val="yellow"/>
          <w:u w:val="double"/>
        </w:rPr>
        <w:t xml:space="preserve">Gannon Units 5 and 6 were shutdown on January 30, 2003 and September 30, 2003, respectively. </w:t>
      </w:r>
      <w:r w:rsidR="00B712A6">
        <w:rPr>
          <w:snapToGrid w:val="0"/>
          <w:sz w:val="22"/>
          <w:szCs w:val="22"/>
          <w:highlight w:val="yellow"/>
          <w:u w:val="double"/>
        </w:rPr>
        <w:t xml:space="preserve"> </w:t>
      </w:r>
      <w:r w:rsidRPr="00346515">
        <w:rPr>
          <w:snapToGrid w:val="0"/>
          <w:sz w:val="22"/>
          <w:szCs w:val="22"/>
          <w:highlight w:val="yellow"/>
          <w:u w:val="double"/>
        </w:rPr>
        <w:t xml:space="preserve">Gannon Units 1 and 2 were shutdown on April 16, 2003 and April 15, 2003, respectively. </w:t>
      </w:r>
      <w:r w:rsidR="00B712A6">
        <w:rPr>
          <w:snapToGrid w:val="0"/>
          <w:sz w:val="22"/>
          <w:szCs w:val="22"/>
          <w:highlight w:val="yellow"/>
          <w:u w:val="double"/>
        </w:rPr>
        <w:t xml:space="preserve"> </w:t>
      </w:r>
      <w:r w:rsidRPr="00346515">
        <w:rPr>
          <w:snapToGrid w:val="0"/>
          <w:sz w:val="22"/>
          <w:szCs w:val="22"/>
          <w:highlight w:val="yellow"/>
          <w:u w:val="double"/>
        </w:rPr>
        <w:t xml:space="preserve">Gannon Units 3 and 4 were shutdown on November 1, 2003 and October 12, 2003 respectively. </w:t>
      </w:r>
      <w:r w:rsidR="00B712A6">
        <w:rPr>
          <w:snapToGrid w:val="0"/>
          <w:sz w:val="22"/>
          <w:szCs w:val="22"/>
          <w:highlight w:val="yellow"/>
          <w:u w:val="double"/>
        </w:rPr>
        <w:t xml:space="preserve"> </w:t>
      </w:r>
      <w:r w:rsidRPr="00346515">
        <w:rPr>
          <w:snapToGrid w:val="0"/>
          <w:sz w:val="22"/>
          <w:szCs w:val="22"/>
          <w:highlight w:val="yellow"/>
          <w:u w:val="double"/>
        </w:rPr>
        <w:t>Fuel will not be burned in these boilers without first obtaining the necessary PSD permits.</w:t>
      </w:r>
    </w:p>
    <w:p w:rsidR="00346515" w:rsidRPr="00346515" w:rsidRDefault="00346515" w:rsidP="00E92605">
      <w:pPr>
        <w:widowControl w:val="0"/>
        <w:rPr>
          <w:b/>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3.</w:t>
      </w:r>
      <w:r w:rsidR="00B712A6">
        <w:rPr>
          <w:snapToGrid w:val="0"/>
          <w:sz w:val="22"/>
          <w:szCs w:val="22"/>
          <w:highlight w:val="yellow"/>
          <w:u w:val="double"/>
        </w:rPr>
        <w:t xml:space="preserve"> </w:t>
      </w:r>
      <w:r w:rsidRPr="00346515">
        <w:rPr>
          <w:snapToGrid w:val="0"/>
          <w:sz w:val="22"/>
          <w:szCs w:val="22"/>
          <w:highlight w:val="yellow"/>
          <w:u w:val="double"/>
        </w:rPr>
        <w:t xml:space="preserve"> Coal or Fuel U</w:t>
      </w:r>
      <w:r w:rsidR="00FC1627">
        <w:rPr>
          <w:snapToGrid w:val="0"/>
          <w:sz w:val="22"/>
          <w:szCs w:val="22"/>
          <w:highlight w:val="yellow"/>
          <w:u w:val="double"/>
        </w:rPr>
        <w:t>sage following January 1, 2005:</w:t>
      </w:r>
    </w:p>
    <w:p w:rsidR="00346515" w:rsidRPr="00346515" w:rsidRDefault="00346515" w:rsidP="00346515">
      <w:pPr>
        <w:widowControl w:val="0"/>
        <w:rPr>
          <w:b/>
          <w:snapToGrid w:val="0"/>
          <w:sz w:val="22"/>
          <w:szCs w:val="22"/>
          <w:highlight w:val="yellow"/>
          <w:u w:val="double"/>
        </w:rPr>
      </w:pPr>
      <w:r w:rsidRPr="00346515">
        <w:rPr>
          <w:snapToGrid w:val="0"/>
          <w:sz w:val="22"/>
          <w:szCs w:val="22"/>
          <w:highlight w:val="yellow"/>
          <w:u w:val="double"/>
        </w:rPr>
        <w:t>No fuel other than natural gas has been burned at Gan</w:t>
      </w:r>
      <w:bookmarkStart w:id="11" w:name="_GoBack"/>
      <w:r w:rsidRPr="00346515">
        <w:rPr>
          <w:snapToGrid w:val="0"/>
          <w:sz w:val="22"/>
          <w:szCs w:val="22"/>
          <w:highlight w:val="yellow"/>
          <w:u w:val="double"/>
        </w:rPr>
        <w:t>no</w:t>
      </w:r>
      <w:bookmarkEnd w:id="11"/>
      <w:r w:rsidRPr="00346515">
        <w:rPr>
          <w:snapToGrid w:val="0"/>
          <w:sz w:val="22"/>
          <w:szCs w:val="22"/>
          <w:highlight w:val="yellow"/>
          <w:u w:val="double"/>
        </w:rPr>
        <w:t>n or Bayside Power Station after January 1, 2005.</w:t>
      </w:r>
    </w:p>
    <w:p w:rsidR="00346515" w:rsidRPr="00346515" w:rsidRDefault="00346515" w:rsidP="00346515">
      <w:pPr>
        <w:widowControl w:val="0"/>
        <w:tabs>
          <w:tab w:val="center" w:pos="4680"/>
        </w:tabs>
        <w:rPr>
          <w:snapToGrid w:val="0"/>
          <w:sz w:val="22"/>
          <w:szCs w:val="22"/>
          <w:highlight w:val="yellow"/>
          <w:u w:val="double"/>
        </w:rPr>
      </w:pPr>
    </w:p>
    <w:p w:rsidR="00346515" w:rsidRPr="00346515" w:rsidRDefault="00346515" w:rsidP="00346515">
      <w:pPr>
        <w:widowControl w:val="0"/>
        <w:tabs>
          <w:tab w:val="center" w:pos="4680"/>
        </w:tabs>
        <w:rPr>
          <w:snapToGrid w:val="0"/>
          <w:sz w:val="22"/>
          <w:szCs w:val="22"/>
          <w:highlight w:val="yellow"/>
          <w:u w:val="double"/>
        </w:rPr>
      </w:pPr>
      <w:r w:rsidRPr="00346515">
        <w:rPr>
          <w:b/>
          <w:snapToGrid w:val="0"/>
          <w:sz w:val="22"/>
          <w:szCs w:val="22"/>
          <w:highlight w:val="yellow"/>
          <w:u w:val="double"/>
        </w:rPr>
        <w:t>B.</w:t>
      </w:r>
      <w:r w:rsidRPr="00346515">
        <w:rPr>
          <w:snapToGrid w:val="0"/>
          <w:sz w:val="22"/>
          <w:szCs w:val="22"/>
          <w:highlight w:val="yellow"/>
          <w:u w:val="double"/>
        </w:rPr>
        <w:t xml:space="preserve"> </w:t>
      </w:r>
      <w:r w:rsidR="00B712A6">
        <w:rPr>
          <w:snapToGrid w:val="0"/>
          <w:sz w:val="22"/>
          <w:szCs w:val="22"/>
          <w:highlight w:val="yellow"/>
          <w:u w:val="double"/>
        </w:rPr>
        <w:t xml:space="preserve"> </w:t>
      </w:r>
      <w:r w:rsidRPr="00346515">
        <w:rPr>
          <w:b/>
          <w:snapToGrid w:val="0"/>
          <w:sz w:val="22"/>
          <w:szCs w:val="22"/>
          <w:highlight w:val="yellow"/>
          <w:u w:val="double"/>
        </w:rPr>
        <w:t>Information With Respect to Big Bend Station</w:t>
      </w:r>
    </w:p>
    <w:p w:rsidR="00346515" w:rsidRPr="00346515" w:rsidRDefault="00346515" w:rsidP="00346515">
      <w:pPr>
        <w:widowControl w:val="0"/>
        <w:rPr>
          <w:snapToGrid w:val="0"/>
          <w:sz w:val="22"/>
          <w:szCs w:val="22"/>
          <w:highlight w:val="yellow"/>
          <w:u w:val="double"/>
        </w:rPr>
      </w:pPr>
    </w:p>
    <w:p w:rsidR="00346515" w:rsidRPr="00346515" w:rsidRDefault="00346515" w:rsidP="00352438">
      <w:pPr>
        <w:widowControl w:val="0"/>
        <w:spacing w:after="120"/>
        <w:ind w:left="360" w:hanging="360"/>
        <w:rPr>
          <w:snapToGrid w:val="0"/>
          <w:sz w:val="22"/>
          <w:szCs w:val="22"/>
          <w:highlight w:val="yellow"/>
          <w:u w:val="double"/>
        </w:rPr>
      </w:pPr>
      <w:r w:rsidRPr="00346515">
        <w:rPr>
          <w:snapToGrid w:val="0"/>
          <w:sz w:val="22"/>
          <w:szCs w:val="22"/>
          <w:highlight w:val="yellow"/>
          <w:u w:val="double"/>
        </w:rPr>
        <w:t xml:space="preserve">1. </w:t>
      </w:r>
      <w:r w:rsidR="00B712A6">
        <w:rPr>
          <w:snapToGrid w:val="0"/>
          <w:sz w:val="22"/>
          <w:szCs w:val="22"/>
          <w:highlight w:val="yellow"/>
          <w:u w:val="double"/>
        </w:rPr>
        <w:t xml:space="preserve"> </w:t>
      </w:r>
      <w:proofErr w:type="spellStart"/>
      <w:r w:rsidRPr="00346515">
        <w:rPr>
          <w:snapToGrid w:val="0"/>
          <w:sz w:val="22"/>
          <w:szCs w:val="22"/>
          <w:highlight w:val="yellow"/>
          <w:u w:val="double"/>
        </w:rPr>
        <w:t>Unscrubbed</w:t>
      </w:r>
      <w:proofErr w:type="spellEnd"/>
      <w:r w:rsidRPr="00346515">
        <w:rPr>
          <w:snapToGrid w:val="0"/>
          <w:sz w:val="22"/>
          <w:szCs w:val="22"/>
          <w:highlight w:val="yellow"/>
          <w:u w:val="double"/>
        </w:rPr>
        <w:t xml:space="preserve"> emissions pursuant to the requirements of Paragraphs 29, 30, 31, and 40:</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Tampa Electric has complied with the provisions of Paragraphs 30 and 31 through the implementation of Phases I and II of the Flue Gas Desulfurization (FGD) Optimization Plans submitted in 2001 and approved by EPA. </w:t>
      </w:r>
      <w:r w:rsidR="00B712A6">
        <w:rPr>
          <w:snapToGrid w:val="0"/>
          <w:sz w:val="22"/>
          <w:szCs w:val="22"/>
          <w:highlight w:val="yellow"/>
          <w:u w:val="double"/>
        </w:rPr>
        <w:t xml:space="preserve"> </w:t>
      </w:r>
      <w:r w:rsidRPr="00346515">
        <w:rPr>
          <w:snapToGrid w:val="0"/>
          <w:sz w:val="22"/>
          <w:szCs w:val="22"/>
          <w:highlight w:val="yellow"/>
          <w:u w:val="double"/>
        </w:rPr>
        <w:t xml:space="preserve">Units 1 through 4 have dedicated scrubbers and can no long have </w:t>
      </w:r>
      <w:proofErr w:type="spellStart"/>
      <w:r w:rsidRPr="00346515">
        <w:rPr>
          <w:snapToGrid w:val="0"/>
          <w:sz w:val="22"/>
          <w:szCs w:val="22"/>
          <w:highlight w:val="yellow"/>
          <w:u w:val="double"/>
        </w:rPr>
        <w:t>unscrubbed</w:t>
      </w:r>
      <w:proofErr w:type="spellEnd"/>
      <w:r w:rsidRPr="00346515">
        <w:rPr>
          <w:snapToGrid w:val="0"/>
          <w:sz w:val="22"/>
          <w:szCs w:val="22"/>
          <w:highlight w:val="yellow"/>
          <w:u w:val="double"/>
        </w:rPr>
        <w:t xml:space="preserve"> emissions. </w:t>
      </w:r>
      <w:r w:rsidR="00B712A6">
        <w:rPr>
          <w:snapToGrid w:val="0"/>
          <w:sz w:val="22"/>
          <w:szCs w:val="22"/>
          <w:highlight w:val="yellow"/>
          <w:u w:val="double"/>
        </w:rPr>
        <w:t xml:space="preserve"> </w:t>
      </w:r>
      <w:r w:rsidRPr="00346515">
        <w:rPr>
          <w:snapToGrid w:val="0"/>
          <w:sz w:val="22"/>
          <w:szCs w:val="22"/>
          <w:highlight w:val="yellow"/>
          <w:u w:val="double"/>
        </w:rPr>
        <w:t>Requirements of Paragraph 40 of the Consent Decree are no long applicable.</w:t>
      </w:r>
    </w:p>
    <w:p w:rsidR="00346515" w:rsidRPr="00346515" w:rsidRDefault="00346515" w:rsidP="00346515">
      <w:pPr>
        <w:widowControl w:val="0"/>
        <w:rPr>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2. </w:t>
      </w:r>
      <w:r w:rsidR="00B712A6">
        <w:rPr>
          <w:snapToGrid w:val="0"/>
          <w:sz w:val="22"/>
          <w:szCs w:val="22"/>
          <w:highlight w:val="yellow"/>
          <w:u w:val="double"/>
        </w:rPr>
        <w:t xml:space="preserve"> </w:t>
      </w:r>
      <w:r w:rsidRPr="00346515">
        <w:rPr>
          <w:snapToGrid w:val="0"/>
          <w:sz w:val="22"/>
          <w:szCs w:val="22"/>
          <w:highlight w:val="yellow"/>
          <w:u w:val="double"/>
        </w:rPr>
        <w:t>Electrostatic Precipitators (“ESPs”) upgrade pursuant to Paragraph 32.B:</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Tampa Electric and its consultants have completed the Best Operating Practices (BOP) study and BACT analysis of the ESPs. These plans were submitte</w:t>
      </w:r>
      <w:r w:rsidR="00B712A6">
        <w:rPr>
          <w:snapToGrid w:val="0"/>
          <w:sz w:val="22"/>
          <w:szCs w:val="22"/>
          <w:highlight w:val="yellow"/>
          <w:u w:val="double"/>
        </w:rPr>
        <w:t>d to EPA on September 28, 2001.</w:t>
      </w:r>
    </w:p>
    <w:p w:rsidR="00346515" w:rsidRPr="00346515" w:rsidRDefault="00346515" w:rsidP="00E92605">
      <w:pPr>
        <w:widowControl w:val="0"/>
        <w:rPr>
          <w:b/>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Tampa Electric received a letter of approval for both the BOP and the BACT on June 19, 2003. </w:t>
      </w:r>
      <w:r w:rsidR="00B712A6">
        <w:rPr>
          <w:snapToGrid w:val="0"/>
          <w:sz w:val="22"/>
          <w:szCs w:val="22"/>
          <w:highlight w:val="yellow"/>
          <w:u w:val="double"/>
        </w:rPr>
        <w:t xml:space="preserve"> </w:t>
      </w:r>
      <w:r w:rsidRPr="00346515">
        <w:rPr>
          <w:snapToGrid w:val="0"/>
          <w:sz w:val="22"/>
          <w:szCs w:val="22"/>
          <w:highlight w:val="yellow"/>
          <w:u w:val="double"/>
        </w:rPr>
        <w:t xml:space="preserve">Tampa Electric will continue to comply with the BACT emission rate approved by the EPA beginning May 1, 2004 as </w:t>
      </w:r>
      <w:r w:rsidR="00B712A6">
        <w:rPr>
          <w:snapToGrid w:val="0"/>
          <w:sz w:val="22"/>
          <w:szCs w:val="22"/>
          <w:highlight w:val="yellow"/>
          <w:u w:val="double"/>
        </w:rPr>
        <w:t>mandated by the Consent Decree.</w:t>
      </w:r>
    </w:p>
    <w:p w:rsidR="00346515" w:rsidRPr="00346515" w:rsidRDefault="00346515" w:rsidP="00E9260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The table below lists the BACT modifications for Big Bend Units 1 through 4, which have been implemented at Tampa Electric to date:</w:t>
      </w:r>
    </w:p>
    <w:p w:rsidR="00346515" w:rsidRPr="00346515" w:rsidRDefault="00346515" w:rsidP="00346515">
      <w:pPr>
        <w:keepNext/>
        <w:widowControl w:val="0"/>
        <w:outlineLvl w:val="3"/>
        <w:rPr>
          <w:b/>
          <w:snapToGrid w:val="0"/>
          <w:sz w:val="22"/>
          <w:szCs w:val="22"/>
          <w:highlight w:val="yellow"/>
          <w:u w:val="doub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7038"/>
      </w:tblGrid>
      <w:tr w:rsidR="00346515" w:rsidRPr="00346515" w:rsidTr="00B07060">
        <w:tc>
          <w:tcPr>
            <w:tcW w:w="2430"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Big Bend Unit 1</w:t>
            </w:r>
          </w:p>
        </w:tc>
        <w:tc>
          <w:tcPr>
            <w:tcW w:w="7038"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Upgraded Flyash Gate Valves,</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Upgraded/New Flyash Controls,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ESP Controls,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Independent DCU,</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Balanced/Verified Temperature/Flows</w:t>
            </w:r>
          </w:p>
        </w:tc>
      </w:tr>
      <w:tr w:rsidR="00346515" w:rsidRPr="00346515" w:rsidTr="00B07060">
        <w:tc>
          <w:tcPr>
            <w:tcW w:w="2430"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Big Bend Unit 2</w:t>
            </w:r>
          </w:p>
        </w:tc>
        <w:tc>
          <w:tcPr>
            <w:tcW w:w="7038"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Upgraded Flyash Gate Valves,</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Upgraded/New Flyash Controls,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ESP Controls,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Independent DCU,</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Balanced/Verified Temperature/Flows</w:t>
            </w:r>
          </w:p>
        </w:tc>
      </w:tr>
      <w:tr w:rsidR="00346515" w:rsidRPr="00346515" w:rsidTr="00B07060">
        <w:tc>
          <w:tcPr>
            <w:tcW w:w="2430"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Big Bend Unit 3</w:t>
            </w:r>
          </w:p>
        </w:tc>
        <w:tc>
          <w:tcPr>
            <w:tcW w:w="7038"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Upgraded Flyash Gate Valves,</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Upgraded/New Flyash Controls,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ESP Controls,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Independent DCU,</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Balanced/Verified Temperature/Flows</w:t>
            </w:r>
          </w:p>
        </w:tc>
      </w:tr>
      <w:tr w:rsidR="00346515" w:rsidRPr="00346515" w:rsidTr="00B07060">
        <w:trPr>
          <w:trHeight w:val="521"/>
        </w:trPr>
        <w:tc>
          <w:tcPr>
            <w:tcW w:w="2430"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Big Bend Unit 4</w:t>
            </w:r>
          </w:p>
        </w:tc>
        <w:tc>
          <w:tcPr>
            <w:tcW w:w="7038"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 xml:space="preserve">Upgraded Flyash Gate Valves, </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Upgraded/New Flyash Controls,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ESP Controls,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Independent DCU,</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Balanced/Verified Temperature/Flows</w:t>
            </w:r>
          </w:p>
        </w:tc>
      </w:tr>
    </w:tbl>
    <w:p w:rsidR="00346515" w:rsidRPr="00346515" w:rsidRDefault="00346515" w:rsidP="00346515">
      <w:pPr>
        <w:widowControl w:val="0"/>
        <w:rPr>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3. </w:t>
      </w:r>
      <w:r w:rsidR="00B712A6">
        <w:rPr>
          <w:snapToGrid w:val="0"/>
          <w:sz w:val="22"/>
          <w:szCs w:val="22"/>
          <w:highlight w:val="yellow"/>
          <w:u w:val="double"/>
        </w:rPr>
        <w:t xml:space="preserve"> </w:t>
      </w:r>
      <w:r w:rsidRPr="00346515">
        <w:rPr>
          <w:snapToGrid w:val="0"/>
          <w:sz w:val="22"/>
          <w:szCs w:val="22"/>
          <w:highlight w:val="yellow"/>
          <w:u w:val="double"/>
        </w:rPr>
        <w:t>ESPs Operation pursuant to Paragraphs 32.A and 32.C:</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As indicated above, Tampa Electric received approval for both reports on June 19, 2003. </w:t>
      </w:r>
      <w:r w:rsidR="00B712A6">
        <w:rPr>
          <w:snapToGrid w:val="0"/>
          <w:sz w:val="22"/>
          <w:szCs w:val="22"/>
          <w:highlight w:val="yellow"/>
          <w:u w:val="double"/>
        </w:rPr>
        <w:t xml:space="preserve"> </w:t>
      </w:r>
      <w:r w:rsidRPr="00346515">
        <w:rPr>
          <w:snapToGrid w:val="0"/>
          <w:sz w:val="22"/>
          <w:szCs w:val="22"/>
          <w:highlight w:val="yellow"/>
          <w:u w:val="double"/>
        </w:rPr>
        <w:t xml:space="preserve">On August 18, 2003, Tampa Electric began operating in accordance with the </w:t>
      </w:r>
      <w:smartTag w:uri="urn:schemas-microsoft-com:office:smarttags" w:element="stockticker">
        <w:r w:rsidRPr="00346515">
          <w:rPr>
            <w:snapToGrid w:val="0"/>
            <w:sz w:val="22"/>
            <w:szCs w:val="22"/>
            <w:highlight w:val="yellow"/>
            <w:u w:val="double"/>
          </w:rPr>
          <w:t>BOP</w:t>
        </w:r>
      </w:smartTag>
      <w:r w:rsidRPr="00346515">
        <w:rPr>
          <w:snapToGrid w:val="0"/>
          <w:sz w:val="22"/>
          <w:szCs w:val="22"/>
          <w:highlight w:val="yellow"/>
          <w:u w:val="double"/>
        </w:rPr>
        <w:t xml:space="preserve"> study. </w:t>
      </w:r>
      <w:r w:rsidR="00B712A6">
        <w:rPr>
          <w:snapToGrid w:val="0"/>
          <w:sz w:val="22"/>
          <w:szCs w:val="22"/>
          <w:highlight w:val="yellow"/>
          <w:u w:val="double"/>
        </w:rPr>
        <w:t xml:space="preserve"> </w:t>
      </w:r>
      <w:r w:rsidRPr="00346515">
        <w:rPr>
          <w:snapToGrid w:val="0"/>
          <w:sz w:val="22"/>
          <w:szCs w:val="22"/>
          <w:highlight w:val="yellow"/>
          <w:u w:val="double"/>
        </w:rPr>
        <w:t xml:space="preserve">The table below lists Tampa Electric’s implementation of the </w:t>
      </w:r>
      <w:smartTag w:uri="urn:schemas-microsoft-com:office:smarttags" w:element="stockticker">
        <w:r w:rsidRPr="00346515">
          <w:rPr>
            <w:snapToGrid w:val="0"/>
            <w:sz w:val="22"/>
            <w:szCs w:val="22"/>
            <w:highlight w:val="yellow"/>
            <w:u w:val="double"/>
          </w:rPr>
          <w:t>BOP</w:t>
        </w:r>
      </w:smartTag>
      <w:r w:rsidRPr="00346515">
        <w:rPr>
          <w:snapToGrid w:val="0"/>
          <w:sz w:val="22"/>
          <w:szCs w:val="22"/>
          <w:highlight w:val="yellow"/>
          <w:u w:val="double"/>
        </w:rPr>
        <w:t xml:space="preserve"> at Big Bend Station to date:</w:t>
      </w:r>
    </w:p>
    <w:tbl>
      <w:tblPr>
        <w:tblpPr w:leftFromText="180" w:rightFromText="180" w:vertAnchor="text" w:horzAnchor="margin"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7038"/>
      </w:tblGrid>
      <w:tr w:rsidR="00346515" w:rsidRPr="00346515" w:rsidTr="00B07060">
        <w:tc>
          <w:tcPr>
            <w:tcW w:w="2430"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Big Bend Unit 1</w:t>
            </w:r>
          </w:p>
        </w:tc>
        <w:tc>
          <w:tcPr>
            <w:tcW w:w="7038"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Optimized internal flows,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Optimized rappers,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new hopper baffles,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slag tank vent fans*,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electrical cutouts</w:t>
            </w:r>
          </w:p>
        </w:tc>
      </w:tr>
      <w:tr w:rsidR="00346515" w:rsidRPr="00346515" w:rsidTr="00B07060">
        <w:tc>
          <w:tcPr>
            <w:tcW w:w="2430"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Big Bend Unit 2</w:t>
            </w:r>
          </w:p>
        </w:tc>
        <w:tc>
          <w:tcPr>
            <w:tcW w:w="7038"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 xml:space="preserve">Replaced new transformer/rectifier (T/R) </w:t>
            </w:r>
            <w:proofErr w:type="spellStart"/>
            <w:r w:rsidRPr="00346515">
              <w:rPr>
                <w:snapToGrid w:val="0"/>
                <w:sz w:val="22"/>
                <w:szCs w:val="22"/>
                <w:highlight w:val="yellow"/>
                <w:u w:val="double"/>
              </w:rPr>
              <w:t>sectionalizations</w:t>
            </w:r>
            <w:proofErr w:type="spellEnd"/>
            <w:r w:rsidRPr="00346515">
              <w:rPr>
                <w:snapToGrid w:val="0"/>
                <w:sz w:val="22"/>
                <w:szCs w:val="22"/>
                <w:highlight w:val="yellow"/>
                <w:u w:val="double"/>
              </w:rPr>
              <w:t>,</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 xml:space="preserve">Installed wide plate spacing &amp; rigid discharge electrodes, </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slag tank vent fans*,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Optimized rappers,</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 xml:space="preserve">Installed electrical cutouts, </w:t>
            </w:r>
          </w:p>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Installed new hopper baffles</w:t>
            </w:r>
          </w:p>
        </w:tc>
      </w:tr>
      <w:tr w:rsidR="00346515" w:rsidRPr="00346515" w:rsidTr="00B07060">
        <w:tc>
          <w:tcPr>
            <w:tcW w:w="2430"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Big Bend Unit 3</w:t>
            </w:r>
          </w:p>
        </w:tc>
        <w:tc>
          <w:tcPr>
            <w:tcW w:w="7038"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Optimized rappers</w:t>
            </w:r>
          </w:p>
        </w:tc>
      </w:tr>
      <w:tr w:rsidR="00346515" w:rsidRPr="00346515" w:rsidTr="00B07060">
        <w:trPr>
          <w:trHeight w:val="314"/>
        </w:trPr>
        <w:tc>
          <w:tcPr>
            <w:tcW w:w="2430"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Big Bend Unit 4</w:t>
            </w:r>
          </w:p>
        </w:tc>
        <w:tc>
          <w:tcPr>
            <w:tcW w:w="7038" w:type="dxa"/>
          </w:tcPr>
          <w:p w:rsidR="00346515" w:rsidRPr="00346515" w:rsidRDefault="00346515" w:rsidP="00346515">
            <w:pPr>
              <w:keepNext/>
              <w:widowControl w:val="0"/>
              <w:outlineLvl w:val="2"/>
              <w:rPr>
                <w:snapToGrid w:val="0"/>
                <w:sz w:val="22"/>
                <w:szCs w:val="22"/>
                <w:highlight w:val="yellow"/>
                <w:u w:val="double"/>
              </w:rPr>
            </w:pPr>
            <w:r w:rsidRPr="00346515">
              <w:rPr>
                <w:snapToGrid w:val="0"/>
                <w:sz w:val="22"/>
                <w:szCs w:val="22"/>
                <w:highlight w:val="yellow"/>
                <w:u w:val="double"/>
              </w:rPr>
              <w:t>Optimized rappers</w:t>
            </w:r>
          </w:p>
        </w:tc>
      </w:tr>
    </w:tbl>
    <w:p w:rsidR="00346515" w:rsidRPr="00346515" w:rsidRDefault="00346515" w:rsidP="00346515">
      <w:pPr>
        <w:widowControl w:val="0"/>
        <w:ind w:left="72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p>
    <w:p w:rsid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A revision of the </w:t>
      </w:r>
      <w:smartTag w:uri="urn:schemas-microsoft-com:office:smarttags" w:element="stockticker">
        <w:r w:rsidRPr="00346515">
          <w:rPr>
            <w:snapToGrid w:val="0"/>
            <w:sz w:val="22"/>
            <w:szCs w:val="22"/>
            <w:highlight w:val="yellow"/>
            <w:u w:val="double"/>
          </w:rPr>
          <w:t>BOP</w:t>
        </w:r>
      </w:smartTag>
      <w:r w:rsidRPr="00346515">
        <w:rPr>
          <w:snapToGrid w:val="0"/>
          <w:sz w:val="22"/>
          <w:szCs w:val="22"/>
          <w:highlight w:val="yellow"/>
          <w:u w:val="double"/>
        </w:rPr>
        <w:t xml:space="preserve"> study was submitted on October 29, 2004, following the completion of the modifications recommended in the BACT analysis. </w:t>
      </w:r>
      <w:r w:rsidR="00B712A6">
        <w:rPr>
          <w:snapToGrid w:val="0"/>
          <w:sz w:val="22"/>
          <w:szCs w:val="22"/>
          <w:highlight w:val="yellow"/>
          <w:u w:val="double"/>
        </w:rPr>
        <w:t xml:space="preserve"> </w:t>
      </w:r>
      <w:r w:rsidRPr="00346515">
        <w:rPr>
          <w:snapToGrid w:val="0"/>
          <w:sz w:val="22"/>
          <w:szCs w:val="22"/>
          <w:highlight w:val="yellow"/>
          <w:u w:val="double"/>
        </w:rPr>
        <w:t xml:space="preserve">Tampa Electric received approval for the revised </w:t>
      </w:r>
      <w:smartTag w:uri="urn:schemas-microsoft-com:office:smarttags" w:element="stockticker">
        <w:r w:rsidRPr="00346515">
          <w:rPr>
            <w:snapToGrid w:val="0"/>
            <w:sz w:val="22"/>
            <w:szCs w:val="22"/>
            <w:highlight w:val="yellow"/>
            <w:u w:val="double"/>
          </w:rPr>
          <w:t>BOP</w:t>
        </w:r>
      </w:smartTag>
      <w:r w:rsidRPr="00346515">
        <w:rPr>
          <w:snapToGrid w:val="0"/>
          <w:sz w:val="22"/>
          <w:szCs w:val="22"/>
          <w:highlight w:val="yellow"/>
          <w:u w:val="double"/>
        </w:rPr>
        <w:t xml:space="preserve"> on February 13, 2006 and continues to operate each </w:t>
      </w:r>
      <w:smartTag w:uri="urn:schemas-microsoft-com:office:smarttags" w:element="stockticker">
        <w:r w:rsidRPr="00346515">
          <w:rPr>
            <w:snapToGrid w:val="0"/>
            <w:sz w:val="22"/>
            <w:szCs w:val="22"/>
            <w:highlight w:val="yellow"/>
            <w:u w:val="double"/>
          </w:rPr>
          <w:t>ESP</w:t>
        </w:r>
      </w:smartTag>
      <w:r w:rsidRPr="00346515">
        <w:rPr>
          <w:snapToGrid w:val="0"/>
          <w:sz w:val="22"/>
          <w:szCs w:val="22"/>
          <w:highlight w:val="yellow"/>
          <w:u w:val="double"/>
        </w:rPr>
        <w:t xml:space="preserve"> in conformance with the revised </w:t>
      </w:r>
      <w:smartTag w:uri="urn:schemas-microsoft-com:office:smarttags" w:element="stockticker">
        <w:r w:rsidRPr="00346515">
          <w:rPr>
            <w:snapToGrid w:val="0"/>
            <w:sz w:val="22"/>
            <w:szCs w:val="22"/>
            <w:highlight w:val="yellow"/>
            <w:u w:val="double"/>
          </w:rPr>
          <w:t>BOP</w:t>
        </w:r>
      </w:smartTag>
      <w:r w:rsidRPr="00346515">
        <w:rPr>
          <w:snapToGrid w:val="0"/>
          <w:sz w:val="22"/>
          <w:szCs w:val="22"/>
          <w:highlight w:val="yellow"/>
          <w:u w:val="double"/>
        </w:rPr>
        <w:t xml:space="preserve"> since before August 12, 2006.</w:t>
      </w:r>
      <w:r w:rsidRPr="00346515" w:rsidDel="000005E9">
        <w:rPr>
          <w:snapToGrid w:val="0"/>
          <w:sz w:val="22"/>
          <w:szCs w:val="22"/>
          <w:highlight w:val="yellow"/>
          <w:u w:val="double"/>
        </w:rPr>
        <w:t xml:space="preserve"> </w:t>
      </w:r>
    </w:p>
    <w:p w:rsidR="00346515" w:rsidRPr="00346515" w:rsidRDefault="00346515" w:rsidP="00E9260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As recommended in the </w:t>
      </w:r>
      <w:smartTag w:uri="urn:schemas-microsoft-com:office:smarttags" w:element="stockticker">
        <w:r w:rsidRPr="00346515">
          <w:rPr>
            <w:snapToGrid w:val="0"/>
            <w:sz w:val="22"/>
            <w:szCs w:val="22"/>
            <w:highlight w:val="yellow"/>
            <w:u w:val="double"/>
          </w:rPr>
          <w:t>BOP</w:t>
        </w:r>
      </w:smartTag>
      <w:r w:rsidRPr="00346515">
        <w:rPr>
          <w:snapToGrid w:val="0"/>
          <w:sz w:val="22"/>
          <w:szCs w:val="22"/>
          <w:highlight w:val="yellow"/>
          <w:u w:val="double"/>
        </w:rPr>
        <w:t xml:space="preserve">, the slag tank vent fans on Big Bend Units 1 and 2 were installed to vent combustion gases from the slag tank collection system back into the boiler. </w:t>
      </w:r>
      <w:r w:rsidR="00B712A6">
        <w:rPr>
          <w:snapToGrid w:val="0"/>
          <w:sz w:val="22"/>
          <w:szCs w:val="22"/>
          <w:highlight w:val="yellow"/>
          <w:u w:val="double"/>
        </w:rPr>
        <w:t xml:space="preserve"> </w:t>
      </w:r>
      <w:r w:rsidRPr="00346515">
        <w:rPr>
          <w:snapToGrid w:val="0"/>
          <w:sz w:val="22"/>
          <w:szCs w:val="22"/>
          <w:highlight w:val="yellow"/>
          <w:u w:val="double"/>
        </w:rPr>
        <w:t xml:space="preserve">Between 2003 and 2006 the boiler </w:t>
      </w:r>
      <w:proofErr w:type="spellStart"/>
      <w:r w:rsidRPr="00346515">
        <w:rPr>
          <w:snapToGrid w:val="0"/>
          <w:sz w:val="22"/>
          <w:szCs w:val="22"/>
          <w:highlight w:val="yellow"/>
          <w:u w:val="double"/>
        </w:rPr>
        <w:t>windboxes</w:t>
      </w:r>
      <w:proofErr w:type="spellEnd"/>
      <w:r w:rsidRPr="00346515">
        <w:rPr>
          <w:snapToGrid w:val="0"/>
          <w:sz w:val="22"/>
          <w:szCs w:val="22"/>
          <w:highlight w:val="yellow"/>
          <w:u w:val="double"/>
        </w:rPr>
        <w:t xml:space="preserve"> were modified and combustion improvements were made resulting in dramatically reduced levels of unburned carbon in the slag tank vent lines. </w:t>
      </w:r>
      <w:r w:rsidR="00B712A6">
        <w:rPr>
          <w:snapToGrid w:val="0"/>
          <w:sz w:val="22"/>
          <w:szCs w:val="22"/>
          <w:highlight w:val="yellow"/>
          <w:u w:val="double"/>
        </w:rPr>
        <w:t xml:space="preserve"> </w:t>
      </w:r>
      <w:r w:rsidRPr="00346515">
        <w:rPr>
          <w:snapToGrid w:val="0"/>
          <w:sz w:val="22"/>
          <w:szCs w:val="22"/>
          <w:highlight w:val="yellow"/>
          <w:u w:val="double"/>
        </w:rPr>
        <w:t xml:space="preserve">Due to the improvement of the slag tank gases, the slag tank vent fans were deemed no longer necessary, and the slag tank gases are now vented to the precipitator. </w:t>
      </w:r>
      <w:r w:rsidR="00B712A6">
        <w:rPr>
          <w:snapToGrid w:val="0"/>
          <w:sz w:val="22"/>
          <w:szCs w:val="22"/>
          <w:highlight w:val="yellow"/>
          <w:u w:val="double"/>
        </w:rPr>
        <w:t xml:space="preserve"> </w:t>
      </w:r>
      <w:r w:rsidRPr="00346515">
        <w:rPr>
          <w:snapToGrid w:val="0"/>
          <w:sz w:val="22"/>
          <w:szCs w:val="22"/>
          <w:highlight w:val="yellow"/>
          <w:u w:val="double"/>
        </w:rPr>
        <w:t>Since the fans were removed from service no increases in opacity or particulat</w:t>
      </w:r>
      <w:r w:rsidR="005F311F">
        <w:rPr>
          <w:snapToGrid w:val="0"/>
          <w:sz w:val="22"/>
          <w:szCs w:val="22"/>
          <w:highlight w:val="yellow"/>
          <w:u w:val="double"/>
        </w:rPr>
        <w:t>e emissions have been detected.</w:t>
      </w:r>
    </w:p>
    <w:p w:rsidR="00346515" w:rsidRPr="00346515" w:rsidRDefault="00346515" w:rsidP="00346515">
      <w:pPr>
        <w:widowControl w:val="0"/>
        <w:ind w:left="720"/>
        <w:rPr>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lastRenderedPageBreak/>
        <w:t xml:space="preserve">4. </w:t>
      </w:r>
      <w:r w:rsidR="00B712A6">
        <w:rPr>
          <w:snapToGrid w:val="0"/>
          <w:sz w:val="22"/>
          <w:szCs w:val="22"/>
          <w:highlight w:val="yellow"/>
          <w:u w:val="double"/>
        </w:rPr>
        <w:t xml:space="preserve"> </w:t>
      </w:r>
      <w:r w:rsidRPr="00346515">
        <w:rPr>
          <w:snapToGrid w:val="0"/>
          <w:sz w:val="22"/>
          <w:szCs w:val="22"/>
          <w:highlight w:val="yellow"/>
          <w:u w:val="double"/>
        </w:rPr>
        <w:t>Early NO</w:t>
      </w:r>
      <w:r w:rsidRPr="00346515">
        <w:rPr>
          <w:snapToGrid w:val="0"/>
          <w:sz w:val="22"/>
          <w:szCs w:val="22"/>
          <w:highlight w:val="yellow"/>
          <w:u w:val="double"/>
          <w:vertAlign w:val="subscript"/>
        </w:rPr>
        <w:t>x</w:t>
      </w:r>
      <w:r w:rsidRPr="00346515">
        <w:rPr>
          <w:snapToGrid w:val="0"/>
          <w:sz w:val="22"/>
          <w:szCs w:val="22"/>
          <w:highlight w:val="yellow"/>
          <w:u w:val="double"/>
        </w:rPr>
        <w:t xml:space="preserve"> reduction goals pursuant to Paragraph 35:</w:t>
      </w:r>
    </w:p>
    <w:p w:rsidR="00346515" w:rsidRDefault="00346515" w:rsidP="00346515">
      <w:pPr>
        <w:widowControl w:val="0"/>
        <w:rPr>
          <w:snapToGrid w:val="0"/>
          <w:sz w:val="22"/>
          <w:szCs w:val="22"/>
          <w:highlight w:val="yellow"/>
          <w:u w:val="double"/>
        </w:rPr>
      </w:pPr>
      <w:r w:rsidRPr="00346515">
        <w:rPr>
          <w:snapToGrid w:val="0"/>
          <w:sz w:val="22"/>
          <w:szCs w:val="22"/>
          <w:highlight w:val="yellow"/>
          <w:u w:val="double"/>
        </w:rPr>
        <w:t>On February 23, 2001 Tampa Electric submitted the Early NO</w:t>
      </w:r>
      <w:r w:rsidRPr="00346515">
        <w:rPr>
          <w:snapToGrid w:val="0"/>
          <w:sz w:val="22"/>
          <w:szCs w:val="22"/>
          <w:highlight w:val="yellow"/>
          <w:u w:val="double"/>
          <w:vertAlign w:val="subscript"/>
        </w:rPr>
        <w:t>x</w:t>
      </w:r>
      <w:r w:rsidRPr="00346515">
        <w:rPr>
          <w:snapToGrid w:val="0"/>
          <w:sz w:val="22"/>
          <w:szCs w:val="22"/>
          <w:highlight w:val="yellow"/>
          <w:u w:val="double"/>
        </w:rPr>
        <w:t xml:space="preserve"> Reduction Plan as required by Paragraph 35 of the Consent Decree and on March 8, 2001 EPA approved that Plan.</w:t>
      </w:r>
    </w:p>
    <w:p w:rsidR="00352438" w:rsidRPr="00346515" w:rsidRDefault="00352438" w:rsidP="00346515">
      <w:pPr>
        <w:widowControl w:val="0"/>
        <w:rPr>
          <w:b/>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In the spring of 2001, Tampa Electric modified the burners and coal nozzles serving Big Bend Unit 1 and also installed a combustion optimization neural network on Big Bend Unit 2. During the second and third quarters of 2001, the effects of these technologies on NO</w:t>
      </w:r>
      <w:r w:rsidRPr="00346515">
        <w:rPr>
          <w:snapToGrid w:val="0"/>
          <w:sz w:val="22"/>
          <w:szCs w:val="22"/>
          <w:highlight w:val="yellow"/>
          <w:u w:val="double"/>
          <w:vertAlign w:val="subscript"/>
        </w:rPr>
        <w:t>x</w:t>
      </w:r>
      <w:r w:rsidRPr="00346515">
        <w:rPr>
          <w:snapToGrid w:val="0"/>
          <w:sz w:val="22"/>
          <w:szCs w:val="22"/>
          <w:highlight w:val="yellow"/>
          <w:u w:val="double"/>
        </w:rPr>
        <w:t xml:space="preserve"> emissions were evaluated. On December 13, 2001, Tampa Electric submitted a report to EPA detailing the effectiveness of each technology in reducing NO</w:t>
      </w:r>
      <w:r w:rsidRPr="00346515">
        <w:rPr>
          <w:snapToGrid w:val="0"/>
          <w:sz w:val="22"/>
          <w:szCs w:val="22"/>
          <w:highlight w:val="yellow"/>
          <w:u w:val="double"/>
          <w:vertAlign w:val="subscript"/>
        </w:rPr>
        <w:t>x</w:t>
      </w:r>
      <w:r w:rsidRPr="00346515">
        <w:rPr>
          <w:snapToGrid w:val="0"/>
          <w:sz w:val="22"/>
          <w:szCs w:val="22"/>
          <w:highlight w:val="yellow"/>
          <w:u w:val="double"/>
        </w:rPr>
        <w:t xml:space="preserve"> emissions from each boiler. Based on the results of the evaluation, Tampa Electric installed low NO</w:t>
      </w:r>
      <w:r w:rsidRPr="00346515">
        <w:rPr>
          <w:snapToGrid w:val="0"/>
          <w:sz w:val="22"/>
          <w:szCs w:val="22"/>
          <w:highlight w:val="yellow"/>
          <w:u w:val="double"/>
          <w:vertAlign w:val="subscript"/>
        </w:rPr>
        <w:t>x</w:t>
      </w:r>
      <w:r w:rsidRPr="00346515">
        <w:rPr>
          <w:snapToGrid w:val="0"/>
          <w:sz w:val="22"/>
          <w:szCs w:val="22"/>
          <w:highlight w:val="yellow"/>
          <w:u w:val="double"/>
        </w:rPr>
        <w:t xml:space="preserve"> burners of similar design on Big Bend Units 2 and 3. </w:t>
      </w:r>
      <w:r w:rsidR="00B712A6">
        <w:rPr>
          <w:snapToGrid w:val="0"/>
          <w:sz w:val="22"/>
          <w:szCs w:val="22"/>
          <w:highlight w:val="yellow"/>
          <w:u w:val="double"/>
        </w:rPr>
        <w:t xml:space="preserve"> </w:t>
      </w:r>
      <w:r w:rsidRPr="00346515">
        <w:rPr>
          <w:snapToGrid w:val="0"/>
          <w:sz w:val="22"/>
          <w:szCs w:val="22"/>
          <w:highlight w:val="yellow"/>
          <w:u w:val="double"/>
        </w:rPr>
        <w:t>Tampa Electric has since optimized the low NO</w:t>
      </w:r>
      <w:r w:rsidRPr="00346515">
        <w:rPr>
          <w:snapToGrid w:val="0"/>
          <w:sz w:val="22"/>
          <w:szCs w:val="22"/>
          <w:highlight w:val="yellow"/>
          <w:u w:val="double"/>
          <w:vertAlign w:val="subscript"/>
        </w:rPr>
        <w:t>x</w:t>
      </w:r>
      <w:r w:rsidRPr="00346515">
        <w:rPr>
          <w:snapToGrid w:val="0"/>
          <w:sz w:val="22"/>
          <w:szCs w:val="22"/>
          <w:highlight w:val="yellow"/>
          <w:u w:val="double"/>
        </w:rPr>
        <w:t xml:space="preserve"> burners on Big Bend Units 1 and 2 and continues to optimize the low NO</w:t>
      </w:r>
      <w:r w:rsidRPr="00346515">
        <w:rPr>
          <w:snapToGrid w:val="0"/>
          <w:sz w:val="22"/>
          <w:szCs w:val="22"/>
          <w:highlight w:val="yellow"/>
          <w:u w:val="double"/>
          <w:vertAlign w:val="subscript"/>
        </w:rPr>
        <w:t>x</w:t>
      </w:r>
      <w:r w:rsidRPr="00346515">
        <w:rPr>
          <w:snapToGrid w:val="0"/>
          <w:sz w:val="22"/>
          <w:szCs w:val="22"/>
          <w:highlight w:val="yellow"/>
          <w:u w:val="double"/>
        </w:rPr>
        <w:t xml:space="preserve"> burners on Unit 3 with emphasis upon ensuring safe operating conditions.</w:t>
      </w:r>
    </w:p>
    <w:p w:rsidR="00346515" w:rsidRPr="00346515" w:rsidRDefault="00346515" w:rsidP="00E9260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Efforts to continue utilization of the Unit 2 neural network combustion system were not successful. </w:t>
      </w:r>
      <w:r w:rsidR="00B712A6">
        <w:rPr>
          <w:snapToGrid w:val="0"/>
          <w:sz w:val="22"/>
          <w:szCs w:val="22"/>
          <w:highlight w:val="yellow"/>
          <w:u w:val="double"/>
        </w:rPr>
        <w:t xml:space="preserve"> </w:t>
      </w:r>
      <w:r w:rsidRPr="00346515">
        <w:rPr>
          <w:snapToGrid w:val="0"/>
          <w:sz w:val="22"/>
          <w:szCs w:val="22"/>
          <w:highlight w:val="yellow"/>
          <w:u w:val="double"/>
        </w:rPr>
        <w:t>The equipment supplier was acquired by a competitor and technical support for the system is no longer available, therefore this operation was discontinued.</w:t>
      </w:r>
    </w:p>
    <w:p w:rsidR="00346515" w:rsidRPr="00346515" w:rsidRDefault="00346515" w:rsidP="00E9260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In addition to low NO</w:t>
      </w:r>
      <w:r w:rsidRPr="00346515">
        <w:rPr>
          <w:snapToGrid w:val="0"/>
          <w:sz w:val="22"/>
          <w:szCs w:val="22"/>
          <w:highlight w:val="yellow"/>
          <w:u w:val="double"/>
          <w:vertAlign w:val="subscript"/>
        </w:rPr>
        <w:t>x</w:t>
      </w:r>
      <w:r w:rsidRPr="00346515">
        <w:rPr>
          <w:snapToGrid w:val="0"/>
          <w:sz w:val="22"/>
          <w:szCs w:val="22"/>
          <w:highlight w:val="yellow"/>
          <w:u w:val="double"/>
        </w:rPr>
        <w:t xml:space="preserve"> burners on all units and the neural network on Unit 2 (see note above), Tampa Electric installed real-time coal and airflow monitoring instrumentation and coal balancing equipment on Big Bend Unit 1. As stipulated in amended Paragraph 35 of the Consent Decree, Tampa Electric submitted a report to EPA detailing the performance of each technology in reducing NO</w:t>
      </w:r>
      <w:r w:rsidRPr="00346515">
        <w:rPr>
          <w:snapToGrid w:val="0"/>
          <w:sz w:val="22"/>
          <w:szCs w:val="22"/>
          <w:highlight w:val="yellow"/>
          <w:u w:val="double"/>
          <w:vertAlign w:val="subscript"/>
        </w:rPr>
        <w:t>x</w:t>
      </w:r>
      <w:r w:rsidRPr="00346515">
        <w:rPr>
          <w:snapToGrid w:val="0"/>
          <w:sz w:val="22"/>
          <w:szCs w:val="22"/>
          <w:highlight w:val="yellow"/>
          <w:u w:val="double"/>
        </w:rPr>
        <w:t xml:space="preserve"> emissions from each boiler on June 30, 2004. </w:t>
      </w:r>
    </w:p>
    <w:p w:rsidR="00346515" w:rsidRPr="00346515" w:rsidRDefault="00346515" w:rsidP="00E92605">
      <w:pPr>
        <w:widowControl w:val="0"/>
        <w:rPr>
          <w:b/>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Evaluations of the real-time coal and airflow monitoring instrumentation on Unit 1 and Unit 2 were conducted. The evaluations indicated that their effectiveness to reduce NO</w:t>
      </w:r>
      <w:r w:rsidRPr="00346515">
        <w:rPr>
          <w:snapToGrid w:val="0"/>
          <w:sz w:val="22"/>
          <w:szCs w:val="22"/>
          <w:highlight w:val="yellow"/>
          <w:u w:val="double"/>
          <w:vertAlign w:val="subscript"/>
        </w:rPr>
        <w:t>x</w:t>
      </w:r>
      <w:r w:rsidRPr="00346515">
        <w:rPr>
          <w:snapToGrid w:val="0"/>
          <w:sz w:val="22"/>
          <w:szCs w:val="22"/>
          <w:highlight w:val="yellow"/>
          <w:u w:val="double"/>
        </w:rPr>
        <w:t xml:space="preserve"> emissions on the Riley Turbo Wet Bottom boiler is negligible. </w:t>
      </w:r>
      <w:r w:rsidR="00B712A6">
        <w:rPr>
          <w:snapToGrid w:val="0"/>
          <w:sz w:val="22"/>
          <w:szCs w:val="22"/>
          <w:highlight w:val="yellow"/>
          <w:u w:val="double"/>
        </w:rPr>
        <w:t xml:space="preserve"> </w:t>
      </w:r>
      <w:r w:rsidRPr="00346515">
        <w:rPr>
          <w:snapToGrid w:val="0"/>
          <w:sz w:val="22"/>
          <w:szCs w:val="22"/>
          <w:highlight w:val="yellow"/>
          <w:u w:val="double"/>
        </w:rPr>
        <w:t xml:space="preserve">As such, Tampa Electric has pursued other combustion modifications beyond those required by the Consent Decree such as </w:t>
      </w:r>
      <w:proofErr w:type="spellStart"/>
      <w:r w:rsidRPr="00346515">
        <w:rPr>
          <w:snapToGrid w:val="0"/>
          <w:sz w:val="22"/>
          <w:szCs w:val="22"/>
          <w:highlight w:val="yellow"/>
          <w:u w:val="double"/>
        </w:rPr>
        <w:t>windbox</w:t>
      </w:r>
      <w:proofErr w:type="spellEnd"/>
      <w:r w:rsidRPr="00346515">
        <w:rPr>
          <w:snapToGrid w:val="0"/>
          <w:sz w:val="22"/>
          <w:szCs w:val="22"/>
          <w:highlight w:val="yellow"/>
          <w:u w:val="double"/>
        </w:rPr>
        <w:t xml:space="preserve"> modifications and enhanced secondary air controls. </w:t>
      </w:r>
      <w:r w:rsidR="00B712A6">
        <w:rPr>
          <w:snapToGrid w:val="0"/>
          <w:sz w:val="22"/>
          <w:szCs w:val="22"/>
          <w:highlight w:val="yellow"/>
          <w:u w:val="double"/>
        </w:rPr>
        <w:t xml:space="preserve"> </w:t>
      </w:r>
      <w:r w:rsidRPr="00346515">
        <w:rPr>
          <w:snapToGrid w:val="0"/>
          <w:sz w:val="22"/>
          <w:szCs w:val="22"/>
          <w:highlight w:val="yellow"/>
          <w:u w:val="double"/>
        </w:rPr>
        <w:t>These modifications have proven to be more effective in reducing NO</w:t>
      </w:r>
      <w:r w:rsidRPr="00346515">
        <w:rPr>
          <w:snapToGrid w:val="0"/>
          <w:sz w:val="22"/>
          <w:szCs w:val="22"/>
          <w:highlight w:val="yellow"/>
          <w:u w:val="double"/>
          <w:vertAlign w:val="subscript"/>
        </w:rPr>
        <w:t>x</w:t>
      </w:r>
      <w:r w:rsidRPr="00346515">
        <w:rPr>
          <w:snapToGrid w:val="0"/>
          <w:sz w:val="22"/>
          <w:szCs w:val="22"/>
          <w:highlight w:val="yellow"/>
          <w:u w:val="double"/>
        </w:rPr>
        <w:t xml:space="preserve">. </w:t>
      </w:r>
      <w:r w:rsidR="00B712A6">
        <w:rPr>
          <w:snapToGrid w:val="0"/>
          <w:sz w:val="22"/>
          <w:szCs w:val="22"/>
          <w:highlight w:val="yellow"/>
          <w:u w:val="double"/>
        </w:rPr>
        <w:t xml:space="preserve"> </w:t>
      </w:r>
      <w:r w:rsidRPr="00346515">
        <w:rPr>
          <w:snapToGrid w:val="0"/>
          <w:sz w:val="22"/>
          <w:szCs w:val="22"/>
          <w:highlight w:val="yellow"/>
          <w:u w:val="double"/>
        </w:rPr>
        <w:t>The real-time coal and airflow monitoring instrumentation on Unit 1 and Unit 2 are no longer in service.</w:t>
      </w:r>
    </w:p>
    <w:p w:rsidR="00346515" w:rsidRPr="00346515" w:rsidRDefault="00346515" w:rsidP="00E92605">
      <w:pPr>
        <w:widowControl w:val="0"/>
        <w:rPr>
          <w:b/>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5. </w:t>
      </w:r>
      <w:r w:rsidR="00946E03">
        <w:rPr>
          <w:snapToGrid w:val="0"/>
          <w:sz w:val="22"/>
          <w:szCs w:val="22"/>
          <w:highlight w:val="yellow"/>
          <w:u w:val="double"/>
        </w:rPr>
        <w:t xml:space="preserve"> </w:t>
      </w:r>
      <w:r w:rsidRPr="00346515">
        <w:rPr>
          <w:snapToGrid w:val="0"/>
          <w:sz w:val="22"/>
          <w:szCs w:val="22"/>
          <w:highlight w:val="yellow"/>
          <w:u w:val="double"/>
        </w:rPr>
        <w:t>PM Continuous Emission Monitors (“CEM”)</w:t>
      </w:r>
      <w:r w:rsidR="00946E03">
        <w:rPr>
          <w:snapToGrid w:val="0"/>
          <w:sz w:val="22"/>
          <w:szCs w:val="22"/>
          <w:highlight w:val="yellow"/>
          <w:u w:val="double"/>
        </w:rPr>
        <w:t>:</w:t>
      </w:r>
    </w:p>
    <w:p w:rsidR="00346515" w:rsidRPr="00346515" w:rsidRDefault="00346515" w:rsidP="00346515">
      <w:pPr>
        <w:rPr>
          <w:sz w:val="22"/>
          <w:szCs w:val="22"/>
          <w:highlight w:val="yellow"/>
          <w:u w:val="double"/>
        </w:rPr>
      </w:pPr>
      <w:r w:rsidRPr="00346515">
        <w:rPr>
          <w:sz w:val="22"/>
          <w:szCs w:val="22"/>
          <w:highlight w:val="yellow"/>
          <w:u w:val="double"/>
        </w:rPr>
        <w:t xml:space="preserve">Tampa Electric installed a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on the stack serving Big Bend Units 3 and 4, known as Common Stack 3, on February 27, 2002. </w:t>
      </w:r>
      <w:r w:rsidR="00E434B0">
        <w:rPr>
          <w:sz w:val="22"/>
          <w:szCs w:val="22"/>
          <w:highlight w:val="yellow"/>
          <w:u w:val="double"/>
        </w:rPr>
        <w:t xml:space="preserve"> </w:t>
      </w:r>
      <w:r w:rsidRPr="00346515">
        <w:rPr>
          <w:sz w:val="22"/>
          <w:szCs w:val="22"/>
          <w:highlight w:val="yellow"/>
          <w:u w:val="double"/>
        </w:rPr>
        <w:t>Following the Unit 3 and Unit 4 duct split completion in December 2007, the stack previously referred to as Common Stack 3 is now fully dedicated to Big Bend Unit 3.</w:t>
      </w:r>
      <w:r w:rsidRPr="00346515">
        <w:rPr>
          <w:b/>
          <w:sz w:val="22"/>
          <w:szCs w:val="22"/>
          <w:highlight w:val="yellow"/>
          <w:u w:val="double"/>
        </w:rPr>
        <w:t xml:space="preserve">  </w:t>
      </w:r>
      <w:r w:rsidRPr="00346515">
        <w:rPr>
          <w:sz w:val="22"/>
          <w:szCs w:val="22"/>
          <w:highlight w:val="yellow"/>
          <w:u w:val="double"/>
        </w:rPr>
        <w:t xml:space="preserve">During Quarter 1, 2009, Tampa Electric installed a second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in accordance with Paragraph 32.G of the Second Amendment to the Consent Decree on BB04 serving Unit 4. </w:t>
      </w:r>
      <w:r w:rsidR="00E434B0">
        <w:rPr>
          <w:sz w:val="22"/>
          <w:szCs w:val="22"/>
          <w:highlight w:val="yellow"/>
          <w:u w:val="double"/>
        </w:rPr>
        <w:t xml:space="preserve"> </w:t>
      </w:r>
      <w:r w:rsidRPr="00346515">
        <w:rPr>
          <w:sz w:val="22"/>
          <w:szCs w:val="22"/>
          <w:highlight w:val="yellow"/>
          <w:u w:val="double"/>
        </w:rPr>
        <w:t xml:space="preserve">The second PM CEM was certified during Quarter 3, 2009. During Quarter 3, 2010, Tampa Electric installed a replacement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in accordance with Paragraph 32.E of the Second Amendment to the Consent Decree on BB03 serving Unit 3. </w:t>
      </w:r>
      <w:r w:rsidR="00E434B0">
        <w:rPr>
          <w:sz w:val="22"/>
          <w:szCs w:val="22"/>
          <w:highlight w:val="yellow"/>
          <w:u w:val="double"/>
        </w:rPr>
        <w:t xml:space="preserve"> </w:t>
      </w:r>
      <w:r w:rsidRPr="00346515">
        <w:rPr>
          <w:sz w:val="22"/>
          <w:szCs w:val="22"/>
          <w:highlight w:val="yellow"/>
          <w:u w:val="double"/>
        </w:rPr>
        <w:t xml:space="preserve">The replacement PM CEM was certified during Quarter 4, 2010. </w:t>
      </w:r>
      <w:r w:rsidR="00E434B0">
        <w:rPr>
          <w:sz w:val="22"/>
          <w:szCs w:val="22"/>
          <w:highlight w:val="yellow"/>
          <w:u w:val="double"/>
        </w:rPr>
        <w:t xml:space="preserve"> </w:t>
      </w:r>
      <w:r w:rsidRPr="00346515">
        <w:rPr>
          <w:sz w:val="22"/>
          <w:szCs w:val="22"/>
          <w:highlight w:val="yellow"/>
          <w:u w:val="double"/>
        </w:rPr>
        <w:t>Following the certification of the replacement PM CEM, the installed PM CEM on stack BB03 now serving Unit 3 was discontinued and removed during Quarter 1, 2011 in accordance with subparagr</w:t>
      </w:r>
      <w:r w:rsidR="00E434B0">
        <w:rPr>
          <w:sz w:val="22"/>
          <w:szCs w:val="22"/>
          <w:highlight w:val="yellow"/>
          <w:u w:val="double"/>
        </w:rPr>
        <w:t>aph 32.E of the Consent Decree.</w:t>
      </w:r>
    </w:p>
    <w:p w:rsidR="00346515" w:rsidRPr="00346515" w:rsidRDefault="00346515" w:rsidP="00346515">
      <w:pPr>
        <w:rPr>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6. </w:t>
      </w:r>
      <w:r w:rsidR="00E434B0">
        <w:rPr>
          <w:snapToGrid w:val="0"/>
          <w:sz w:val="22"/>
          <w:szCs w:val="22"/>
          <w:highlight w:val="yellow"/>
          <w:u w:val="double"/>
        </w:rPr>
        <w:t xml:space="preserve"> </w:t>
      </w:r>
      <w:r w:rsidRPr="00346515">
        <w:rPr>
          <w:snapToGrid w:val="0"/>
          <w:sz w:val="22"/>
          <w:szCs w:val="22"/>
          <w:highlight w:val="yellow"/>
          <w:u w:val="double"/>
        </w:rPr>
        <w:t xml:space="preserve">PM </w:t>
      </w:r>
      <w:smartTag w:uri="urn:schemas-microsoft-com:office:smarttags" w:element="stockticker">
        <w:r w:rsidRPr="00346515">
          <w:rPr>
            <w:snapToGrid w:val="0"/>
            <w:sz w:val="22"/>
            <w:szCs w:val="22"/>
            <w:highlight w:val="yellow"/>
            <w:u w:val="double"/>
          </w:rPr>
          <w:t>CEM</w:t>
        </w:r>
      </w:smartTag>
      <w:r w:rsidRPr="00346515">
        <w:rPr>
          <w:snapToGrid w:val="0"/>
          <w:sz w:val="22"/>
          <w:szCs w:val="22"/>
          <w:highlight w:val="yellow"/>
          <w:u w:val="double"/>
        </w:rPr>
        <w:t xml:space="preserve"> data and results of any stack tests</w:t>
      </w:r>
      <w:r w:rsidR="00E434B0">
        <w:rPr>
          <w:snapToGrid w:val="0"/>
          <w:sz w:val="22"/>
          <w:szCs w:val="22"/>
          <w:highlight w:val="yellow"/>
          <w:u w:val="double"/>
        </w:rPr>
        <w:t>:</w:t>
      </w:r>
    </w:p>
    <w:p w:rsidR="00346515" w:rsidRPr="00346515" w:rsidRDefault="00346515" w:rsidP="00346515">
      <w:pPr>
        <w:rPr>
          <w:sz w:val="22"/>
          <w:szCs w:val="22"/>
          <w:highlight w:val="yellow"/>
          <w:u w:val="double"/>
        </w:rPr>
      </w:pPr>
      <w:r w:rsidRPr="00346515">
        <w:rPr>
          <w:sz w:val="22"/>
          <w:szCs w:val="22"/>
          <w:highlight w:val="yellow"/>
          <w:u w:val="double"/>
        </w:rPr>
        <w:t xml:space="preserve">Tampa Electric developed a test program to determine the feasibility of sustaining the continuous operation of the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w:t>
      </w:r>
      <w:r w:rsidR="00E434B0">
        <w:rPr>
          <w:sz w:val="22"/>
          <w:szCs w:val="22"/>
          <w:highlight w:val="yellow"/>
          <w:u w:val="double"/>
        </w:rPr>
        <w:t xml:space="preserve"> </w:t>
      </w:r>
      <w:r w:rsidRPr="00346515">
        <w:rPr>
          <w:sz w:val="22"/>
          <w:szCs w:val="22"/>
          <w:highlight w:val="yellow"/>
          <w:u w:val="double"/>
        </w:rPr>
        <w:t xml:space="preserve">The test program used EPA's proposed performance specification-11 (PS-11) to determine if there is a correlation between stack test data and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data. </w:t>
      </w:r>
      <w:r w:rsidR="00E434B0">
        <w:rPr>
          <w:sz w:val="22"/>
          <w:szCs w:val="22"/>
          <w:highlight w:val="yellow"/>
          <w:u w:val="double"/>
        </w:rPr>
        <w:t xml:space="preserve"> </w:t>
      </w:r>
      <w:r w:rsidRPr="00346515">
        <w:rPr>
          <w:sz w:val="22"/>
          <w:szCs w:val="22"/>
          <w:highlight w:val="yellow"/>
          <w:u w:val="double"/>
        </w:rPr>
        <w:t xml:space="preserve">The first round of stack testing was conducted during the week of June 17, 2002. </w:t>
      </w:r>
      <w:r w:rsidR="00E434B0">
        <w:rPr>
          <w:sz w:val="22"/>
          <w:szCs w:val="22"/>
          <w:highlight w:val="yellow"/>
          <w:u w:val="double"/>
        </w:rPr>
        <w:t xml:space="preserve"> </w:t>
      </w:r>
      <w:r w:rsidRPr="00346515">
        <w:rPr>
          <w:sz w:val="22"/>
          <w:szCs w:val="22"/>
          <w:highlight w:val="yellow"/>
          <w:u w:val="double"/>
        </w:rPr>
        <w:t xml:space="preserve">The second round of stack testing was conducted during the week of January 13, 2003. The third round of stack testing was conducted during the week of June 16, 2003. </w:t>
      </w:r>
      <w:r w:rsidR="00E434B0">
        <w:rPr>
          <w:sz w:val="22"/>
          <w:szCs w:val="22"/>
          <w:highlight w:val="yellow"/>
          <w:u w:val="double"/>
        </w:rPr>
        <w:t xml:space="preserve"> </w:t>
      </w:r>
      <w:r w:rsidRPr="00346515">
        <w:rPr>
          <w:sz w:val="22"/>
          <w:szCs w:val="22"/>
          <w:highlight w:val="yellow"/>
          <w:u w:val="double"/>
        </w:rPr>
        <w:t xml:space="preserve">The final round of stack testing was conducted during the week of March 15, 2004. </w:t>
      </w:r>
      <w:r w:rsidR="00E434B0">
        <w:rPr>
          <w:sz w:val="22"/>
          <w:szCs w:val="22"/>
          <w:highlight w:val="yellow"/>
          <w:u w:val="double"/>
        </w:rPr>
        <w:t xml:space="preserve"> </w:t>
      </w:r>
      <w:r w:rsidRPr="00346515">
        <w:rPr>
          <w:sz w:val="22"/>
          <w:szCs w:val="22"/>
          <w:highlight w:val="yellow"/>
          <w:u w:val="double"/>
        </w:rPr>
        <w:t xml:space="preserve">In correspondence dated July 28, 2003, the decision as to the feasibility of the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was made 180 days after the two-year demonstration period or the final round of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stack testing, which expired September 15, 2004. </w:t>
      </w:r>
      <w:r w:rsidR="00E434B0">
        <w:rPr>
          <w:sz w:val="22"/>
          <w:szCs w:val="22"/>
          <w:highlight w:val="yellow"/>
          <w:u w:val="double"/>
        </w:rPr>
        <w:t xml:space="preserve"> </w:t>
      </w:r>
      <w:r w:rsidRPr="00346515">
        <w:rPr>
          <w:sz w:val="22"/>
          <w:szCs w:val="22"/>
          <w:highlight w:val="yellow"/>
          <w:u w:val="double"/>
        </w:rPr>
        <w:t xml:space="preserve">Tampa Electric submitted the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Feasibility Report on September 14, 2004. </w:t>
      </w:r>
      <w:r w:rsidR="00E434B0">
        <w:rPr>
          <w:sz w:val="22"/>
          <w:szCs w:val="22"/>
          <w:highlight w:val="yellow"/>
          <w:u w:val="double"/>
        </w:rPr>
        <w:t xml:space="preserve"> </w:t>
      </w:r>
      <w:r w:rsidRPr="00346515">
        <w:rPr>
          <w:sz w:val="22"/>
          <w:szCs w:val="22"/>
          <w:highlight w:val="yellow"/>
          <w:u w:val="double"/>
        </w:rPr>
        <w:t xml:space="preserve">Based upon the performance of the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and the results of the test program, Tampa Electric determined the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to be infeasible due to readings which are inconsistent with Reference </w:t>
      </w:r>
      <w:r w:rsidRPr="00346515">
        <w:rPr>
          <w:sz w:val="22"/>
          <w:szCs w:val="22"/>
          <w:highlight w:val="yellow"/>
          <w:u w:val="double"/>
        </w:rPr>
        <w:lastRenderedPageBreak/>
        <w:t xml:space="preserve">Method 5B and the inability to suitably pass the proposed and promulgated PS-11 criteria. </w:t>
      </w:r>
      <w:r w:rsidR="00E434B0">
        <w:rPr>
          <w:sz w:val="22"/>
          <w:szCs w:val="22"/>
          <w:highlight w:val="yellow"/>
          <w:u w:val="double"/>
        </w:rPr>
        <w:t xml:space="preserve"> </w:t>
      </w:r>
      <w:proofErr w:type="gramStart"/>
      <w:r w:rsidRPr="00346515">
        <w:rPr>
          <w:sz w:val="22"/>
          <w:szCs w:val="22"/>
          <w:highlight w:val="yellow"/>
          <w:u w:val="double"/>
        </w:rPr>
        <w:t xml:space="preserve">Tampa Electric submitted additional information and </w:t>
      </w:r>
      <w:smartTag w:uri="urn:schemas-microsoft-com:office:smarttags" w:element="stockticker">
        <w:r w:rsidRPr="00346515">
          <w:rPr>
            <w:sz w:val="22"/>
            <w:szCs w:val="22"/>
            <w:highlight w:val="yellow"/>
            <w:u w:val="double"/>
          </w:rPr>
          <w:t>RTI</w:t>
        </w:r>
      </w:smartTag>
      <w:r w:rsidRPr="00346515">
        <w:rPr>
          <w:sz w:val="22"/>
          <w:szCs w:val="22"/>
          <w:highlight w:val="yellow"/>
          <w:u w:val="double"/>
        </w:rPr>
        <w:t xml:space="preserve"> Report responses to EPA on February 7, 2005, March 10, 2005 and July 14, 2005.</w:t>
      </w:r>
      <w:proofErr w:type="gramEnd"/>
      <w:r w:rsidRPr="00346515">
        <w:rPr>
          <w:sz w:val="22"/>
          <w:szCs w:val="22"/>
          <w:highlight w:val="yellow"/>
          <w:u w:val="double"/>
        </w:rPr>
        <w:t xml:space="preserve"> </w:t>
      </w:r>
      <w:r w:rsidR="00E434B0">
        <w:rPr>
          <w:sz w:val="22"/>
          <w:szCs w:val="22"/>
          <w:highlight w:val="yellow"/>
          <w:u w:val="double"/>
        </w:rPr>
        <w:t xml:space="preserve"> </w:t>
      </w:r>
      <w:r w:rsidRPr="00346515">
        <w:rPr>
          <w:sz w:val="22"/>
          <w:szCs w:val="22"/>
          <w:highlight w:val="yellow"/>
          <w:u w:val="double"/>
        </w:rPr>
        <w:t xml:space="preserve">Tampa Electric </w:t>
      </w:r>
      <w:proofErr w:type="spellStart"/>
      <w:r w:rsidRPr="00346515">
        <w:rPr>
          <w:sz w:val="22"/>
          <w:szCs w:val="22"/>
          <w:highlight w:val="yellow"/>
          <w:u w:val="double"/>
        </w:rPr>
        <w:t>ultimatelyagreed</w:t>
      </w:r>
      <w:proofErr w:type="spellEnd"/>
      <w:r w:rsidRPr="00346515">
        <w:rPr>
          <w:sz w:val="22"/>
          <w:szCs w:val="22"/>
          <w:highlight w:val="yellow"/>
          <w:u w:val="double"/>
        </w:rPr>
        <w:t xml:space="preserve"> to and fulfilled a new compliance schedule for installation of a second PM CEM and a replacement PM CEM to the original unsuccessful unit. </w:t>
      </w:r>
      <w:r w:rsidR="00E434B0">
        <w:rPr>
          <w:sz w:val="22"/>
          <w:szCs w:val="22"/>
          <w:highlight w:val="yellow"/>
          <w:u w:val="double"/>
        </w:rPr>
        <w:t xml:space="preserve"> </w:t>
      </w:r>
      <w:r w:rsidRPr="00346515">
        <w:rPr>
          <w:sz w:val="22"/>
          <w:szCs w:val="22"/>
          <w:highlight w:val="yellow"/>
          <w:u w:val="double"/>
        </w:rPr>
        <w:t>The 2</w:t>
      </w:r>
      <w:r w:rsidRPr="00346515">
        <w:rPr>
          <w:sz w:val="22"/>
          <w:szCs w:val="22"/>
          <w:highlight w:val="yellow"/>
          <w:u w:val="double"/>
          <w:vertAlign w:val="superscript"/>
        </w:rPr>
        <w:t>nd</w:t>
      </w:r>
      <w:r w:rsidRPr="00346515">
        <w:rPr>
          <w:sz w:val="22"/>
          <w:szCs w:val="22"/>
          <w:highlight w:val="yellow"/>
          <w:u w:val="double"/>
        </w:rPr>
        <w:t xml:space="preserve"> Amendment to the Consent Decree was published in the Federal Register on April 24, 2008. </w:t>
      </w:r>
      <w:r w:rsidR="00E434B0">
        <w:rPr>
          <w:sz w:val="22"/>
          <w:szCs w:val="22"/>
          <w:highlight w:val="yellow"/>
          <w:u w:val="double"/>
        </w:rPr>
        <w:t xml:space="preserve"> </w:t>
      </w:r>
      <w:r w:rsidRPr="00346515">
        <w:rPr>
          <w:sz w:val="22"/>
          <w:szCs w:val="22"/>
          <w:highlight w:val="yellow"/>
          <w:u w:val="double"/>
        </w:rPr>
        <w:t>No public comments were received and the 2</w:t>
      </w:r>
      <w:r w:rsidRPr="00346515">
        <w:rPr>
          <w:sz w:val="22"/>
          <w:szCs w:val="22"/>
          <w:highlight w:val="yellow"/>
          <w:u w:val="double"/>
          <w:vertAlign w:val="superscript"/>
        </w:rPr>
        <w:t>nd</w:t>
      </w:r>
      <w:r w:rsidRPr="00346515">
        <w:rPr>
          <w:sz w:val="22"/>
          <w:szCs w:val="22"/>
          <w:highlight w:val="yellow"/>
          <w:u w:val="double"/>
        </w:rPr>
        <w:t xml:space="preserve"> Amendment was signed on June 12, 2009.</w:t>
      </w:r>
    </w:p>
    <w:p w:rsidR="00346515" w:rsidRPr="00346515" w:rsidRDefault="00346515" w:rsidP="00E92605">
      <w:pPr>
        <w:rPr>
          <w:sz w:val="22"/>
          <w:szCs w:val="22"/>
          <w:highlight w:val="yellow"/>
          <w:u w:val="double"/>
        </w:rPr>
      </w:pPr>
    </w:p>
    <w:p w:rsidR="00346515" w:rsidRPr="00346515" w:rsidRDefault="00346515" w:rsidP="00346515">
      <w:pPr>
        <w:rPr>
          <w:sz w:val="22"/>
          <w:szCs w:val="22"/>
          <w:highlight w:val="yellow"/>
          <w:u w:val="double"/>
        </w:rPr>
      </w:pPr>
      <w:r w:rsidRPr="00346515">
        <w:rPr>
          <w:sz w:val="22"/>
          <w:szCs w:val="22"/>
          <w:highlight w:val="yellow"/>
          <w:u w:val="double"/>
        </w:rPr>
        <w:t xml:space="preserve">Following the Unit 3 and Unit 4 duct split completed December 2007, the stack previously referred to as Common Stack 3 is now fully dedicated to Big Bend Unit 3.  In 2009, </w:t>
      </w:r>
      <w:r w:rsidR="00D076EB">
        <w:rPr>
          <w:sz w:val="22"/>
          <w:szCs w:val="22"/>
          <w:highlight w:val="yellow"/>
          <w:u w:val="double"/>
        </w:rPr>
        <w:t>TEC</w:t>
      </w:r>
      <w:r w:rsidRPr="00346515">
        <w:rPr>
          <w:sz w:val="22"/>
          <w:szCs w:val="22"/>
          <w:highlight w:val="yellow"/>
          <w:u w:val="double"/>
        </w:rPr>
        <w:t xml:space="preserve"> received approval from the EPA to discontinue operation pending the installation and certification of the 2</w:t>
      </w:r>
      <w:r w:rsidRPr="00346515">
        <w:rPr>
          <w:sz w:val="22"/>
          <w:szCs w:val="22"/>
          <w:highlight w:val="yellow"/>
          <w:u w:val="double"/>
          <w:vertAlign w:val="superscript"/>
        </w:rPr>
        <w:t>nd</w:t>
      </w:r>
      <w:r w:rsidRPr="00346515">
        <w:rPr>
          <w:sz w:val="22"/>
          <w:szCs w:val="22"/>
          <w:highlight w:val="yellow"/>
          <w:u w:val="double"/>
        </w:rPr>
        <w:t xml:space="preserve">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in 2009. </w:t>
      </w:r>
    </w:p>
    <w:p w:rsidR="00346515" w:rsidRPr="00346515" w:rsidRDefault="00346515" w:rsidP="00E92605">
      <w:pPr>
        <w:rPr>
          <w:sz w:val="22"/>
          <w:szCs w:val="22"/>
          <w:highlight w:val="yellow"/>
          <w:u w:val="double"/>
        </w:rPr>
      </w:pPr>
    </w:p>
    <w:p w:rsidR="00346515" w:rsidRPr="00346515" w:rsidRDefault="00346515" w:rsidP="00346515">
      <w:pPr>
        <w:rPr>
          <w:sz w:val="22"/>
          <w:szCs w:val="22"/>
          <w:highlight w:val="yellow"/>
          <w:u w:val="double"/>
        </w:rPr>
      </w:pPr>
      <w:r w:rsidRPr="00346515">
        <w:rPr>
          <w:sz w:val="22"/>
          <w:szCs w:val="22"/>
          <w:highlight w:val="yellow"/>
          <w:u w:val="double"/>
        </w:rPr>
        <w:t xml:space="preserve">On March 23, 2009, </w:t>
      </w:r>
      <w:r w:rsidR="00D076EB">
        <w:rPr>
          <w:sz w:val="22"/>
          <w:szCs w:val="22"/>
          <w:highlight w:val="yellow"/>
          <w:u w:val="double"/>
        </w:rPr>
        <w:t>TEC</w:t>
      </w:r>
      <w:r w:rsidRPr="00346515">
        <w:rPr>
          <w:sz w:val="22"/>
          <w:szCs w:val="22"/>
          <w:highlight w:val="yellow"/>
          <w:u w:val="double"/>
        </w:rPr>
        <w:t xml:space="preserve"> submitted the Data Collection Plan for the second PM CEMS to be installed and certified on Big Bend Power Station stack BB04 serving Big Bend Unit 4 according to Paragraph 32G of the 2</w:t>
      </w:r>
      <w:r w:rsidRPr="00346515">
        <w:rPr>
          <w:sz w:val="22"/>
          <w:szCs w:val="22"/>
          <w:highlight w:val="yellow"/>
          <w:u w:val="double"/>
          <w:vertAlign w:val="superscript"/>
        </w:rPr>
        <w:t>nd</w:t>
      </w:r>
      <w:r w:rsidRPr="00346515">
        <w:rPr>
          <w:sz w:val="22"/>
          <w:szCs w:val="22"/>
          <w:highlight w:val="yellow"/>
          <w:u w:val="double"/>
        </w:rPr>
        <w:t xml:space="preserve"> Amendment to the Consent Decree. </w:t>
      </w:r>
      <w:r w:rsidR="00E434B0">
        <w:rPr>
          <w:sz w:val="22"/>
          <w:szCs w:val="22"/>
          <w:highlight w:val="yellow"/>
          <w:u w:val="double"/>
        </w:rPr>
        <w:t xml:space="preserve"> </w:t>
      </w:r>
      <w:r w:rsidRPr="00346515">
        <w:rPr>
          <w:sz w:val="22"/>
          <w:szCs w:val="22"/>
          <w:highlight w:val="yellow"/>
          <w:u w:val="double"/>
        </w:rPr>
        <w:t xml:space="preserve">On July 16, 2009, </w:t>
      </w:r>
      <w:r w:rsidR="00D076EB">
        <w:rPr>
          <w:sz w:val="22"/>
          <w:szCs w:val="22"/>
          <w:highlight w:val="yellow"/>
          <w:u w:val="double"/>
        </w:rPr>
        <w:t>TEC</w:t>
      </w:r>
      <w:r w:rsidRPr="00346515">
        <w:rPr>
          <w:sz w:val="22"/>
          <w:szCs w:val="22"/>
          <w:highlight w:val="yellow"/>
          <w:u w:val="double"/>
        </w:rPr>
        <w:t xml:space="preserve"> completed the installation and certification of the Second PM </w:t>
      </w:r>
      <w:smartTag w:uri="urn:schemas-microsoft-com:office:smarttags" w:element="stockticker">
        <w:r w:rsidRPr="00346515">
          <w:rPr>
            <w:sz w:val="22"/>
            <w:szCs w:val="22"/>
            <w:highlight w:val="yellow"/>
            <w:u w:val="double"/>
          </w:rPr>
          <w:t>CEM</w:t>
        </w:r>
      </w:smartTag>
      <w:r w:rsidRPr="00346515">
        <w:rPr>
          <w:sz w:val="22"/>
          <w:szCs w:val="22"/>
          <w:highlight w:val="yellow"/>
          <w:u w:val="double"/>
        </w:rPr>
        <w:t xml:space="preserve"> on stack BB04 serving Unit 4.</w:t>
      </w:r>
    </w:p>
    <w:p w:rsidR="00346515" w:rsidRPr="00346515" w:rsidRDefault="00346515" w:rsidP="00E92605">
      <w:pPr>
        <w:rPr>
          <w:sz w:val="22"/>
          <w:szCs w:val="22"/>
          <w:highlight w:val="yellow"/>
          <w:u w:val="double"/>
        </w:rPr>
      </w:pPr>
    </w:p>
    <w:p w:rsidR="00346515" w:rsidRPr="00346515" w:rsidRDefault="00346515" w:rsidP="00346515">
      <w:pPr>
        <w:rPr>
          <w:sz w:val="22"/>
          <w:szCs w:val="22"/>
          <w:highlight w:val="yellow"/>
          <w:u w:val="double"/>
        </w:rPr>
      </w:pPr>
      <w:r w:rsidRPr="00346515">
        <w:rPr>
          <w:sz w:val="22"/>
          <w:szCs w:val="22"/>
          <w:highlight w:val="yellow"/>
          <w:u w:val="double"/>
        </w:rPr>
        <w:t xml:space="preserve">On September 9, 2010, </w:t>
      </w:r>
      <w:r w:rsidR="00D076EB">
        <w:rPr>
          <w:sz w:val="22"/>
          <w:szCs w:val="22"/>
          <w:highlight w:val="yellow"/>
          <w:u w:val="double"/>
        </w:rPr>
        <w:t>TEC</w:t>
      </w:r>
      <w:r w:rsidRPr="00346515">
        <w:rPr>
          <w:sz w:val="22"/>
          <w:szCs w:val="22"/>
          <w:highlight w:val="yellow"/>
          <w:u w:val="double"/>
        </w:rPr>
        <w:t xml:space="preserve"> submitted the Data Collection Plan for the replacement PM CEMS to be installed and certified on Big Bend Power Station stack BB03 serving Big Bend Unit 3 according to Paragraph 32E of the 2</w:t>
      </w:r>
      <w:r w:rsidRPr="00346515">
        <w:rPr>
          <w:sz w:val="22"/>
          <w:szCs w:val="22"/>
          <w:highlight w:val="yellow"/>
          <w:u w:val="double"/>
          <w:vertAlign w:val="superscript"/>
        </w:rPr>
        <w:t>nd</w:t>
      </w:r>
      <w:r w:rsidRPr="00346515">
        <w:rPr>
          <w:sz w:val="22"/>
          <w:szCs w:val="22"/>
          <w:highlight w:val="yellow"/>
          <w:u w:val="double"/>
        </w:rPr>
        <w:t xml:space="preserve"> Amendment to the Consent Decree. </w:t>
      </w:r>
      <w:r w:rsidR="00E434B0">
        <w:rPr>
          <w:sz w:val="22"/>
          <w:szCs w:val="22"/>
          <w:highlight w:val="yellow"/>
          <w:u w:val="double"/>
        </w:rPr>
        <w:t xml:space="preserve"> </w:t>
      </w:r>
      <w:r w:rsidRPr="00346515">
        <w:rPr>
          <w:sz w:val="22"/>
          <w:szCs w:val="22"/>
          <w:highlight w:val="yellow"/>
          <w:u w:val="double"/>
        </w:rPr>
        <w:t xml:space="preserve">On December 10, 2010, </w:t>
      </w:r>
      <w:r w:rsidR="00D076EB">
        <w:rPr>
          <w:sz w:val="22"/>
          <w:szCs w:val="22"/>
          <w:highlight w:val="yellow"/>
          <w:u w:val="double"/>
        </w:rPr>
        <w:t>TEC</w:t>
      </w:r>
      <w:r w:rsidRPr="00346515">
        <w:rPr>
          <w:sz w:val="22"/>
          <w:szCs w:val="22"/>
          <w:highlight w:val="yellow"/>
          <w:u w:val="double"/>
        </w:rPr>
        <w:t xml:space="preserve"> completed the installation and certification of the Second PM </w:t>
      </w:r>
      <w:smartTag w:uri="urn:schemas-microsoft-com:office:smarttags" w:element="stockticker">
        <w:r w:rsidRPr="00346515">
          <w:rPr>
            <w:sz w:val="22"/>
            <w:szCs w:val="22"/>
            <w:highlight w:val="yellow"/>
            <w:u w:val="double"/>
          </w:rPr>
          <w:t>CEM</w:t>
        </w:r>
      </w:smartTag>
      <w:r w:rsidR="00E434B0">
        <w:rPr>
          <w:sz w:val="22"/>
          <w:szCs w:val="22"/>
          <w:highlight w:val="yellow"/>
          <w:u w:val="double"/>
        </w:rPr>
        <w:t xml:space="preserve"> on stack BB03 serving Unit 3.</w:t>
      </w:r>
    </w:p>
    <w:p w:rsidR="00346515" w:rsidRPr="00346515" w:rsidRDefault="00346515" w:rsidP="00E92605">
      <w:pPr>
        <w:rPr>
          <w:sz w:val="22"/>
          <w:szCs w:val="22"/>
          <w:highlight w:val="yellow"/>
          <w:u w:val="double"/>
        </w:rPr>
      </w:pPr>
    </w:p>
    <w:p w:rsidR="00346515" w:rsidRPr="00346515" w:rsidRDefault="00346515" w:rsidP="00346515">
      <w:pPr>
        <w:rPr>
          <w:sz w:val="22"/>
          <w:szCs w:val="22"/>
          <w:highlight w:val="yellow"/>
          <w:u w:val="double"/>
        </w:rPr>
      </w:pPr>
      <w:r w:rsidRPr="00346515">
        <w:rPr>
          <w:sz w:val="22"/>
          <w:szCs w:val="22"/>
          <w:highlight w:val="yellow"/>
          <w:u w:val="double"/>
        </w:rPr>
        <w:t xml:space="preserve">The completion of certification and correlation testing of the PM CEM serving Big Bend Unit 3 Tampa Electric marks the completion of all milestones associated with Paragraph 32 of the Consent Decree. </w:t>
      </w:r>
    </w:p>
    <w:p w:rsidR="00346515" w:rsidRPr="00346515" w:rsidRDefault="00346515" w:rsidP="00E92605">
      <w:pPr>
        <w:rPr>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7. </w:t>
      </w:r>
      <w:r w:rsidR="00E434B0">
        <w:rPr>
          <w:snapToGrid w:val="0"/>
          <w:sz w:val="22"/>
          <w:szCs w:val="22"/>
          <w:highlight w:val="yellow"/>
          <w:u w:val="double"/>
        </w:rPr>
        <w:t xml:space="preserve"> </w:t>
      </w:r>
      <w:r w:rsidRPr="00346515">
        <w:rPr>
          <w:snapToGrid w:val="0"/>
          <w:sz w:val="22"/>
          <w:szCs w:val="22"/>
          <w:highlight w:val="yellow"/>
          <w:u w:val="double"/>
        </w:rPr>
        <w:t>NO</w:t>
      </w:r>
      <w:r w:rsidRPr="00346515">
        <w:rPr>
          <w:snapToGrid w:val="0"/>
          <w:sz w:val="22"/>
          <w:szCs w:val="22"/>
          <w:highlight w:val="yellow"/>
          <w:u w:val="double"/>
          <w:vertAlign w:val="subscript"/>
        </w:rPr>
        <w:t>X</w:t>
      </w:r>
      <w:r w:rsidRPr="00346515">
        <w:rPr>
          <w:snapToGrid w:val="0"/>
          <w:sz w:val="22"/>
          <w:szCs w:val="22"/>
          <w:highlight w:val="yellow"/>
          <w:u w:val="double"/>
        </w:rPr>
        <w:t xml:space="preserve"> emission controls at Big Bend Units 1 - 4 pursuant to Paragraphs 37.A or B, and 39</w:t>
      </w:r>
      <w:r w:rsidR="00E434B0">
        <w:rPr>
          <w:snapToGrid w:val="0"/>
          <w:sz w:val="22"/>
          <w:szCs w:val="22"/>
          <w:highlight w:val="yellow"/>
          <w:u w:val="double"/>
        </w:rPr>
        <w:t>:</w:t>
      </w: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Tampa Electric advised EPA in correspondence dated August 19, 2004 of the decision to continue to combust coal in each of the units at Big Bend Station and as such will comply with the applicable provisions of the Consent Decree associated with this decision. </w:t>
      </w:r>
      <w:r w:rsidR="00E434B0">
        <w:rPr>
          <w:snapToGrid w:val="0"/>
          <w:sz w:val="22"/>
          <w:szCs w:val="22"/>
          <w:highlight w:val="yellow"/>
          <w:u w:val="double"/>
        </w:rPr>
        <w:t xml:space="preserve"> </w:t>
      </w:r>
      <w:r w:rsidRPr="00346515">
        <w:rPr>
          <w:snapToGrid w:val="0"/>
          <w:sz w:val="22"/>
          <w:szCs w:val="22"/>
          <w:highlight w:val="yellow"/>
          <w:u w:val="double"/>
        </w:rPr>
        <w:t xml:space="preserve">Tampa Electric received </w:t>
      </w:r>
      <w:smartTag w:uri="urn:schemas-microsoft-com:office:smarttags" w:element="stockticker">
        <w:r w:rsidRPr="00346515">
          <w:rPr>
            <w:snapToGrid w:val="0"/>
            <w:sz w:val="22"/>
            <w:szCs w:val="22"/>
            <w:highlight w:val="yellow"/>
            <w:u w:val="double"/>
          </w:rPr>
          <w:t>SCR</w:t>
        </w:r>
      </w:smartTag>
      <w:r w:rsidRPr="00346515">
        <w:rPr>
          <w:snapToGrid w:val="0"/>
          <w:sz w:val="22"/>
          <w:szCs w:val="22"/>
          <w:highlight w:val="yellow"/>
          <w:u w:val="double"/>
        </w:rPr>
        <w:t xml:space="preserve"> Air Construction permits from the Florida Department of Environmental Protection for Units 1-4. </w:t>
      </w:r>
      <w:r w:rsidR="00E434B0">
        <w:rPr>
          <w:snapToGrid w:val="0"/>
          <w:sz w:val="22"/>
          <w:szCs w:val="22"/>
          <w:highlight w:val="yellow"/>
          <w:u w:val="double"/>
        </w:rPr>
        <w:t xml:space="preserve"> </w:t>
      </w:r>
      <w:r w:rsidRPr="00346515">
        <w:rPr>
          <w:snapToGrid w:val="0"/>
          <w:sz w:val="22"/>
          <w:szCs w:val="22"/>
          <w:highlight w:val="yellow"/>
          <w:u w:val="double"/>
        </w:rPr>
        <w:t xml:space="preserve">The installation of the </w:t>
      </w:r>
      <w:smartTag w:uri="urn:schemas-microsoft-com:office:smarttags" w:element="stockticker">
        <w:r w:rsidRPr="00346515">
          <w:rPr>
            <w:snapToGrid w:val="0"/>
            <w:sz w:val="22"/>
            <w:szCs w:val="22"/>
            <w:highlight w:val="yellow"/>
            <w:u w:val="double"/>
          </w:rPr>
          <w:t>SCR</w:t>
        </w:r>
      </w:smartTag>
      <w:r w:rsidRPr="00346515">
        <w:rPr>
          <w:snapToGrid w:val="0"/>
          <w:sz w:val="22"/>
          <w:szCs w:val="22"/>
          <w:highlight w:val="yellow"/>
          <w:u w:val="double"/>
        </w:rPr>
        <w:t xml:space="preserve"> on Unit 4 was completed and began contin</w:t>
      </w:r>
      <w:r w:rsidR="00E434B0">
        <w:rPr>
          <w:snapToGrid w:val="0"/>
          <w:sz w:val="22"/>
          <w:szCs w:val="22"/>
          <w:highlight w:val="yellow"/>
          <w:u w:val="double"/>
        </w:rPr>
        <w:t>uous operation on May 26, 2007.</w:t>
      </w:r>
    </w:p>
    <w:p w:rsidR="00346515" w:rsidRPr="00346515" w:rsidRDefault="00346515" w:rsidP="00E9260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Completion of the Unit 3 and Unit 4 duct split occurred on December 2007 and the stack previously referred to as Common Stack 3 is now fully dedicated to Big Bend Unit 3 and Common Stack 2 is now fully dedicated to Big Bend Unit 4. EPA was notified that the nomenclature change was </w:t>
      </w:r>
      <w:r w:rsidR="00E434B0">
        <w:rPr>
          <w:snapToGrid w:val="0"/>
          <w:sz w:val="22"/>
          <w:szCs w:val="22"/>
          <w:highlight w:val="yellow"/>
          <w:u w:val="double"/>
        </w:rPr>
        <w:t>official on January 1, 2008.</w:t>
      </w:r>
    </w:p>
    <w:p w:rsidR="00346515" w:rsidRPr="00346515" w:rsidRDefault="00346515" w:rsidP="00E9260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On March 4, 2008, Tampa Electric notified EPA via letter, pursuant to Paragraph 57 of Civil Action No. 99-2524 Civ-T-23F (Force Majeure Event)</w:t>
      </w:r>
      <w:proofErr w:type="gramStart"/>
      <w:r w:rsidRPr="00346515">
        <w:rPr>
          <w:snapToGrid w:val="0"/>
          <w:sz w:val="22"/>
          <w:szCs w:val="22"/>
          <w:highlight w:val="yellow"/>
          <w:u w:val="double"/>
        </w:rPr>
        <w:t>,</w:t>
      </w:r>
      <w:proofErr w:type="gramEnd"/>
      <w:r w:rsidRPr="00346515">
        <w:rPr>
          <w:snapToGrid w:val="0"/>
          <w:sz w:val="22"/>
          <w:szCs w:val="22"/>
          <w:highlight w:val="yellow"/>
          <w:u w:val="double"/>
        </w:rPr>
        <w:t xml:space="preserve"> complying with portions of the referred Consent Decree would be delayed. The letter stated that </w:t>
      </w:r>
      <w:r w:rsidR="00D076EB">
        <w:rPr>
          <w:snapToGrid w:val="0"/>
          <w:sz w:val="22"/>
          <w:szCs w:val="22"/>
          <w:highlight w:val="yellow"/>
          <w:u w:val="double"/>
        </w:rPr>
        <w:t>TEC</w:t>
      </w:r>
      <w:r w:rsidRPr="00346515">
        <w:rPr>
          <w:snapToGrid w:val="0"/>
          <w:sz w:val="22"/>
          <w:szCs w:val="22"/>
          <w:highlight w:val="yellow"/>
          <w:u w:val="double"/>
        </w:rPr>
        <w:t xml:space="preserve"> anticipated a delay in the commencement of the operation of the emission control equipment due to unforeseen damage to the steam turbine rotor. </w:t>
      </w:r>
      <w:r w:rsidR="00E434B0">
        <w:rPr>
          <w:snapToGrid w:val="0"/>
          <w:sz w:val="22"/>
          <w:szCs w:val="22"/>
          <w:highlight w:val="yellow"/>
          <w:u w:val="double"/>
        </w:rPr>
        <w:t xml:space="preserve"> </w:t>
      </w:r>
      <w:r w:rsidR="00D076EB">
        <w:rPr>
          <w:snapToGrid w:val="0"/>
          <w:sz w:val="22"/>
          <w:szCs w:val="22"/>
          <w:highlight w:val="yellow"/>
          <w:u w:val="double"/>
        </w:rPr>
        <w:t>TEC</w:t>
      </w:r>
      <w:r w:rsidRPr="00346515">
        <w:rPr>
          <w:snapToGrid w:val="0"/>
          <w:sz w:val="22"/>
          <w:szCs w:val="22"/>
          <w:highlight w:val="yellow"/>
          <w:u w:val="double"/>
        </w:rPr>
        <w:t xml:space="preserve"> exercised due diligence to minimize the potential length of delay. </w:t>
      </w:r>
      <w:r w:rsidR="00E434B0">
        <w:rPr>
          <w:snapToGrid w:val="0"/>
          <w:sz w:val="22"/>
          <w:szCs w:val="22"/>
          <w:highlight w:val="yellow"/>
          <w:u w:val="double"/>
        </w:rPr>
        <w:t xml:space="preserve"> </w:t>
      </w:r>
      <w:r w:rsidRPr="00346515">
        <w:rPr>
          <w:snapToGrid w:val="0"/>
          <w:sz w:val="22"/>
          <w:szCs w:val="22"/>
          <w:highlight w:val="yellow"/>
          <w:u w:val="double"/>
        </w:rPr>
        <w:t xml:space="preserve">Details of the circumstances surrounding the Force Majeure Event can be found in the Notification Letter to the EPA dated March 4, 2008. </w:t>
      </w:r>
      <w:r w:rsidR="00E434B0">
        <w:rPr>
          <w:snapToGrid w:val="0"/>
          <w:sz w:val="22"/>
          <w:szCs w:val="22"/>
          <w:highlight w:val="yellow"/>
          <w:u w:val="double"/>
        </w:rPr>
        <w:t xml:space="preserve"> </w:t>
      </w:r>
      <w:r w:rsidRPr="00346515">
        <w:rPr>
          <w:snapToGrid w:val="0"/>
          <w:sz w:val="22"/>
          <w:szCs w:val="22"/>
          <w:highlight w:val="yellow"/>
          <w:u w:val="double"/>
        </w:rPr>
        <w:t>After the outage and subsequent start-up period Unit</w:t>
      </w:r>
      <w:r w:rsidR="00E434B0">
        <w:rPr>
          <w:snapToGrid w:val="0"/>
          <w:sz w:val="22"/>
          <w:szCs w:val="22"/>
          <w:highlight w:val="yellow"/>
          <w:u w:val="double"/>
        </w:rPr>
        <w:t xml:space="preserve"> 3 has demonstrated compliance.</w:t>
      </w:r>
    </w:p>
    <w:p w:rsidR="00346515" w:rsidRPr="00346515" w:rsidRDefault="00346515" w:rsidP="00346515">
      <w:pPr>
        <w:widowControl w:val="0"/>
        <w:rPr>
          <w:snapToGrid w:val="0"/>
          <w:sz w:val="22"/>
          <w:szCs w:val="22"/>
          <w:highlight w:val="yellow"/>
          <w:u w:val="double"/>
        </w:rPr>
      </w:pPr>
    </w:p>
    <w:p w:rsidR="00346515" w:rsidRPr="00346515" w:rsidRDefault="00346515" w:rsidP="00346515">
      <w:pPr>
        <w:widowControl w:val="0"/>
        <w:rPr>
          <w:snapToGrid w:val="0"/>
          <w:sz w:val="22"/>
          <w:szCs w:val="22"/>
          <w:highlight w:val="yellow"/>
          <w:u w:val="double"/>
        </w:rPr>
      </w:pPr>
      <w:r w:rsidRPr="00346515">
        <w:rPr>
          <w:snapToGrid w:val="0"/>
          <w:sz w:val="22"/>
          <w:szCs w:val="22"/>
          <w:highlight w:val="yellow"/>
          <w:u w:val="double"/>
        </w:rPr>
        <w:t xml:space="preserve">The installation of the </w:t>
      </w:r>
      <w:smartTag w:uri="urn:schemas-microsoft-com:office:smarttags" w:element="stockticker">
        <w:r w:rsidRPr="00346515">
          <w:rPr>
            <w:snapToGrid w:val="0"/>
            <w:sz w:val="22"/>
            <w:szCs w:val="22"/>
            <w:highlight w:val="yellow"/>
            <w:u w:val="double"/>
          </w:rPr>
          <w:t>SCR</w:t>
        </w:r>
      </w:smartTag>
      <w:r w:rsidRPr="00346515">
        <w:rPr>
          <w:snapToGrid w:val="0"/>
          <w:sz w:val="22"/>
          <w:szCs w:val="22"/>
          <w:highlight w:val="yellow"/>
          <w:u w:val="double"/>
        </w:rPr>
        <w:t xml:space="preserve"> on Unit 3 was completed and Big Bend Unit 3 began continuous operation on June 1, 2008. </w:t>
      </w:r>
      <w:r w:rsidR="00E434B0">
        <w:rPr>
          <w:snapToGrid w:val="0"/>
          <w:sz w:val="22"/>
          <w:szCs w:val="22"/>
          <w:highlight w:val="yellow"/>
          <w:u w:val="double"/>
        </w:rPr>
        <w:t xml:space="preserve"> </w:t>
      </w:r>
      <w:r w:rsidRPr="00346515">
        <w:rPr>
          <w:snapToGrid w:val="0"/>
          <w:sz w:val="22"/>
          <w:szCs w:val="22"/>
          <w:highlight w:val="yellow"/>
          <w:u w:val="double"/>
        </w:rPr>
        <w:t xml:space="preserve">The installation of the </w:t>
      </w:r>
      <w:smartTag w:uri="urn:schemas-microsoft-com:office:smarttags" w:element="stockticker">
        <w:r w:rsidRPr="00346515">
          <w:rPr>
            <w:snapToGrid w:val="0"/>
            <w:sz w:val="22"/>
            <w:szCs w:val="22"/>
            <w:highlight w:val="yellow"/>
            <w:u w:val="double"/>
          </w:rPr>
          <w:t>SCR</w:t>
        </w:r>
      </w:smartTag>
      <w:r w:rsidRPr="00346515">
        <w:rPr>
          <w:snapToGrid w:val="0"/>
          <w:sz w:val="22"/>
          <w:szCs w:val="22"/>
          <w:highlight w:val="yellow"/>
          <w:u w:val="double"/>
        </w:rPr>
        <w:t xml:space="preserve"> on Unit 2 was completed and began operation on May 1, 2009. </w:t>
      </w:r>
      <w:r w:rsidR="00E434B0">
        <w:rPr>
          <w:snapToGrid w:val="0"/>
          <w:sz w:val="22"/>
          <w:szCs w:val="22"/>
          <w:highlight w:val="yellow"/>
          <w:u w:val="double"/>
        </w:rPr>
        <w:t xml:space="preserve"> </w:t>
      </w:r>
      <w:r w:rsidRPr="00346515">
        <w:rPr>
          <w:snapToGrid w:val="0"/>
          <w:sz w:val="22"/>
          <w:szCs w:val="22"/>
          <w:highlight w:val="yellow"/>
          <w:u w:val="double"/>
        </w:rPr>
        <w:t xml:space="preserve">The installation of the </w:t>
      </w:r>
      <w:smartTag w:uri="urn:schemas-microsoft-com:office:smarttags" w:element="stockticker">
        <w:r w:rsidRPr="00346515">
          <w:rPr>
            <w:snapToGrid w:val="0"/>
            <w:sz w:val="22"/>
            <w:szCs w:val="22"/>
            <w:highlight w:val="yellow"/>
            <w:u w:val="double"/>
          </w:rPr>
          <w:t>SCR</w:t>
        </w:r>
      </w:smartTag>
      <w:r w:rsidRPr="00346515">
        <w:rPr>
          <w:snapToGrid w:val="0"/>
          <w:sz w:val="22"/>
          <w:szCs w:val="22"/>
          <w:highlight w:val="yellow"/>
          <w:u w:val="double"/>
        </w:rPr>
        <w:t xml:space="preserve"> on Unit 1 was completed and began operation on May 1, 2010. </w:t>
      </w:r>
      <w:r w:rsidR="00E434B0">
        <w:rPr>
          <w:snapToGrid w:val="0"/>
          <w:sz w:val="22"/>
          <w:szCs w:val="22"/>
          <w:highlight w:val="yellow"/>
          <w:u w:val="double"/>
        </w:rPr>
        <w:t xml:space="preserve"> </w:t>
      </w:r>
      <w:r w:rsidRPr="00346515">
        <w:rPr>
          <w:snapToGrid w:val="0"/>
          <w:sz w:val="22"/>
          <w:szCs w:val="22"/>
          <w:highlight w:val="yellow"/>
          <w:u w:val="double"/>
        </w:rPr>
        <w:t xml:space="preserve">The completed installation of the SCR on Unit 1 marks the completion of all milestones associated with Paragraph 37. </w:t>
      </w:r>
    </w:p>
    <w:p w:rsidR="00346515" w:rsidRPr="00346515" w:rsidRDefault="00346515" w:rsidP="00E92605">
      <w:pPr>
        <w:widowControl w:val="0"/>
        <w:rPr>
          <w:snapToGrid w:val="0"/>
          <w:sz w:val="22"/>
          <w:szCs w:val="22"/>
          <w:highlight w:val="yellow"/>
          <w:u w:val="double"/>
        </w:rPr>
      </w:pPr>
    </w:p>
    <w:p w:rsidR="00346515" w:rsidRPr="00346515" w:rsidRDefault="00346515" w:rsidP="00346515">
      <w:pPr>
        <w:widowControl w:val="0"/>
        <w:tabs>
          <w:tab w:val="center" w:pos="4680"/>
        </w:tabs>
        <w:rPr>
          <w:snapToGrid w:val="0"/>
          <w:sz w:val="22"/>
          <w:szCs w:val="22"/>
          <w:highlight w:val="yellow"/>
          <w:u w:val="double"/>
        </w:rPr>
      </w:pPr>
      <w:r w:rsidRPr="00346515">
        <w:rPr>
          <w:b/>
          <w:snapToGrid w:val="0"/>
          <w:sz w:val="22"/>
          <w:szCs w:val="22"/>
          <w:highlight w:val="yellow"/>
          <w:u w:val="double"/>
        </w:rPr>
        <w:t>C.</w:t>
      </w:r>
      <w:r w:rsidRPr="00346515">
        <w:rPr>
          <w:snapToGrid w:val="0"/>
          <w:sz w:val="22"/>
          <w:szCs w:val="22"/>
          <w:highlight w:val="yellow"/>
          <w:u w:val="double"/>
        </w:rPr>
        <w:t xml:space="preserve"> </w:t>
      </w:r>
      <w:r w:rsidR="00E434B0">
        <w:rPr>
          <w:snapToGrid w:val="0"/>
          <w:sz w:val="22"/>
          <w:szCs w:val="22"/>
          <w:highlight w:val="yellow"/>
          <w:u w:val="double"/>
        </w:rPr>
        <w:t xml:space="preserve"> </w:t>
      </w:r>
      <w:r w:rsidRPr="00346515">
        <w:rPr>
          <w:b/>
          <w:snapToGrid w:val="0"/>
          <w:sz w:val="22"/>
          <w:szCs w:val="22"/>
          <w:highlight w:val="yellow"/>
          <w:u w:val="double"/>
        </w:rPr>
        <w:t>Other Requirements</w:t>
      </w:r>
    </w:p>
    <w:p w:rsidR="00346515" w:rsidRPr="00346515" w:rsidRDefault="00346515" w:rsidP="00346515">
      <w:pPr>
        <w:widowControl w:val="0"/>
        <w:rPr>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1. </w:t>
      </w:r>
      <w:r w:rsidR="00E434B0">
        <w:rPr>
          <w:snapToGrid w:val="0"/>
          <w:sz w:val="22"/>
          <w:szCs w:val="22"/>
          <w:highlight w:val="yellow"/>
          <w:u w:val="double"/>
        </w:rPr>
        <w:t xml:space="preserve"> </w:t>
      </w:r>
      <w:r w:rsidRPr="00346515">
        <w:rPr>
          <w:snapToGrid w:val="0"/>
          <w:sz w:val="22"/>
          <w:szCs w:val="22"/>
          <w:highlight w:val="yellow"/>
          <w:u w:val="double"/>
        </w:rPr>
        <w:t>Payments made pursuant to Paragraph 52.B</w:t>
      </w:r>
      <w:r w:rsidR="00E434B0">
        <w:rPr>
          <w:snapToGrid w:val="0"/>
          <w:sz w:val="22"/>
          <w:szCs w:val="22"/>
          <w:highlight w:val="yellow"/>
          <w:u w:val="double"/>
        </w:rPr>
        <w:t>:</w:t>
      </w:r>
    </w:p>
    <w:p w:rsidR="00346515" w:rsidRPr="00346515" w:rsidRDefault="00D076EB" w:rsidP="00346515">
      <w:pPr>
        <w:widowControl w:val="0"/>
        <w:rPr>
          <w:snapToGrid w:val="0"/>
          <w:sz w:val="22"/>
          <w:szCs w:val="22"/>
          <w:highlight w:val="yellow"/>
          <w:u w:val="double"/>
        </w:rPr>
      </w:pPr>
      <w:r>
        <w:rPr>
          <w:snapToGrid w:val="0"/>
          <w:sz w:val="22"/>
          <w:szCs w:val="22"/>
          <w:highlight w:val="yellow"/>
          <w:u w:val="double"/>
        </w:rPr>
        <w:lastRenderedPageBreak/>
        <w:t>TEC</w:t>
      </w:r>
      <w:r w:rsidR="00346515" w:rsidRPr="00346515">
        <w:rPr>
          <w:snapToGrid w:val="0"/>
          <w:sz w:val="22"/>
          <w:szCs w:val="22"/>
          <w:highlight w:val="yellow"/>
          <w:u w:val="double"/>
        </w:rPr>
        <w:t xml:space="preserve"> has satisfied the $2 million payment requirement in support of the Air Chemistry Work in Tampa Bay Estuary.</w:t>
      </w:r>
    </w:p>
    <w:p w:rsidR="00346515" w:rsidRPr="00346515" w:rsidRDefault="00346515" w:rsidP="00346515">
      <w:pPr>
        <w:widowControl w:val="0"/>
        <w:rPr>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2. </w:t>
      </w:r>
      <w:r w:rsidR="00E434B0">
        <w:rPr>
          <w:snapToGrid w:val="0"/>
          <w:sz w:val="22"/>
          <w:szCs w:val="22"/>
          <w:highlight w:val="yellow"/>
          <w:u w:val="double"/>
        </w:rPr>
        <w:t xml:space="preserve"> </w:t>
      </w:r>
      <w:r w:rsidRPr="00346515">
        <w:rPr>
          <w:snapToGrid w:val="0"/>
          <w:sz w:val="22"/>
          <w:szCs w:val="22"/>
          <w:highlight w:val="yellow"/>
          <w:u w:val="double"/>
        </w:rPr>
        <w:t>NO</w:t>
      </w:r>
      <w:r w:rsidRPr="00346515">
        <w:rPr>
          <w:snapToGrid w:val="0"/>
          <w:sz w:val="22"/>
          <w:szCs w:val="22"/>
          <w:highlight w:val="yellow"/>
          <w:u w:val="double"/>
          <w:vertAlign w:val="subscript"/>
        </w:rPr>
        <w:t>X</w:t>
      </w:r>
      <w:r w:rsidRPr="00346515">
        <w:rPr>
          <w:snapToGrid w:val="0"/>
          <w:sz w:val="22"/>
          <w:szCs w:val="22"/>
          <w:highlight w:val="yellow"/>
          <w:u w:val="double"/>
        </w:rPr>
        <w:t xml:space="preserve"> reduction and/or demonstration project(s) pursuant to Section VII (Paragraph 52.C)</w:t>
      </w:r>
      <w:r w:rsidR="00E434B0">
        <w:rPr>
          <w:snapToGrid w:val="0"/>
          <w:sz w:val="22"/>
          <w:szCs w:val="22"/>
          <w:highlight w:val="yellow"/>
          <w:u w:val="double"/>
        </w:rPr>
        <w:t>:</w:t>
      </w:r>
    </w:p>
    <w:p w:rsidR="00346515" w:rsidRPr="00346515" w:rsidRDefault="00346515" w:rsidP="00346515">
      <w:pPr>
        <w:rPr>
          <w:sz w:val="22"/>
          <w:szCs w:val="22"/>
          <w:highlight w:val="yellow"/>
          <w:u w:val="double"/>
        </w:rPr>
      </w:pPr>
      <w:r w:rsidRPr="00346515">
        <w:rPr>
          <w:sz w:val="22"/>
          <w:szCs w:val="22"/>
          <w:highlight w:val="yellow"/>
          <w:u w:val="double"/>
        </w:rPr>
        <w:t>In accordance with paragraph 52.C,</w:t>
      </w:r>
      <w:r w:rsidRPr="00346515">
        <w:rPr>
          <w:b/>
          <w:sz w:val="22"/>
          <w:szCs w:val="22"/>
          <w:highlight w:val="yellow"/>
          <w:u w:val="double"/>
        </w:rPr>
        <w:t xml:space="preserve"> </w:t>
      </w:r>
      <w:r w:rsidRPr="00346515">
        <w:rPr>
          <w:sz w:val="22"/>
          <w:szCs w:val="22"/>
          <w:highlight w:val="yellow"/>
          <w:u w:val="double"/>
        </w:rPr>
        <w:t xml:space="preserve">Tampa Electric submitted an electronic request to EPA on November 14, 2001 to install a neural network based intelligent </w:t>
      </w:r>
      <w:proofErr w:type="spellStart"/>
      <w:r w:rsidRPr="00346515">
        <w:rPr>
          <w:sz w:val="22"/>
          <w:szCs w:val="22"/>
          <w:highlight w:val="yellow"/>
          <w:u w:val="double"/>
        </w:rPr>
        <w:t>sootblowing</w:t>
      </w:r>
      <w:proofErr w:type="spellEnd"/>
      <w:r w:rsidRPr="00346515">
        <w:rPr>
          <w:sz w:val="22"/>
          <w:szCs w:val="22"/>
          <w:highlight w:val="yellow"/>
          <w:u w:val="double"/>
        </w:rPr>
        <w:t xml:space="preserve"> project on Big Bend Unit 2 in 2002 as an innovative NO</w:t>
      </w:r>
      <w:r w:rsidRPr="00346515">
        <w:rPr>
          <w:sz w:val="22"/>
          <w:szCs w:val="22"/>
          <w:highlight w:val="yellow"/>
          <w:u w:val="double"/>
          <w:vertAlign w:val="subscript"/>
        </w:rPr>
        <w:t>X</w:t>
      </w:r>
      <w:r w:rsidRPr="00346515">
        <w:rPr>
          <w:sz w:val="22"/>
          <w:szCs w:val="22"/>
          <w:highlight w:val="yellow"/>
          <w:u w:val="double"/>
        </w:rPr>
        <w:t xml:space="preserve"> control project. </w:t>
      </w:r>
      <w:r w:rsidR="00E434B0">
        <w:rPr>
          <w:sz w:val="22"/>
          <w:szCs w:val="22"/>
          <w:highlight w:val="yellow"/>
          <w:u w:val="double"/>
        </w:rPr>
        <w:t xml:space="preserve"> </w:t>
      </w:r>
      <w:r w:rsidRPr="00346515">
        <w:rPr>
          <w:sz w:val="22"/>
          <w:szCs w:val="22"/>
          <w:highlight w:val="yellow"/>
          <w:u w:val="double"/>
        </w:rPr>
        <w:t xml:space="preserve">Tampa Electric received EPA approval for the project on April 24, 2002. </w:t>
      </w:r>
      <w:r w:rsidR="00E434B0">
        <w:rPr>
          <w:sz w:val="22"/>
          <w:szCs w:val="22"/>
          <w:highlight w:val="yellow"/>
          <w:u w:val="double"/>
        </w:rPr>
        <w:t xml:space="preserve"> </w:t>
      </w:r>
      <w:r w:rsidRPr="00346515">
        <w:rPr>
          <w:sz w:val="22"/>
          <w:szCs w:val="22"/>
          <w:highlight w:val="yellow"/>
          <w:u w:val="double"/>
        </w:rPr>
        <w:t>The project completion date was December 31, 2004.  As a result of the systems’ poor performance and the lack of technical support from manufactur</w:t>
      </w:r>
      <w:r w:rsidR="00E434B0">
        <w:rPr>
          <w:sz w:val="22"/>
          <w:szCs w:val="22"/>
          <w:highlight w:val="yellow"/>
          <w:u w:val="double"/>
        </w:rPr>
        <w:t>er it was removed from service.</w:t>
      </w:r>
    </w:p>
    <w:p w:rsidR="00346515" w:rsidRPr="00346515" w:rsidRDefault="00346515" w:rsidP="00E92605">
      <w:pPr>
        <w:rPr>
          <w:sz w:val="22"/>
          <w:szCs w:val="22"/>
          <w:highlight w:val="yellow"/>
          <w:u w:val="double"/>
        </w:rPr>
      </w:pPr>
    </w:p>
    <w:p w:rsidR="00346515" w:rsidRPr="00346515" w:rsidRDefault="00346515" w:rsidP="00346515">
      <w:pPr>
        <w:widowControl w:val="0"/>
        <w:rPr>
          <w:sz w:val="22"/>
          <w:szCs w:val="22"/>
          <w:highlight w:val="yellow"/>
          <w:u w:val="double"/>
        </w:rPr>
      </w:pPr>
      <w:r w:rsidRPr="00346515">
        <w:rPr>
          <w:sz w:val="22"/>
          <w:szCs w:val="22"/>
          <w:highlight w:val="yellow"/>
          <w:u w:val="double"/>
        </w:rPr>
        <w:t>In addition, Tampa Electric submitted a request to EPA on March 7, 2003 to install separated over fired air (SOFA) on Big Bend Unit 4 in 2003 and to include Big Bend Unit 4 low NO</w:t>
      </w:r>
      <w:r w:rsidRPr="00346515">
        <w:rPr>
          <w:sz w:val="22"/>
          <w:szCs w:val="22"/>
          <w:highlight w:val="yellow"/>
          <w:u w:val="double"/>
          <w:vertAlign w:val="subscript"/>
        </w:rPr>
        <w:t>X</w:t>
      </w:r>
      <w:r w:rsidRPr="00346515">
        <w:rPr>
          <w:sz w:val="22"/>
          <w:szCs w:val="22"/>
          <w:highlight w:val="yellow"/>
          <w:u w:val="double"/>
        </w:rPr>
        <w:t xml:space="preserve"> burners as a comprehensive NO</w:t>
      </w:r>
      <w:r w:rsidRPr="00346515">
        <w:rPr>
          <w:sz w:val="22"/>
          <w:szCs w:val="22"/>
          <w:highlight w:val="yellow"/>
          <w:u w:val="double"/>
          <w:vertAlign w:val="subscript"/>
        </w:rPr>
        <w:t>X</w:t>
      </w:r>
      <w:r w:rsidRPr="00346515">
        <w:rPr>
          <w:sz w:val="22"/>
          <w:szCs w:val="22"/>
          <w:highlight w:val="yellow"/>
          <w:u w:val="double"/>
        </w:rPr>
        <w:t xml:space="preserve"> control project in accordance with Paragraph 52.C. </w:t>
      </w:r>
      <w:r w:rsidR="00E434B0">
        <w:rPr>
          <w:sz w:val="22"/>
          <w:szCs w:val="22"/>
          <w:highlight w:val="yellow"/>
          <w:u w:val="double"/>
        </w:rPr>
        <w:t xml:space="preserve"> </w:t>
      </w:r>
      <w:r w:rsidRPr="00346515">
        <w:rPr>
          <w:sz w:val="22"/>
          <w:szCs w:val="22"/>
          <w:highlight w:val="yellow"/>
          <w:u w:val="double"/>
        </w:rPr>
        <w:t>In April 2006, EPA granted approval of the use of the Big Bend Unit 4 projects to satisfy the Paragraph 52.C. early NO</w:t>
      </w:r>
      <w:r w:rsidRPr="00346515">
        <w:rPr>
          <w:sz w:val="22"/>
          <w:szCs w:val="22"/>
          <w:highlight w:val="yellow"/>
          <w:u w:val="double"/>
          <w:vertAlign w:val="subscript"/>
        </w:rPr>
        <w:t>X</w:t>
      </w:r>
      <w:r w:rsidRPr="00346515">
        <w:rPr>
          <w:sz w:val="22"/>
          <w:szCs w:val="22"/>
          <w:highlight w:val="yellow"/>
          <w:u w:val="double"/>
        </w:rPr>
        <w:t xml:space="preserve"> reduction projects. </w:t>
      </w:r>
      <w:r w:rsidR="00E434B0">
        <w:rPr>
          <w:sz w:val="22"/>
          <w:szCs w:val="22"/>
          <w:highlight w:val="yellow"/>
          <w:u w:val="double"/>
        </w:rPr>
        <w:t xml:space="preserve"> </w:t>
      </w:r>
      <w:r w:rsidRPr="00346515">
        <w:rPr>
          <w:sz w:val="22"/>
          <w:szCs w:val="22"/>
          <w:highlight w:val="yellow"/>
          <w:u w:val="double"/>
        </w:rPr>
        <w:t xml:space="preserve">On November 21, 2008, </w:t>
      </w:r>
      <w:r w:rsidR="00D076EB">
        <w:rPr>
          <w:sz w:val="22"/>
          <w:szCs w:val="22"/>
          <w:highlight w:val="yellow"/>
          <w:u w:val="double"/>
        </w:rPr>
        <w:t>TEC</w:t>
      </w:r>
      <w:r w:rsidRPr="00346515">
        <w:rPr>
          <w:sz w:val="22"/>
          <w:szCs w:val="22"/>
          <w:highlight w:val="yellow"/>
          <w:u w:val="double"/>
        </w:rPr>
        <w:t xml:space="preserve"> submitted the Big Bend Station Unit 4 Consent Decree NO</w:t>
      </w:r>
      <w:r w:rsidRPr="00346515">
        <w:rPr>
          <w:sz w:val="22"/>
          <w:szCs w:val="22"/>
          <w:highlight w:val="yellow"/>
          <w:u w:val="double"/>
          <w:vertAlign w:val="subscript"/>
        </w:rPr>
        <w:t>X</w:t>
      </w:r>
      <w:r w:rsidRPr="00346515">
        <w:rPr>
          <w:sz w:val="22"/>
          <w:szCs w:val="22"/>
          <w:highlight w:val="yellow"/>
          <w:u w:val="double"/>
        </w:rPr>
        <w:t xml:space="preserve"> Reduction Results Report outlining the early NO</w:t>
      </w:r>
      <w:r w:rsidRPr="00346515">
        <w:rPr>
          <w:sz w:val="22"/>
          <w:szCs w:val="22"/>
          <w:highlight w:val="yellow"/>
          <w:u w:val="double"/>
          <w:vertAlign w:val="subscript"/>
        </w:rPr>
        <w:t>X</w:t>
      </w:r>
      <w:r w:rsidRPr="00346515">
        <w:rPr>
          <w:sz w:val="22"/>
          <w:szCs w:val="22"/>
          <w:highlight w:val="yellow"/>
          <w:u w:val="double"/>
        </w:rPr>
        <w:t xml:space="preserve"> reductions on Unit 4, satisfying the requirements of Paragraph 52.C. </w:t>
      </w:r>
      <w:r w:rsidR="00E434B0">
        <w:rPr>
          <w:sz w:val="22"/>
          <w:szCs w:val="22"/>
          <w:highlight w:val="yellow"/>
          <w:u w:val="double"/>
        </w:rPr>
        <w:t xml:space="preserve"> </w:t>
      </w:r>
      <w:r w:rsidR="00D076EB">
        <w:rPr>
          <w:snapToGrid w:val="0"/>
          <w:sz w:val="22"/>
          <w:szCs w:val="22"/>
          <w:highlight w:val="yellow"/>
          <w:u w:val="double"/>
        </w:rPr>
        <w:t>TEC</w:t>
      </w:r>
      <w:r w:rsidRPr="00346515">
        <w:rPr>
          <w:snapToGrid w:val="0"/>
          <w:sz w:val="22"/>
          <w:szCs w:val="22"/>
          <w:highlight w:val="yellow"/>
          <w:u w:val="double"/>
        </w:rPr>
        <w:t xml:space="preserve"> completed the </w:t>
      </w:r>
      <w:r w:rsidRPr="00346515">
        <w:rPr>
          <w:sz w:val="22"/>
          <w:szCs w:val="22"/>
          <w:highlight w:val="yellow"/>
          <w:u w:val="double"/>
        </w:rPr>
        <w:t>NO</w:t>
      </w:r>
      <w:r w:rsidRPr="00346515">
        <w:rPr>
          <w:sz w:val="22"/>
          <w:szCs w:val="22"/>
          <w:highlight w:val="yellow"/>
          <w:u w:val="double"/>
          <w:vertAlign w:val="subscript"/>
        </w:rPr>
        <w:t>X</w:t>
      </w:r>
      <w:r w:rsidRPr="00346515">
        <w:rPr>
          <w:snapToGrid w:val="0"/>
          <w:sz w:val="22"/>
          <w:szCs w:val="22"/>
          <w:highlight w:val="yellow"/>
          <w:u w:val="double"/>
        </w:rPr>
        <w:t xml:space="preserve"> mitigation projects required under Consent Decree Paragraph 52.C </w:t>
      </w:r>
      <w:r w:rsidRPr="00346515">
        <w:rPr>
          <w:sz w:val="22"/>
          <w:szCs w:val="22"/>
          <w:highlight w:val="yellow"/>
          <w:u w:val="double"/>
        </w:rPr>
        <w:t>NO</w:t>
      </w:r>
      <w:r w:rsidRPr="00346515">
        <w:rPr>
          <w:sz w:val="22"/>
          <w:szCs w:val="22"/>
          <w:highlight w:val="yellow"/>
          <w:u w:val="double"/>
          <w:vertAlign w:val="subscript"/>
        </w:rPr>
        <w:t>X</w:t>
      </w:r>
      <w:r w:rsidRPr="00346515">
        <w:rPr>
          <w:snapToGrid w:val="0"/>
          <w:sz w:val="22"/>
          <w:szCs w:val="22"/>
          <w:highlight w:val="yellow"/>
          <w:u w:val="double"/>
        </w:rPr>
        <w:t xml:space="preserve"> Reduction Projects, through the early installation of the LNB and SOFA combustion improvements.  </w:t>
      </w:r>
      <w:r w:rsidR="00D076EB">
        <w:rPr>
          <w:snapToGrid w:val="0"/>
          <w:sz w:val="22"/>
          <w:szCs w:val="22"/>
          <w:highlight w:val="yellow"/>
          <w:u w:val="double"/>
        </w:rPr>
        <w:t>TEC</w:t>
      </w:r>
      <w:r w:rsidRPr="00346515">
        <w:rPr>
          <w:snapToGrid w:val="0"/>
          <w:sz w:val="22"/>
          <w:szCs w:val="22"/>
          <w:highlight w:val="yellow"/>
          <w:u w:val="double"/>
        </w:rPr>
        <w:t xml:space="preserve"> satisfied all of the </w:t>
      </w:r>
      <w:r w:rsidRPr="00346515">
        <w:rPr>
          <w:sz w:val="22"/>
          <w:szCs w:val="22"/>
          <w:highlight w:val="yellow"/>
          <w:u w:val="double"/>
        </w:rPr>
        <w:t>NO</w:t>
      </w:r>
      <w:r w:rsidRPr="00346515">
        <w:rPr>
          <w:sz w:val="22"/>
          <w:szCs w:val="22"/>
          <w:highlight w:val="yellow"/>
          <w:u w:val="double"/>
          <w:vertAlign w:val="subscript"/>
        </w:rPr>
        <w:t>X</w:t>
      </w:r>
      <w:r w:rsidRPr="00346515">
        <w:rPr>
          <w:snapToGrid w:val="0"/>
          <w:sz w:val="22"/>
          <w:szCs w:val="22"/>
          <w:highlight w:val="yellow"/>
          <w:u w:val="double"/>
        </w:rPr>
        <w:t xml:space="preserve"> emission reduction requirements of Paragraph 52.C of the Consent Decree. </w:t>
      </w:r>
      <w:r w:rsidR="00E434B0">
        <w:rPr>
          <w:snapToGrid w:val="0"/>
          <w:sz w:val="22"/>
          <w:szCs w:val="22"/>
          <w:highlight w:val="yellow"/>
          <w:u w:val="double"/>
        </w:rPr>
        <w:t xml:space="preserve"> </w:t>
      </w:r>
      <w:r w:rsidRPr="00346515">
        <w:rPr>
          <w:snapToGrid w:val="0"/>
          <w:sz w:val="22"/>
          <w:szCs w:val="22"/>
          <w:highlight w:val="yellow"/>
          <w:u w:val="double"/>
        </w:rPr>
        <w:t>These projects secured significant reductions earlier than 2010 deadline set by the Consent Decree for commencement of operation of such projects.</w:t>
      </w:r>
    </w:p>
    <w:p w:rsidR="00346515" w:rsidRPr="00346515" w:rsidRDefault="00346515" w:rsidP="00346515">
      <w:pPr>
        <w:widowControl w:val="0"/>
        <w:rPr>
          <w:snapToGrid w:val="0"/>
          <w:sz w:val="22"/>
          <w:szCs w:val="22"/>
          <w:highlight w:val="yellow"/>
          <w:u w:val="double"/>
        </w:rPr>
      </w:pPr>
    </w:p>
    <w:p w:rsidR="00346515" w:rsidRPr="00346515" w:rsidRDefault="00346515" w:rsidP="00352438">
      <w:pPr>
        <w:widowControl w:val="0"/>
        <w:spacing w:after="120"/>
        <w:rPr>
          <w:snapToGrid w:val="0"/>
          <w:sz w:val="22"/>
          <w:szCs w:val="22"/>
          <w:highlight w:val="yellow"/>
          <w:u w:val="double"/>
        </w:rPr>
      </w:pPr>
      <w:r w:rsidRPr="00346515">
        <w:rPr>
          <w:snapToGrid w:val="0"/>
          <w:sz w:val="22"/>
          <w:szCs w:val="22"/>
          <w:highlight w:val="yellow"/>
          <w:u w:val="double"/>
        </w:rPr>
        <w:t xml:space="preserve">3. </w:t>
      </w:r>
      <w:r w:rsidR="00E434B0">
        <w:rPr>
          <w:snapToGrid w:val="0"/>
          <w:sz w:val="22"/>
          <w:szCs w:val="22"/>
          <w:highlight w:val="yellow"/>
          <w:u w:val="double"/>
        </w:rPr>
        <w:t xml:space="preserve"> </w:t>
      </w:r>
      <w:r w:rsidRPr="00346515">
        <w:rPr>
          <w:snapToGrid w:val="0"/>
          <w:sz w:val="22"/>
          <w:szCs w:val="22"/>
          <w:highlight w:val="yellow"/>
          <w:u w:val="double"/>
        </w:rPr>
        <w:t>Permit applications submitted to an approval authority</w:t>
      </w:r>
      <w:r w:rsidR="00E434B0">
        <w:rPr>
          <w:snapToGrid w:val="0"/>
          <w:sz w:val="22"/>
          <w:szCs w:val="22"/>
          <w:highlight w:val="yellow"/>
          <w:u w:val="double"/>
        </w:rPr>
        <w:t>:</w:t>
      </w:r>
    </w:p>
    <w:p w:rsidR="00346515" w:rsidRPr="00346515" w:rsidRDefault="00FF30E6" w:rsidP="00346515">
      <w:pPr>
        <w:widowControl w:val="0"/>
        <w:rPr>
          <w:b/>
          <w:snapToGrid w:val="0"/>
          <w:sz w:val="22"/>
          <w:szCs w:val="22"/>
          <w:highlight w:val="yellow"/>
          <w:u w:val="double"/>
        </w:rPr>
      </w:pPr>
      <w:r>
        <w:rPr>
          <w:snapToGrid w:val="0"/>
          <w:sz w:val="22"/>
          <w:szCs w:val="22"/>
          <w:highlight w:val="yellow"/>
          <w:u w:val="double"/>
        </w:rPr>
        <w:t>A</w:t>
      </w:r>
      <w:r w:rsidR="00346515" w:rsidRPr="00346515">
        <w:rPr>
          <w:snapToGrid w:val="0"/>
          <w:sz w:val="22"/>
          <w:szCs w:val="22"/>
          <w:highlight w:val="yellow"/>
          <w:u w:val="double"/>
        </w:rPr>
        <w:t>ll permit applications and final permits pertaining to Big Bend and/or Gannon Stations have been submitted to FDEP.</w:t>
      </w:r>
    </w:p>
    <w:p w:rsidR="00346515" w:rsidRPr="00346515" w:rsidRDefault="00346515" w:rsidP="00E92605">
      <w:pPr>
        <w:widowControl w:val="0"/>
        <w:rPr>
          <w:b/>
          <w:snapToGrid w:val="0"/>
          <w:sz w:val="22"/>
          <w:szCs w:val="22"/>
          <w:highlight w:val="yellow"/>
          <w:u w:val="double"/>
        </w:rPr>
      </w:pPr>
    </w:p>
    <w:p w:rsidR="00346515" w:rsidRPr="00455683" w:rsidRDefault="00455683" w:rsidP="00346515">
      <w:pPr>
        <w:ind w:left="720" w:hanging="720"/>
        <w:rPr>
          <w:b/>
          <w:w w:val="103"/>
          <w:sz w:val="22"/>
          <w:szCs w:val="22"/>
          <w:highlight w:val="yellow"/>
          <w:u w:val="double"/>
        </w:rPr>
      </w:pPr>
      <w:proofErr w:type="gramStart"/>
      <w:r w:rsidRPr="00455683">
        <w:rPr>
          <w:b/>
          <w:color w:val="262626"/>
          <w:w w:val="101"/>
          <w:sz w:val="22"/>
          <w:szCs w:val="22"/>
          <w:highlight w:val="yellow"/>
          <w:u w:val="double"/>
        </w:rPr>
        <w:t xml:space="preserve">3.0  </w:t>
      </w:r>
      <w:r w:rsidR="00346515" w:rsidRPr="00455683">
        <w:rPr>
          <w:b/>
          <w:color w:val="262626"/>
          <w:sz w:val="22"/>
          <w:szCs w:val="22"/>
          <w:highlight w:val="yellow"/>
          <w:u w:val="double"/>
        </w:rPr>
        <w:t>CURRENT</w:t>
      </w:r>
      <w:proofErr w:type="gramEnd"/>
      <w:r w:rsidR="00346515" w:rsidRPr="00455683">
        <w:rPr>
          <w:b/>
          <w:color w:val="262626"/>
          <w:sz w:val="22"/>
          <w:szCs w:val="22"/>
          <w:highlight w:val="yellow"/>
          <w:u w:val="double"/>
        </w:rPr>
        <w:t xml:space="preserve"> OUTSTANDING </w:t>
      </w:r>
      <w:r w:rsidR="00346515" w:rsidRPr="00455683">
        <w:rPr>
          <w:b/>
          <w:sz w:val="22"/>
          <w:szCs w:val="22"/>
          <w:highlight w:val="yellow"/>
          <w:u w:val="double"/>
        </w:rPr>
        <w:t>CONSENT DECREE PROVISIONS</w:t>
      </w:r>
    </w:p>
    <w:p w:rsidR="00346515" w:rsidRPr="00757159" w:rsidRDefault="00346515" w:rsidP="00346515">
      <w:pPr>
        <w:rPr>
          <w:b/>
          <w:color w:val="000000"/>
          <w:sz w:val="22"/>
          <w:szCs w:val="22"/>
          <w:highlight w:val="red"/>
          <w:u w:val="double"/>
        </w:rPr>
      </w:pPr>
    </w:p>
    <w:p w:rsidR="004635BC" w:rsidRPr="004635BC" w:rsidRDefault="004635BC" w:rsidP="00982E82">
      <w:pPr>
        <w:spacing w:after="120"/>
        <w:rPr>
          <w:color w:val="000000"/>
          <w:sz w:val="22"/>
          <w:szCs w:val="22"/>
          <w:highlight w:val="yellow"/>
          <w:u w:val="double"/>
        </w:rPr>
      </w:pPr>
      <w:r w:rsidRPr="004635BC">
        <w:rPr>
          <w:color w:val="262626"/>
          <w:sz w:val="22"/>
          <w:szCs w:val="22"/>
          <w:highlight w:val="yellow"/>
          <w:u w:val="double"/>
        </w:rPr>
        <w:t>Section</w:t>
      </w:r>
      <w:r w:rsidRPr="004635BC">
        <w:rPr>
          <w:color w:val="262626"/>
          <w:spacing w:val="1"/>
          <w:sz w:val="22"/>
          <w:szCs w:val="22"/>
          <w:highlight w:val="yellow"/>
          <w:u w:val="double"/>
        </w:rPr>
        <w:t xml:space="preserve"> </w:t>
      </w:r>
      <w:r w:rsidRPr="004635BC">
        <w:rPr>
          <w:color w:val="262626"/>
          <w:w w:val="117"/>
          <w:sz w:val="22"/>
          <w:szCs w:val="22"/>
          <w:highlight w:val="yellow"/>
          <w:u w:val="double"/>
        </w:rPr>
        <w:t xml:space="preserve">32D - </w:t>
      </w:r>
      <w:r w:rsidRPr="004635BC">
        <w:rPr>
          <w:color w:val="262626"/>
          <w:sz w:val="22"/>
          <w:szCs w:val="22"/>
          <w:highlight w:val="yellow"/>
          <w:u w:val="double"/>
        </w:rPr>
        <w:t>The</w:t>
      </w:r>
      <w:r w:rsidRPr="004635BC">
        <w:rPr>
          <w:color w:val="262626"/>
          <w:spacing w:val="1"/>
          <w:sz w:val="22"/>
          <w:szCs w:val="22"/>
          <w:highlight w:val="yellow"/>
          <w:u w:val="double"/>
        </w:rPr>
        <w:t xml:space="preserve"> current </w:t>
      </w:r>
      <w:r w:rsidRPr="004635BC">
        <w:rPr>
          <w:color w:val="363636"/>
          <w:sz w:val="22"/>
          <w:szCs w:val="22"/>
          <w:highlight w:val="yellow"/>
          <w:u w:val="double"/>
        </w:rPr>
        <w:t>sched</w:t>
      </w:r>
      <w:r w:rsidRPr="004635BC">
        <w:rPr>
          <w:color w:val="363636"/>
          <w:spacing w:val="-6"/>
          <w:sz w:val="22"/>
          <w:szCs w:val="22"/>
          <w:highlight w:val="yellow"/>
          <w:u w:val="double"/>
        </w:rPr>
        <w:t>u</w:t>
      </w:r>
      <w:r w:rsidRPr="004635BC">
        <w:rPr>
          <w:sz w:val="22"/>
          <w:szCs w:val="22"/>
          <w:highlight w:val="yellow"/>
          <w:u w:val="double"/>
        </w:rPr>
        <w:t>le</w:t>
      </w:r>
      <w:r w:rsidRPr="004635BC">
        <w:rPr>
          <w:spacing w:val="18"/>
          <w:sz w:val="22"/>
          <w:szCs w:val="22"/>
          <w:highlight w:val="yellow"/>
          <w:u w:val="double"/>
        </w:rPr>
        <w:t xml:space="preserve"> </w:t>
      </w:r>
      <w:r w:rsidRPr="004635BC">
        <w:rPr>
          <w:color w:val="262626"/>
          <w:w w:val="112"/>
          <w:sz w:val="22"/>
          <w:szCs w:val="22"/>
          <w:highlight w:val="yellow"/>
          <w:u w:val="double"/>
        </w:rPr>
        <w:t>is</w:t>
      </w:r>
      <w:r w:rsidRPr="004635BC">
        <w:rPr>
          <w:color w:val="262626"/>
          <w:spacing w:val="-12"/>
          <w:w w:val="112"/>
          <w:sz w:val="22"/>
          <w:szCs w:val="22"/>
          <w:highlight w:val="yellow"/>
          <w:u w:val="double"/>
        </w:rPr>
        <w:t xml:space="preserve"> </w:t>
      </w:r>
      <w:r w:rsidRPr="004635BC">
        <w:rPr>
          <w:sz w:val="22"/>
          <w:szCs w:val="22"/>
          <w:highlight w:val="yellow"/>
          <w:u w:val="double"/>
        </w:rPr>
        <w:t>based upon</w:t>
      </w:r>
      <w:r w:rsidRPr="004635BC">
        <w:rPr>
          <w:spacing w:val="-1"/>
          <w:sz w:val="22"/>
          <w:szCs w:val="22"/>
          <w:highlight w:val="yellow"/>
          <w:u w:val="double"/>
        </w:rPr>
        <w:t xml:space="preserve"> </w:t>
      </w:r>
      <w:r w:rsidRPr="004635BC">
        <w:rPr>
          <w:color w:val="262626"/>
          <w:sz w:val="22"/>
          <w:szCs w:val="22"/>
          <w:highlight w:val="yellow"/>
          <w:u w:val="double"/>
        </w:rPr>
        <w:t>current</w:t>
      </w:r>
      <w:r w:rsidRPr="004635BC">
        <w:rPr>
          <w:color w:val="262626"/>
          <w:spacing w:val="19"/>
          <w:sz w:val="22"/>
          <w:szCs w:val="22"/>
          <w:highlight w:val="yellow"/>
          <w:u w:val="double"/>
        </w:rPr>
        <w:t xml:space="preserve"> </w:t>
      </w:r>
      <w:r w:rsidRPr="004635BC">
        <w:rPr>
          <w:color w:val="363636"/>
          <w:sz w:val="22"/>
          <w:szCs w:val="22"/>
          <w:highlight w:val="yellow"/>
          <w:u w:val="double"/>
        </w:rPr>
        <w:t>ESP</w:t>
      </w:r>
      <w:r w:rsidRPr="004635BC">
        <w:rPr>
          <w:color w:val="363636"/>
          <w:spacing w:val="11"/>
          <w:sz w:val="22"/>
          <w:szCs w:val="22"/>
          <w:highlight w:val="yellow"/>
          <w:u w:val="double"/>
        </w:rPr>
        <w:t xml:space="preserve"> </w:t>
      </w:r>
      <w:r w:rsidRPr="004635BC">
        <w:rPr>
          <w:color w:val="262626"/>
          <w:w w:val="104"/>
          <w:sz w:val="22"/>
          <w:szCs w:val="22"/>
          <w:highlight w:val="yellow"/>
          <w:u w:val="double"/>
        </w:rPr>
        <w:t>inspection</w:t>
      </w:r>
      <w:r w:rsidRPr="004635BC">
        <w:rPr>
          <w:color w:val="262626"/>
          <w:spacing w:val="-13"/>
          <w:w w:val="104"/>
          <w:sz w:val="22"/>
          <w:szCs w:val="22"/>
          <w:highlight w:val="yellow"/>
          <w:u w:val="double"/>
        </w:rPr>
        <w:t>s</w:t>
      </w:r>
      <w:r w:rsidRPr="004635BC">
        <w:rPr>
          <w:color w:val="494949"/>
          <w:w w:val="104"/>
          <w:sz w:val="22"/>
          <w:szCs w:val="22"/>
          <w:highlight w:val="yellow"/>
          <w:u w:val="double"/>
        </w:rPr>
        <w:t xml:space="preserve"> </w:t>
      </w:r>
      <w:r w:rsidRPr="004635BC">
        <w:rPr>
          <w:color w:val="262626"/>
          <w:sz w:val="22"/>
          <w:szCs w:val="22"/>
          <w:highlight w:val="yellow"/>
          <w:u w:val="double"/>
        </w:rPr>
        <w:t>and</w:t>
      </w:r>
      <w:r w:rsidRPr="004635BC">
        <w:rPr>
          <w:color w:val="262626"/>
          <w:spacing w:val="7"/>
          <w:sz w:val="22"/>
          <w:szCs w:val="22"/>
          <w:highlight w:val="yellow"/>
          <w:u w:val="double"/>
        </w:rPr>
        <w:t xml:space="preserve"> </w:t>
      </w:r>
      <w:r w:rsidRPr="004635BC">
        <w:rPr>
          <w:sz w:val="22"/>
          <w:szCs w:val="22"/>
          <w:highlight w:val="yellow"/>
          <w:u w:val="double"/>
        </w:rPr>
        <w:t>futu</w:t>
      </w:r>
      <w:r w:rsidRPr="004635BC">
        <w:rPr>
          <w:spacing w:val="-6"/>
          <w:sz w:val="22"/>
          <w:szCs w:val="22"/>
          <w:highlight w:val="yellow"/>
          <w:u w:val="double"/>
        </w:rPr>
        <w:t>r</w:t>
      </w:r>
      <w:r w:rsidRPr="004635BC">
        <w:rPr>
          <w:color w:val="363636"/>
          <w:sz w:val="22"/>
          <w:szCs w:val="22"/>
          <w:highlight w:val="yellow"/>
          <w:u w:val="double"/>
        </w:rPr>
        <w:t>e</w:t>
      </w:r>
      <w:r w:rsidRPr="004635BC">
        <w:rPr>
          <w:color w:val="363636"/>
          <w:spacing w:val="33"/>
          <w:sz w:val="22"/>
          <w:szCs w:val="22"/>
          <w:highlight w:val="yellow"/>
          <w:u w:val="double"/>
        </w:rPr>
        <w:t xml:space="preserve"> </w:t>
      </w:r>
      <w:r w:rsidRPr="004635BC">
        <w:rPr>
          <w:color w:val="363636"/>
          <w:spacing w:val="-1"/>
          <w:w w:val="114"/>
          <w:sz w:val="22"/>
          <w:szCs w:val="22"/>
          <w:highlight w:val="yellow"/>
          <w:u w:val="double"/>
        </w:rPr>
        <w:t>o</w:t>
      </w:r>
      <w:r w:rsidRPr="004635BC">
        <w:rPr>
          <w:w w:val="102"/>
          <w:sz w:val="22"/>
          <w:szCs w:val="22"/>
          <w:highlight w:val="yellow"/>
          <w:u w:val="double"/>
        </w:rPr>
        <w:t>ut</w:t>
      </w:r>
      <w:r w:rsidRPr="004635BC">
        <w:rPr>
          <w:spacing w:val="-7"/>
          <w:w w:val="102"/>
          <w:sz w:val="22"/>
          <w:szCs w:val="22"/>
          <w:highlight w:val="yellow"/>
          <w:u w:val="double"/>
        </w:rPr>
        <w:t>a</w:t>
      </w:r>
      <w:r w:rsidRPr="004635BC">
        <w:rPr>
          <w:color w:val="363636"/>
          <w:w w:val="107"/>
          <w:sz w:val="22"/>
          <w:szCs w:val="22"/>
          <w:highlight w:val="yellow"/>
          <w:u w:val="double"/>
        </w:rPr>
        <w:t>g</w:t>
      </w:r>
      <w:r w:rsidRPr="004635BC">
        <w:rPr>
          <w:color w:val="363636"/>
          <w:w w:val="106"/>
          <w:sz w:val="22"/>
          <w:szCs w:val="22"/>
          <w:highlight w:val="yellow"/>
          <w:u w:val="double"/>
        </w:rPr>
        <w:t>e</w:t>
      </w:r>
      <w:r w:rsidRPr="004635BC">
        <w:rPr>
          <w:color w:val="363636"/>
          <w:spacing w:val="-7"/>
          <w:sz w:val="22"/>
          <w:szCs w:val="22"/>
          <w:highlight w:val="yellow"/>
          <w:u w:val="double"/>
        </w:rPr>
        <w:t xml:space="preserve"> </w:t>
      </w:r>
      <w:r w:rsidRPr="004635BC">
        <w:rPr>
          <w:color w:val="262626"/>
          <w:sz w:val="22"/>
          <w:szCs w:val="22"/>
          <w:highlight w:val="yellow"/>
          <w:u w:val="double"/>
        </w:rPr>
        <w:t>schedules.</w:t>
      </w:r>
      <w:r w:rsidRPr="004635BC">
        <w:rPr>
          <w:color w:val="262626"/>
          <w:spacing w:val="46"/>
          <w:sz w:val="22"/>
          <w:szCs w:val="22"/>
          <w:highlight w:val="yellow"/>
          <w:u w:val="double"/>
        </w:rPr>
        <w:t xml:space="preserve"> </w:t>
      </w:r>
      <w:r w:rsidRPr="004635BC">
        <w:rPr>
          <w:color w:val="262626"/>
          <w:sz w:val="22"/>
          <w:szCs w:val="22"/>
          <w:highlight w:val="yellow"/>
          <w:u w:val="double"/>
        </w:rPr>
        <w:t>The</w:t>
      </w:r>
      <w:r w:rsidRPr="004635BC">
        <w:rPr>
          <w:color w:val="262626"/>
          <w:spacing w:val="1"/>
          <w:sz w:val="22"/>
          <w:szCs w:val="22"/>
          <w:highlight w:val="yellow"/>
          <w:u w:val="double"/>
        </w:rPr>
        <w:t xml:space="preserve"> </w:t>
      </w:r>
      <w:r w:rsidRPr="004635BC">
        <w:rPr>
          <w:color w:val="262626"/>
          <w:sz w:val="22"/>
          <w:szCs w:val="22"/>
          <w:highlight w:val="yellow"/>
          <w:u w:val="double"/>
        </w:rPr>
        <w:t>schedule</w:t>
      </w:r>
      <w:r w:rsidRPr="004635BC">
        <w:rPr>
          <w:color w:val="262626"/>
          <w:spacing w:val="10"/>
          <w:sz w:val="22"/>
          <w:szCs w:val="22"/>
          <w:highlight w:val="yellow"/>
          <w:u w:val="double"/>
        </w:rPr>
        <w:t xml:space="preserve"> </w:t>
      </w:r>
      <w:r w:rsidRPr="004635BC">
        <w:rPr>
          <w:color w:val="363636"/>
          <w:sz w:val="22"/>
          <w:szCs w:val="22"/>
          <w:highlight w:val="yellow"/>
          <w:u w:val="double"/>
        </w:rPr>
        <w:t>can</w:t>
      </w:r>
      <w:r w:rsidRPr="004635BC">
        <w:rPr>
          <w:color w:val="363636"/>
          <w:spacing w:val="11"/>
          <w:sz w:val="22"/>
          <w:szCs w:val="22"/>
          <w:highlight w:val="yellow"/>
          <w:u w:val="double"/>
        </w:rPr>
        <w:t xml:space="preserve"> </w:t>
      </w:r>
      <w:r w:rsidRPr="004635BC">
        <w:rPr>
          <w:spacing w:val="-7"/>
          <w:sz w:val="22"/>
          <w:szCs w:val="22"/>
          <w:highlight w:val="yellow"/>
          <w:u w:val="double"/>
        </w:rPr>
        <w:t>b</w:t>
      </w:r>
      <w:r w:rsidRPr="004635BC">
        <w:rPr>
          <w:color w:val="363636"/>
          <w:sz w:val="22"/>
          <w:szCs w:val="22"/>
          <w:highlight w:val="yellow"/>
          <w:u w:val="double"/>
        </w:rPr>
        <w:t>e</w:t>
      </w:r>
      <w:r w:rsidRPr="004635BC">
        <w:rPr>
          <w:color w:val="363636"/>
          <w:spacing w:val="8"/>
          <w:sz w:val="22"/>
          <w:szCs w:val="22"/>
          <w:highlight w:val="yellow"/>
          <w:u w:val="double"/>
        </w:rPr>
        <w:t xml:space="preserve"> </w:t>
      </w:r>
      <w:r w:rsidRPr="004635BC">
        <w:rPr>
          <w:sz w:val="22"/>
          <w:szCs w:val="22"/>
          <w:highlight w:val="yellow"/>
          <w:u w:val="double"/>
        </w:rPr>
        <w:t>revised</w:t>
      </w:r>
      <w:r w:rsidRPr="004635BC">
        <w:rPr>
          <w:spacing w:val="-3"/>
          <w:sz w:val="22"/>
          <w:szCs w:val="22"/>
          <w:highlight w:val="yellow"/>
          <w:u w:val="double"/>
        </w:rPr>
        <w:t xml:space="preserve"> </w:t>
      </w:r>
      <w:r w:rsidRPr="004635BC">
        <w:rPr>
          <w:color w:val="262626"/>
          <w:sz w:val="22"/>
          <w:szCs w:val="22"/>
          <w:highlight w:val="yellow"/>
          <w:u w:val="double"/>
        </w:rPr>
        <w:t>and</w:t>
      </w:r>
      <w:r w:rsidRPr="004635BC">
        <w:rPr>
          <w:color w:val="262626"/>
          <w:spacing w:val="13"/>
          <w:sz w:val="22"/>
          <w:szCs w:val="22"/>
          <w:highlight w:val="yellow"/>
          <w:u w:val="double"/>
        </w:rPr>
        <w:t xml:space="preserve"> </w:t>
      </w:r>
      <w:r w:rsidRPr="004635BC">
        <w:rPr>
          <w:color w:val="262626"/>
          <w:sz w:val="22"/>
          <w:szCs w:val="22"/>
          <w:highlight w:val="yellow"/>
          <w:u w:val="double"/>
        </w:rPr>
        <w:t>the</w:t>
      </w:r>
      <w:r w:rsidRPr="004635BC">
        <w:rPr>
          <w:color w:val="262626"/>
          <w:spacing w:val="-1"/>
          <w:sz w:val="22"/>
          <w:szCs w:val="22"/>
          <w:highlight w:val="yellow"/>
          <w:u w:val="double"/>
        </w:rPr>
        <w:t xml:space="preserve"> </w:t>
      </w:r>
      <w:r w:rsidRPr="004635BC">
        <w:rPr>
          <w:color w:val="262626"/>
          <w:sz w:val="22"/>
          <w:szCs w:val="22"/>
          <w:highlight w:val="yellow"/>
          <w:u w:val="double"/>
        </w:rPr>
        <w:t>work</w:t>
      </w:r>
      <w:r w:rsidRPr="004635BC">
        <w:rPr>
          <w:color w:val="262626"/>
          <w:spacing w:val="14"/>
          <w:sz w:val="22"/>
          <w:szCs w:val="22"/>
          <w:highlight w:val="yellow"/>
          <w:u w:val="double"/>
        </w:rPr>
        <w:t xml:space="preserve"> </w:t>
      </w:r>
      <w:r w:rsidRPr="004635BC">
        <w:rPr>
          <w:color w:val="262626"/>
          <w:sz w:val="22"/>
          <w:szCs w:val="22"/>
          <w:highlight w:val="yellow"/>
          <w:u w:val="double"/>
        </w:rPr>
        <w:t>may</w:t>
      </w:r>
      <w:r w:rsidRPr="004635BC">
        <w:rPr>
          <w:color w:val="262626"/>
          <w:spacing w:val="-1"/>
          <w:sz w:val="22"/>
          <w:szCs w:val="22"/>
          <w:highlight w:val="yellow"/>
          <w:u w:val="double"/>
        </w:rPr>
        <w:t xml:space="preserve"> </w:t>
      </w:r>
      <w:r w:rsidRPr="004635BC">
        <w:rPr>
          <w:sz w:val="22"/>
          <w:szCs w:val="22"/>
          <w:highlight w:val="yellow"/>
          <w:u w:val="double"/>
        </w:rPr>
        <w:t>be</w:t>
      </w:r>
      <w:r w:rsidRPr="004635BC">
        <w:rPr>
          <w:spacing w:val="2"/>
          <w:sz w:val="22"/>
          <w:szCs w:val="22"/>
          <w:highlight w:val="yellow"/>
          <w:u w:val="double"/>
        </w:rPr>
        <w:t xml:space="preserve"> </w:t>
      </w:r>
      <w:r w:rsidRPr="004635BC">
        <w:rPr>
          <w:color w:val="262626"/>
          <w:sz w:val="22"/>
          <w:szCs w:val="22"/>
          <w:highlight w:val="yellow"/>
          <w:u w:val="double"/>
        </w:rPr>
        <w:t>performed</w:t>
      </w:r>
      <w:r w:rsidRPr="004635BC">
        <w:rPr>
          <w:color w:val="262626"/>
          <w:spacing w:val="8"/>
          <w:sz w:val="22"/>
          <w:szCs w:val="22"/>
          <w:highlight w:val="yellow"/>
          <w:u w:val="double"/>
        </w:rPr>
        <w:t xml:space="preserve"> </w:t>
      </w:r>
      <w:r w:rsidRPr="004635BC">
        <w:rPr>
          <w:color w:val="262626"/>
          <w:sz w:val="22"/>
          <w:szCs w:val="22"/>
          <w:highlight w:val="yellow"/>
          <w:u w:val="double"/>
        </w:rPr>
        <w:t>earlier</w:t>
      </w:r>
      <w:r w:rsidRPr="004635BC">
        <w:rPr>
          <w:color w:val="262626"/>
          <w:spacing w:val="10"/>
          <w:sz w:val="22"/>
          <w:szCs w:val="22"/>
          <w:highlight w:val="yellow"/>
          <w:u w:val="double"/>
        </w:rPr>
        <w:t xml:space="preserve"> </w:t>
      </w:r>
      <w:r w:rsidRPr="004635BC">
        <w:rPr>
          <w:color w:val="262626"/>
          <w:sz w:val="22"/>
          <w:szCs w:val="22"/>
          <w:highlight w:val="yellow"/>
          <w:u w:val="double"/>
        </w:rPr>
        <w:t>or</w:t>
      </w:r>
      <w:r w:rsidRPr="004635BC">
        <w:rPr>
          <w:color w:val="262626"/>
          <w:spacing w:val="11"/>
          <w:sz w:val="22"/>
          <w:szCs w:val="22"/>
          <w:highlight w:val="yellow"/>
          <w:u w:val="double"/>
        </w:rPr>
        <w:t xml:space="preserve"> </w:t>
      </w:r>
      <w:r w:rsidRPr="004635BC">
        <w:rPr>
          <w:w w:val="101"/>
          <w:sz w:val="22"/>
          <w:szCs w:val="22"/>
          <w:highlight w:val="yellow"/>
          <w:u w:val="double"/>
        </w:rPr>
        <w:t>late</w:t>
      </w:r>
      <w:r w:rsidRPr="004635BC">
        <w:rPr>
          <w:w w:val="102"/>
          <w:sz w:val="22"/>
          <w:szCs w:val="22"/>
          <w:highlight w:val="yellow"/>
          <w:u w:val="double"/>
        </w:rPr>
        <w:t>r</w:t>
      </w:r>
      <w:r w:rsidRPr="004635BC">
        <w:rPr>
          <w:spacing w:val="-2"/>
          <w:sz w:val="22"/>
          <w:szCs w:val="22"/>
          <w:highlight w:val="yellow"/>
          <w:u w:val="double"/>
        </w:rPr>
        <w:t xml:space="preserve"> </w:t>
      </w:r>
      <w:r w:rsidRPr="004635BC">
        <w:rPr>
          <w:sz w:val="22"/>
          <w:szCs w:val="22"/>
          <w:highlight w:val="yellow"/>
          <w:u w:val="double"/>
        </w:rPr>
        <w:t>de</w:t>
      </w:r>
      <w:r w:rsidRPr="004635BC">
        <w:rPr>
          <w:spacing w:val="-7"/>
          <w:sz w:val="22"/>
          <w:szCs w:val="22"/>
          <w:highlight w:val="yellow"/>
          <w:u w:val="double"/>
        </w:rPr>
        <w:t>p</w:t>
      </w:r>
      <w:r w:rsidRPr="004635BC">
        <w:rPr>
          <w:color w:val="363636"/>
          <w:sz w:val="22"/>
          <w:szCs w:val="22"/>
          <w:highlight w:val="yellow"/>
          <w:u w:val="double"/>
        </w:rPr>
        <w:t>e</w:t>
      </w:r>
      <w:r w:rsidRPr="004635BC">
        <w:rPr>
          <w:color w:val="363636"/>
          <w:spacing w:val="-7"/>
          <w:sz w:val="22"/>
          <w:szCs w:val="22"/>
          <w:highlight w:val="yellow"/>
          <w:u w:val="double"/>
        </w:rPr>
        <w:t>n</w:t>
      </w:r>
      <w:r w:rsidRPr="004635BC">
        <w:rPr>
          <w:sz w:val="22"/>
          <w:szCs w:val="22"/>
          <w:highlight w:val="yellow"/>
          <w:u w:val="double"/>
        </w:rPr>
        <w:t>ding</w:t>
      </w:r>
      <w:r w:rsidRPr="004635BC">
        <w:rPr>
          <w:spacing w:val="16"/>
          <w:sz w:val="22"/>
          <w:szCs w:val="22"/>
          <w:highlight w:val="yellow"/>
          <w:u w:val="double"/>
        </w:rPr>
        <w:t xml:space="preserve"> </w:t>
      </w:r>
      <w:r w:rsidRPr="004635BC">
        <w:rPr>
          <w:sz w:val="22"/>
          <w:szCs w:val="22"/>
          <w:highlight w:val="yellow"/>
          <w:u w:val="double"/>
        </w:rPr>
        <w:t>on</w:t>
      </w:r>
      <w:r w:rsidRPr="004635BC">
        <w:rPr>
          <w:spacing w:val="14"/>
          <w:sz w:val="22"/>
          <w:szCs w:val="22"/>
          <w:highlight w:val="yellow"/>
          <w:u w:val="double"/>
        </w:rPr>
        <w:t xml:space="preserve"> </w:t>
      </w:r>
      <w:r w:rsidRPr="004635BC">
        <w:rPr>
          <w:color w:val="262626"/>
          <w:sz w:val="22"/>
          <w:szCs w:val="22"/>
          <w:highlight w:val="yellow"/>
          <w:u w:val="double"/>
        </w:rPr>
        <w:t>such</w:t>
      </w:r>
      <w:r w:rsidRPr="004635BC">
        <w:rPr>
          <w:color w:val="262626"/>
          <w:spacing w:val="12"/>
          <w:sz w:val="22"/>
          <w:szCs w:val="22"/>
          <w:highlight w:val="yellow"/>
          <w:u w:val="double"/>
        </w:rPr>
        <w:t xml:space="preserve"> </w:t>
      </w:r>
      <w:r w:rsidRPr="004635BC">
        <w:rPr>
          <w:color w:val="262626"/>
          <w:sz w:val="22"/>
          <w:szCs w:val="22"/>
          <w:highlight w:val="yellow"/>
          <w:u w:val="double"/>
        </w:rPr>
        <w:t>factors</w:t>
      </w:r>
      <w:r w:rsidRPr="004635BC">
        <w:rPr>
          <w:color w:val="262626"/>
          <w:spacing w:val="-7"/>
          <w:sz w:val="22"/>
          <w:szCs w:val="22"/>
          <w:highlight w:val="yellow"/>
          <w:u w:val="double"/>
        </w:rPr>
        <w:t xml:space="preserve"> </w:t>
      </w:r>
      <w:r w:rsidRPr="004635BC">
        <w:rPr>
          <w:color w:val="262626"/>
          <w:sz w:val="22"/>
          <w:szCs w:val="22"/>
          <w:highlight w:val="yellow"/>
          <w:u w:val="double"/>
        </w:rPr>
        <w:t>as</w:t>
      </w:r>
      <w:r w:rsidRPr="004635BC">
        <w:rPr>
          <w:color w:val="262626"/>
          <w:spacing w:val="12"/>
          <w:sz w:val="22"/>
          <w:szCs w:val="22"/>
          <w:highlight w:val="yellow"/>
          <w:u w:val="double"/>
        </w:rPr>
        <w:t xml:space="preserve"> </w:t>
      </w:r>
      <w:r w:rsidRPr="004635BC">
        <w:rPr>
          <w:color w:val="262626"/>
          <w:sz w:val="22"/>
          <w:szCs w:val="22"/>
          <w:highlight w:val="yellow"/>
          <w:u w:val="double"/>
        </w:rPr>
        <w:t>ESP</w:t>
      </w:r>
      <w:r w:rsidRPr="004635BC">
        <w:rPr>
          <w:color w:val="262626"/>
          <w:spacing w:val="-1"/>
          <w:sz w:val="22"/>
          <w:szCs w:val="22"/>
          <w:highlight w:val="yellow"/>
          <w:u w:val="double"/>
        </w:rPr>
        <w:t xml:space="preserve"> </w:t>
      </w:r>
      <w:r w:rsidRPr="004635BC">
        <w:rPr>
          <w:w w:val="102"/>
          <w:sz w:val="22"/>
          <w:szCs w:val="22"/>
          <w:highlight w:val="yellow"/>
          <w:u w:val="double"/>
        </w:rPr>
        <w:t>performanc</w:t>
      </w:r>
      <w:r w:rsidRPr="004635BC">
        <w:rPr>
          <w:spacing w:val="-9"/>
          <w:w w:val="102"/>
          <w:sz w:val="22"/>
          <w:szCs w:val="22"/>
          <w:highlight w:val="yellow"/>
          <w:u w:val="double"/>
        </w:rPr>
        <w:t>e</w:t>
      </w:r>
      <w:r w:rsidRPr="004635BC">
        <w:rPr>
          <w:color w:val="363636"/>
          <w:w w:val="130"/>
          <w:sz w:val="22"/>
          <w:szCs w:val="22"/>
          <w:highlight w:val="yellow"/>
          <w:u w:val="double"/>
        </w:rPr>
        <w:t>,</w:t>
      </w:r>
      <w:r w:rsidRPr="004635BC">
        <w:rPr>
          <w:color w:val="363636"/>
          <w:spacing w:val="-12"/>
          <w:sz w:val="22"/>
          <w:szCs w:val="22"/>
          <w:highlight w:val="yellow"/>
          <w:u w:val="double"/>
        </w:rPr>
        <w:t xml:space="preserve"> </w:t>
      </w:r>
      <w:r w:rsidRPr="004635BC">
        <w:rPr>
          <w:color w:val="262626"/>
          <w:sz w:val="22"/>
          <w:szCs w:val="22"/>
          <w:highlight w:val="yellow"/>
          <w:u w:val="double"/>
        </w:rPr>
        <w:t>equipment</w:t>
      </w:r>
      <w:r w:rsidRPr="004635BC">
        <w:rPr>
          <w:color w:val="262626"/>
          <w:spacing w:val="5"/>
          <w:sz w:val="22"/>
          <w:szCs w:val="22"/>
          <w:highlight w:val="yellow"/>
          <w:u w:val="double"/>
        </w:rPr>
        <w:t xml:space="preserve"> </w:t>
      </w:r>
      <w:r w:rsidRPr="004635BC">
        <w:rPr>
          <w:color w:val="262626"/>
          <w:w w:val="102"/>
          <w:sz w:val="22"/>
          <w:szCs w:val="22"/>
          <w:highlight w:val="yellow"/>
          <w:u w:val="double"/>
        </w:rPr>
        <w:t xml:space="preserve">condition, </w:t>
      </w:r>
      <w:r w:rsidRPr="004635BC">
        <w:rPr>
          <w:color w:val="262626"/>
          <w:sz w:val="22"/>
          <w:szCs w:val="22"/>
          <w:highlight w:val="yellow"/>
          <w:u w:val="double"/>
        </w:rPr>
        <w:t>outage</w:t>
      </w:r>
      <w:r w:rsidRPr="004635BC">
        <w:rPr>
          <w:color w:val="262626"/>
          <w:spacing w:val="9"/>
          <w:sz w:val="22"/>
          <w:szCs w:val="22"/>
          <w:highlight w:val="yellow"/>
          <w:u w:val="double"/>
        </w:rPr>
        <w:t xml:space="preserve"> </w:t>
      </w:r>
      <w:r w:rsidRPr="004635BC">
        <w:rPr>
          <w:color w:val="262626"/>
          <w:sz w:val="22"/>
          <w:szCs w:val="22"/>
          <w:highlight w:val="yellow"/>
          <w:u w:val="double"/>
        </w:rPr>
        <w:t>duration,</w:t>
      </w:r>
      <w:r w:rsidRPr="004635BC">
        <w:rPr>
          <w:color w:val="262626"/>
          <w:spacing w:val="-6"/>
          <w:sz w:val="22"/>
          <w:szCs w:val="22"/>
          <w:highlight w:val="yellow"/>
          <w:u w:val="double"/>
        </w:rPr>
        <w:t xml:space="preserve"> </w:t>
      </w:r>
      <w:r w:rsidRPr="004635BC">
        <w:rPr>
          <w:color w:val="363636"/>
          <w:sz w:val="22"/>
          <w:szCs w:val="22"/>
          <w:highlight w:val="yellow"/>
          <w:u w:val="double"/>
        </w:rPr>
        <w:t>s</w:t>
      </w:r>
      <w:r w:rsidRPr="004635BC">
        <w:rPr>
          <w:color w:val="363636"/>
          <w:spacing w:val="-8"/>
          <w:sz w:val="22"/>
          <w:szCs w:val="22"/>
          <w:highlight w:val="yellow"/>
          <w:u w:val="double"/>
        </w:rPr>
        <w:t>a</w:t>
      </w:r>
      <w:r w:rsidRPr="004635BC">
        <w:rPr>
          <w:sz w:val="22"/>
          <w:szCs w:val="22"/>
          <w:highlight w:val="yellow"/>
          <w:u w:val="double"/>
        </w:rPr>
        <w:t>fety</w:t>
      </w:r>
      <w:r w:rsidRPr="004635BC">
        <w:rPr>
          <w:spacing w:val="27"/>
          <w:sz w:val="22"/>
          <w:szCs w:val="22"/>
          <w:highlight w:val="yellow"/>
          <w:u w:val="double"/>
        </w:rPr>
        <w:t xml:space="preserve"> </w:t>
      </w:r>
      <w:r w:rsidRPr="004635BC">
        <w:rPr>
          <w:color w:val="262626"/>
          <w:sz w:val="22"/>
          <w:szCs w:val="22"/>
          <w:highlight w:val="yellow"/>
          <w:u w:val="double"/>
        </w:rPr>
        <w:t>issues,</w:t>
      </w:r>
      <w:r w:rsidRPr="004635BC">
        <w:rPr>
          <w:color w:val="262626"/>
          <w:spacing w:val="-4"/>
          <w:sz w:val="22"/>
          <w:szCs w:val="22"/>
          <w:highlight w:val="yellow"/>
          <w:u w:val="double"/>
        </w:rPr>
        <w:t xml:space="preserve"> </w:t>
      </w:r>
      <w:r w:rsidRPr="004635BC">
        <w:rPr>
          <w:color w:val="363636"/>
          <w:sz w:val="22"/>
          <w:szCs w:val="22"/>
          <w:highlight w:val="yellow"/>
          <w:u w:val="double"/>
        </w:rPr>
        <w:t>specif</w:t>
      </w:r>
      <w:r w:rsidRPr="004635BC">
        <w:rPr>
          <w:color w:val="363636"/>
          <w:spacing w:val="-5"/>
          <w:sz w:val="22"/>
          <w:szCs w:val="22"/>
          <w:highlight w:val="yellow"/>
          <w:u w:val="double"/>
        </w:rPr>
        <w:t>i</w:t>
      </w:r>
      <w:r w:rsidRPr="004635BC">
        <w:rPr>
          <w:sz w:val="22"/>
          <w:szCs w:val="22"/>
          <w:highlight w:val="yellow"/>
          <w:u w:val="double"/>
        </w:rPr>
        <w:t>c</w:t>
      </w:r>
      <w:r w:rsidRPr="004635BC">
        <w:rPr>
          <w:spacing w:val="19"/>
          <w:sz w:val="22"/>
          <w:szCs w:val="22"/>
          <w:highlight w:val="yellow"/>
          <w:u w:val="double"/>
        </w:rPr>
        <w:t xml:space="preserve"> </w:t>
      </w:r>
      <w:r w:rsidRPr="004635BC">
        <w:rPr>
          <w:sz w:val="22"/>
          <w:szCs w:val="22"/>
          <w:highlight w:val="yellow"/>
          <w:u w:val="double"/>
        </w:rPr>
        <w:t>unit</w:t>
      </w:r>
      <w:r w:rsidRPr="004635BC">
        <w:rPr>
          <w:spacing w:val="-7"/>
          <w:sz w:val="22"/>
          <w:szCs w:val="22"/>
          <w:highlight w:val="yellow"/>
          <w:u w:val="double"/>
        </w:rPr>
        <w:t xml:space="preserve"> </w:t>
      </w:r>
      <w:r w:rsidRPr="004635BC">
        <w:rPr>
          <w:sz w:val="22"/>
          <w:szCs w:val="22"/>
          <w:highlight w:val="yellow"/>
          <w:u w:val="double"/>
        </w:rPr>
        <w:t>operating</w:t>
      </w:r>
      <w:r w:rsidRPr="004635BC">
        <w:rPr>
          <w:spacing w:val="13"/>
          <w:sz w:val="22"/>
          <w:szCs w:val="22"/>
          <w:highlight w:val="yellow"/>
          <w:u w:val="double"/>
        </w:rPr>
        <w:t xml:space="preserve"> </w:t>
      </w:r>
      <w:r w:rsidRPr="004635BC">
        <w:rPr>
          <w:color w:val="262626"/>
          <w:sz w:val="22"/>
          <w:szCs w:val="22"/>
          <w:highlight w:val="yellow"/>
          <w:u w:val="double"/>
        </w:rPr>
        <w:t>parameters,</w:t>
      </w:r>
      <w:r w:rsidRPr="004635BC">
        <w:rPr>
          <w:color w:val="262626"/>
          <w:spacing w:val="6"/>
          <w:sz w:val="22"/>
          <w:szCs w:val="22"/>
          <w:highlight w:val="yellow"/>
          <w:u w:val="double"/>
        </w:rPr>
        <w:t xml:space="preserve"> </w:t>
      </w:r>
      <w:r w:rsidRPr="004635BC">
        <w:rPr>
          <w:color w:val="262626"/>
          <w:sz w:val="22"/>
          <w:szCs w:val="22"/>
          <w:highlight w:val="yellow"/>
          <w:u w:val="double"/>
        </w:rPr>
        <w:t>and</w:t>
      </w:r>
      <w:r w:rsidRPr="004635BC">
        <w:rPr>
          <w:color w:val="262626"/>
          <w:spacing w:val="5"/>
          <w:sz w:val="22"/>
          <w:szCs w:val="22"/>
          <w:highlight w:val="yellow"/>
          <w:u w:val="double"/>
        </w:rPr>
        <w:t xml:space="preserve"> </w:t>
      </w:r>
      <w:r w:rsidRPr="004635BC">
        <w:rPr>
          <w:color w:val="262626"/>
          <w:sz w:val="22"/>
          <w:szCs w:val="22"/>
          <w:highlight w:val="yellow"/>
          <w:u w:val="double"/>
        </w:rPr>
        <w:t xml:space="preserve">system </w:t>
      </w:r>
      <w:r w:rsidRPr="004635BC">
        <w:rPr>
          <w:color w:val="262626"/>
          <w:w w:val="103"/>
          <w:sz w:val="22"/>
          <w:szCs w:val="22"/>
          <w:highlight w:val="yellow"/>
          <w:u w:val="double"/>
        </w:rPr>
        <w:t>demand.</w:t>
      </w:r>
    </w:p>
    <w:tbl>
      <w:tblPr>
        <w:tblStyle w:val="TableGrid1"/>
        <w:tblW w:w="0" w:type="auto"/>
        <w:tblInd w:w="108" w:type="dxa"/>
        <w:tblLayout w:type="fixed"/>
        <w:tblLook w:val="04A0"/>
      </w:tblPr>
      <w:tblGrid>
        <w:gridCol w:w="4320"/>
        <w:gridCol w:w="1317"/>
        <w:gridCol w:w="1137"/>
        <w:gridCol w:w="1416"/>
        <w:gridCol w:w="990"/>
      </w:tblGrid>
      <w:tr w:rsidR="004635BC" w:rsidRPr="004635BC" w:rsidTr="00ED3F61">
        <w:tc>
          <w:tcPr>
            <w:tcW w:w="4320" w:type="dxa"/>
            <w:shd w:val="clear" w:color="auto" w:fill="00B050"/>
          </w:tcPr>
          <w:p w:rsidR="004635BC" w:rsidRPr="004635BC" w:rsidRDefault="004635BC" w:rsidP="004635BC">
            <w:pPr>
              <w:rPr>
                <w:b/>
                <w:sz w:val="22"/>
                <w:szCs w:val="22"/>
                <w:highlight w:val="yellow"/>
                <w:u w:val="double"/>
              </w:rPr>
            </w:pPr>
            <w:r w:rsidRPr="004635BC">
              <w:rPr>
                <w:b/>
                <w:sz w:val="22"/>
                <w:szCs w:val="22"/>
                <w:highlight w:val="yellow"/>
                <w:u w:val="double"/>
              </w:rPr>
              <w:t>ESP Project</w:t>
            </w:r>
          </w:p>
        </w:tc>
        <w:tc>
          <w:tcPr>
            <w:tcW w:w="1317" w:type="dxa"/>
            <w:shd w:val="clear" w:color="auto" w:fill="00B050"/>
          </w:tcPr>
          <w:p w:rsidR="004635BC" w:rsidRPr="004635BC" w:rsidRDefault="004635BC" w:rsidP="004635BC">
            <w:pPr>
              <w:rPr>
                <w:b/>
                <w:sz w:val="22"/>
                <w:szCs w:val="22"/>
                <w:highlight w:val="yellow"/>
                <w:u w:val="double"/>
              </w:rPr>
            </w:pPr>
            <w:r w:rsidRPr="004635BC">
              <w:rPr>
                <w:b/>
                <w:sz w:val="22"/>
                <w:szCs w:val="22"/>
                <w:highlight w:val="yellow"/>
                <w:u w:val="double"/>
              </w:rPr>
              <w:t>Unit 1</w:t>
            </w:r>
          </w:p>
        </w:tc>
        <w:tc>
          <w:tcPr>
            <w:tcW w:w="1137" w:type="dxa"/>
          </w:tcPr>
          <w:p w:rsidR="004635BC" w:rsidRPr="004635BC" w:rsidRDefault="004635BC" w:rsidP="004635BC">
            <w:pPr>
              <w:rPr>
                <w:b/>
                <w:sz w:val="22"/>
                <w:szCs w:val="22"/>
                <w:highlight w:val="yellow"/>
                <w:u w:val="double"/>
              </w:rPr>
            </w:pPr>
            <w:r w:rsidRPr="004635BC">
              <w:rPr>
                <w:b/>
                <w:sz w:val="22"/>
                <w:szCs w:val="22"/>
                <w:highlight w:val="yellow"/>
                <w:u w:val="double"/>
              </w:rPr>
              <w:t>Unit 2</w:t>
            </w:r>
          </w:p>
        </w:tc>
        <w:tc>
          <w:tcPr>
            <w:tcW w:w="1416" w:type="dxa"/>
            <w:shd w:val="clear" w:color="auto" w:fill="00B050"/>
          </w:tcPr>
          <w:p w:rsidR="004635BC" w:rsidRPr="004635BC" w:rsidRDefault="004635BC" w:rsidP="004635BC">
            <w:pPr>
              <w:rPr>
                <w:b/>
                <w:sz w:val="22"/>
                <w:szCs w:val="22"/>
                <w:highlight w:val="yellow"/>
                <w:u w:val="double"/>
              </w:rPr>
            </w:pPr>
            <w:r w:rsidRPr="004635BC">
              <w:rPr>
                <w:b/>
                <w:sz w:val="22"/>
                <w:szCs w:val="22"/>
                <w:highlight w:val="yellow"/>
                <w:u w:val="double"/>
              </w:rPr>
              <w:t>Unit 3</w:t>
            </w:r>
          </w:p>
        </w:tc>
        <w:tc>
          <w:tcPr>
            <w:tcW w:w="990" w:type="dxa"/>
          </w:tcPr>
          <w:p w:rsidR="004635BC" w:rsidRPr="004635BC" w:rsidRDefault="004635BC" w:rsidP="004635BC">
            <w:pPr>
              <w:rPr>
                <w:b/>
                <w:sz w:val="22"/>
                <w:szCs w:val="22"/>
                <w:highlight w:val="yellow"/>
                <w:u w:val="double"/>
              </w:rPr>
            </w:pPr>
            <w:r w:rsidRPr="004635BC">
              <w:rPr>
                <w:b/>
                <w:sz w:val="22"/>
                <w:szCs w:val="22"/>
                <w:highlight w:val="yellow"/>
                <w:u w:val="double"/>
              </w:rPr>
              <w:t>Unit 4</w:t>
            </w:r>
          </w:p>
        </w:tc>
      </w:tr>
      <w:tr w:rsidR="004635BC" w:rsidRPr="004635BC" w:rsidTr="00ED3F61">
        <w:tc>
          <w:tcPr>
            <w:tcW w:w="4320" w:type="dxa"/>
            <w:shd w:val="clear" w:color="auto" w:fill="00B050"/>
          </w:tcPr>
          <w:p w:rsidR="004635BC" w:rsidRPr="004635BC" w:rsidRDefault="004635BC" w:rsidP="004635BC">
            <w:pPr>
              <w:rPr>
                <w:sz w:val="22"/>
                <w:szCs w:val="22"/>
                <w:highlight w:val="yellow"/>
                <w:u w:val="double"/>
              </w:rPr>
            </w:pPr>
            <w:r w:rsidRPr="004635BC">
              <w:rPr>
                <w:sz w:val="22"/>
                <w:szCs w:val="22"/>
                <w:highlight w:val="yellow"/>
                <w:u w:val="double"/>
              </w:rPr>
              <w:t>Wide plate spacing and rigid electrodes</w:t>
            </w:r>
          </w:p>
        </w:tc>
        <w:tc>
          <w:tcPr>
            <w:tcW w:w="1317" w:type="dxa"/>
            <w:shd w:val="clear" w:color="auto" w:fill="00B050"/>
          </w:tcPr>
          <w:p w:rsidR="004635BC" w:rsidRPr="004635BC" w:rsidRDefault="0079298F" w:rsidP="004635BC">
            <w:pPr>
              <w:rPr>
                <w:sz w:val="22"/>
                <w:szCs w:val="22"/>
                <w:highlight w:val="yellow"/>
                <w:u w:val="double"/>
              </w:rPr>
            </w:pPr>
            <w:r w:rsidRPr="00C15D54">
              <w:rPr>
                <w:sz w:val="22"/>
                <w:szCs w:val="22"/>
                <w:highlight w:val="yellow"/>
                <w:u w:val="double"/>
              </w:rPr>
              <w:t>2014</w:t>
            </w:r>
            <w:r>
              <w:rPr>
                <w:sz w:val="22"/>
                <w:szCs w:val="22"/>
                <w:highlight w:val="yellow"/>
                <w:u w:val="double"/>
              </w:rPr>
              <w:t>-</w:t>
            </w:r>
            <w:r w:rsidRPr="00C15D54">
              <w:rPr>
                <w:sz w:val="22"/>
                <w:szCs w:val="22"/>
                <w:highlight w:val="yellow"/>
                <w:u w:val="double"/>
              </w:rPr>
              <w:t>2015</w:t>
            </w:r>
          </w:p>
        </w:tc>
        <w:tc>
          <w:tcPr>
            <w:tcW w:w="1137" w:type="dxa"/>
          </w:tcPr>
          <w:p w:rsidR="004635BC" w:rsidRPr="004635BC" w:rsidRDefault="004635BC" w:rsidP="004635BC">
            <w:pPr>
              <w:rPr>
                <w:sz w:val="22"/>
                <w:szCs w:val="22"/>
                <w:highlight w:val="yellow"/>
                <w:u w:val="double"/>
              </w:rPr>
            </w:pPr>
            <w:r w:rsidRPr="004635BC">
              <w:rPr>
                <w:sz w:val="22"/>
                <w:szCs w:val="22"/>
                <w:highlight w:val="yellow"/>
                <w:u w:val="double"/>
              </w:rPr>
              <w:t>C</w:t>
            </w:r>
          </w:p>
        </w:tc>
        <w:tc>
          <w:tcPr>
            <w:tcW w:w="1416" w:type="dxa"/>
            <w:shd w:val="clear" w:color="auto" w:fill="00B050"/>
          </w:tcPr>
          <w:p w:rsidR="004635BC" w:rsidRPr="004635BC" w:rsidRDefault="004635BC" w:rsidP="004635BC">
            <w:pPr>
              <w:rPr>
                <w:sz w:val="22"/>
                <w:szCs w:val="22"/>
                <w:highlight w:val="yellow"/>
                <w:u w:val="double"/>
              </w:rPr>
            </w:pPr>
            <w:r w:rsidRPr="004635BC">
              <w:rPr>
                <w:sz w:val="22"/>
                <w:szCs w:val="22"/>
                <w:highlight w:val="yellow"/>
                <w:u w:val="double"/>
              </w:rPr>
              <w:t>2013</w:t>
            </w:r>
          </w:p>
        </w:tc>
        <w:tc>
          <w:tcPr>
            <w:tcW w:w="990" w:type="dxa"/>
          </w:tcPr>
          <w:p w:rsidR="004635BC" w:rsidRPr="004635BC" w:rsidRDefault="004635BC" w:rsidP="004635BC">
            <w:pPr>
              <w:rPr>
                <w:sz w:val="22"/>
                <w:szCs w:val="22"/>
                <w:highlight w:val="yellow"/>
                <w:u w:val="double"/>
              </w:rPr>
            </w:pPr>
            <w:r w:rsidRPr="004635BC">
              <w:rPr>
                <w:sz w:val="22"/>
                <w:szCs w:val="22"/>
                <w:highlight w:val="yellow"/>
                <w:u w:val="double"/>
              </w:rPr>
              <w:t>N/A</w:t>
            </w:r>
          </w:p>
        </w:tc>
      </w:tr>
      <w:tr w:rsidR="004635BC" w:rsidRPr="004635BC" w:rsidTr="00ED3F61">
        <w:tc>
          <w:tcPr>
            <w:tcW w:w="4320" w:type="dxa"/>
            <w:shd w:val="clear" w:color="auto" w:fill="00B050"/>
          </w:tcPr>
          <w:p w:rsidR="004635BC" w:rsidRPr="004635BC" w:rsidRDefault="004635BC" w:rsidP="004635BC">
            <w:pPr>
              <w:rPr>
                <w:sz w:val="22"/>
                <w:szCs w:val="22"/>
                <w:highlight w:val="yellow"/>
                <w:u w:val="double"/>
              </w:rPr>
            </w:pPr>
            <w:r w:rsidRPr="004635BC">
              <w:rPr>
                <w:sz w:val="22"/>
                <w:szCs w:val="22"/>
                <w:highlight w:val="yellow"/>
                <w:u w:val="double"/>
              </w:rPr>
              <w:t xml:space="preserve">Increased T/R </w:t>
            </w:r>
            <w:proofErr w:type="spellStart"/>
            <w:r w:rsidRPr="004635BC">
              <w:rPr>
                <w:sz w:val="22"/>
                <w:szCs w:val="22"/>
                <w:highlight w:val="yellow"/>
                <w:u w:val="double"/>
              </w:rPr>
              <w:t>sectionalization</w:t>
            </w:r>
            <w:proofErr w:type="spellEnd"/>
          </w:p>
        </w:tc>
        <w:tc>
          <w:tcPr>
            <w:tcW w:w="1317" w:type="dxa"/>
          </w:tcPr>
          <w:p w:rsidR="004635BC" w:rsidRPr="004635BC" w:rsidRDefault="004635BC" w:rsidP="004635BC">
            <w:pPr>
              <w:rPr>
                <w:sz w:val="22"/>
                <w:szCs w:val="22"/>
                <w:highlight w:val="yellow"/>
                <w:u w:val="double"/>
              </w:rPr>
            </w:pPr>
            <w:r w:rsidRPr="004635BC">
              <w:rPr>
                <w:sz w:val="22"/>
                <w:szCs w:val="22"/>
                <w:highlight w:val="yellow"/>
                <w:u w:val="double"/>
              </w:rPr>
              <w:t>N/A</w:t>
            </w:r>
          </w:p>
        </w:tc>
        <w:tc>
          <w:tcPr>
            <w:tcW w:w="1137" w:type="dxa"/>
          </w:tcPr>
          <w:p w:rsidR="004635BC" w:rsidRPr="004635BC" w:rsidRDefault="004635BC" w:rsidP="004635BC">
            <w:pPr>
              <w:rPr>
                <w:sz w:val="22"/>
                <w:szCs w:val="22"/>
                <w:highlight w:val="yellow"/>
                <w:u w:val="double"/>
              </w:rPr>
            </w:pPr>
            <w:r w:rsidRPr="004635BC">
              <w:rPr>
                <w:sz w:val="22"/>
                <w:szCs w:val="22"/>
                <w:highlight w:val="yellow"/>
                <w:u w:val="double"/>
              </w:rPr>
              <w:t>C</w:t>
            </w:r>
          </w:p>
        </w:tc>
        <w:tc>
          <w:tcPr>
            <w:tcW w:w="1416" w:type="dxa"/>
            <w:shd w:val="clear" w:color="auto" w:fill="00B050"/>
          </w:tcPr>
          <w:p w:rsidR="004635BC" w:rsidRPr="004635BC" w:rsidRDefault="004635BC" w:rsidP="004635BC">
            <w:pPr>
              <w:rPr>
                <w:sz w:val="22"/>
                <w:szCs w:val="22"/>
                <w:highlight w:val="yellow"/>
                <w:u w:val="double"/>
              </w:rPr>
            </w:pPr>
            <w:r w:rsidRPr="004635BC">
              <w:rPr>
                <w:sz w:val="22"/>
                <w:szCs w:val="22"/>
                <w:highlight w:val="yellow"/>
                <w:u w:val="double"/>
              </w:rPr>
              <w:t>2013</w:t>
            </w:r>
          </w:p>
        </w:tc>
        <w:tc>
          <w:tcPr>
            <w:tcW w:w="990" w:type="dxa"/>
          </w:tcPr>
          <w:p w:rsidR="004635BC" w:rsidRPr="004635BC" w:rsidRDefault="004635BC" w:rsidP="004635BC">
            <w:pPr>
              <w:rPr>
                <w:sz w:val="22"/>
                <w:szCs w:val="22"/>
                <w:highlight w:val="yellow"/>
                <w:u w:val="double"/>
              </w:rPr>
            </w:pPr>
            <w:r w:rsidRPr="004635BC">
              <w:rPr>
                <w:sz w:val="22"/>
                <w:szCs w:val="22"/>
                <w:highlight w:val="yellow"/>
                <w:u w:val="double"/>
              </w:rPr>
              <w:t>N/A</w:t>
            </w:r>
          </w:p>
        </w:tc>
      </w:tr>
      <w:tr w:rsidR="004635BC" w:rsidRPr="004635BC" w:rsidTr="00ED3F61">
        <w:tc>
          <w:tcPr>
            <w:tcW w:w="4320" w:type="dxa"/>
            <w:shd w:val="clear" w:color="auto" w:fill="00B050"/>
          </w:tcPr>
          <w:p w:rsidR="004635BC" w:rsidRPr="004635BC" w:rsidRDefault="004635BC" w:rsidP="004635BC">
            <w:pPr>
              <w:rPr>
                <w:sz w:val="22"/>
                <w:szCs w:val="22"/>
                <w:highlight w:val="yellow"/>
                <w:u w:val="double"/>
              </w:rPr>
            </w:pPr>
            <w:r w:rsidRPr="004635BC">
              <w:rPr>
                <w:sz w:val="22"/>
                <w:szCs w:val="22"/>
                <w:highlight w:val="yellow"/>
                <w:u w:val="double"/>
              </w:rPr>
              <w:t>Air Construction Permits</w:t>
            </w:r>
          </w:p>
        </w:tc>
        <w:tc>
          <w:tcPr>
            <w:tcW w:w="1317" w:type="dxa"/>
            <w:shd w:val="clear" w:color="auto" w:fill="00B050"/>
          </w:tcPr>
          <w:p w:rsidR="004635BC" w:rsidRPr="004635BC" w:rsidRDefault="00C35034" w:rsidP="004635BC">
            <w:pPr>
              <w:rPr>
                <w:sz w:val="22"/>
                <w:szCs w:val="22"/>
                <w:highlight w:val="yellow"/>
                <w:u w:val="double"/>
              </w:rPr>
            </w:pPr>
            <w:r w:rsidRPr="004635BC">
              <w:rPr>
                <w:sz w:val="22"/>
                <w:szCs w:val="22"/>
                <w:highlight w:val="yellow"/>
                <w:u w:val="double"/>
              </w:rPr>
              <w:t>C</w:t>
            </w:r>
          </w:p>
        </w:tc>
        <w:tc>
          <w:tcPr>
            <w:tcW w:w="1137" w:type="dxa"/>
          </w:tcPr>
          <w:p w:rsidR="004635BC" w:rsidRPr="004635BC" w:rsidRDefault="00C35034" w:rsidP="004635BC">
            <w:pPr>
              <w:rPr>
                <w:sz w:val="22"/>
                <w:szCs w:val="22"/>
                <w:highlight w:val="yellow"/>
                <w:u w:val="double"/>
              </w:rPr>
            </w:pPr>
            <w:r w:rsidRPr="004635BC">
              <w:rPr>
                <w:sz w:val="22"/>
                <w:szCs w:val="22"/>
                <w:highlight w:val="yellow"/>
                <w:u w:val="double"/>
              </w:rPr>
              <w:t>C</w:t>
            </w:r>
          </w:p>
        </w:tc>
        <w:tc>
          <w:tcPr>
            <w:tcW w:w="1416" w:type="dxa"/>
          </w:tcPr>
          <w:p w:rsidR="004635BC" w:rsidRPr="004635BC" w:rsidRDefault="004635BC" w:rsidP="004635BC">
            <w:pPr>
              <w:rPr>
                <w:sz w:val="22"/>
                <w:szCs w:val="22"/>
                <w:highlight w:val="yellow"/>
                <w:u w:val="double"/>
              </w:rPr>
            </w:pPr>
            <w:r w:rsidRPr="004635BC">
              <w:rPr>
                <w:sz w:val="22"/>
                <w:szCs w:val="22"/>
                <w:highlight w:val="yellow"/>
                <w:u w:val="double"/>
              </w:rPr>
              <w:t>C</w:t>
            </w:r>
            <w:r w:rsidR="00ED3F61">
              <w:rPr>
                <w:sz w:val="22"/>
                <w:szCs w:val="22"/>
                <w:highlight w:val="yellow"/>
                <w:u w:val="double"/>
              </w:rPr>
              <w:t xml:space="preserve"> {-058-AC}</w:t>
            </w:r>
          </w:p>
        </w:tc>
        <w:tc>
          <w:tcPr>
            <w:tcW w:w="990" w:type="dxa"/>
          </w:tcPr>
          <w:p w:rsidR="004635BC" w:rsidRPr="004635BC" w:rsidRDefault="004635BC" w:rsidP="004635BC">
            <w:pPr>
              <w:rPr>
                <w:sz w:val="22"/>
                <w:szCs w:val="22"/>
                <w:highlight w:val="yellow"/>
                <w:u w:val="double"/>
              </w:rPr>
            </w:pPr>
            <w:r w:rsidRPr="004635BC">
              <w:rPr>
                <w:sz w:val="22"/>
                <w:szCs w:val="22"/>
                <w:highlight w:val="yellow"/>
                <w:u w:val="double"/>
              </w:rPr>
              <w:t>N/A</w:t>
            </w:r>
          </w:p>
        </w:tc>
      </w:tr>
    </w:tbl>
    <w:p w:rsidR="004635BC" w:rsidRPr="004635BC" w:rsidRDefault="004635BC" w:rsidP="00982E82">
      <w:pPr>
        <w:spacing w:after="120"/>
        <w:rPr>
          <w:color w:val="000000"/>
          <w:sz w:val="22"/>
          <w:szCs w:val="22"/>
          <w:highlight w:val="yellow"/>
          <w:u w:val="double"/>
        </w:rPr>
      </w:pPr>
      <w:r w:rsidRPr="004635BC">
        <w:rPr>
          <w:color w:val="000000"/>
          <w:sz w:val="22"/>
          <w:szCs w:val="22"/>
          <w:highlight w:val="yellow"/>
          <w:u w:val="double"/>
        </w:rPr>
        <w:t xml:space="preserve">Where </w:t>
      </w:r>
      <w:r>
        <w:rPr>
          <w:color w:val="000000"/>
          <w:sz w:val="22"/>
          <w:szCs w:val="22"/>
          <w:highlight w:val="yellow"/>
          <w:u w:val="double"/>
        </w:rPr>
        <w:t>“</w:t>
      </w:r>
      <w:r w:rsidRPr="004635BC">
        <w:rPr>
          <w:color w:val="000000"/>
          <w:sz w:val="22"/>
          <w:szCs w:val="22"/>
          <w:highlight w:val="yellow"/>
          <w:u w:val="double"/>
        </w:rPr>
        <w:t>C</w:t>
      </w:r>
      <w:r>
        <w:rPr>
          <w:color w:val="000000"/>
          <w:sz w:val="22"/>
          <w:szCs w:val="22"/>
          <w:highlight w:val="yellow"/>
          <w:u w:val="double"/>
        </w:rPr>
        <w:t>”</w:t>
      </w:r>
      <w:r w:rsidRPr="004635BC">
        <w:rPr>
          <w:color w:val="000000"/>
          <w:sz w:val="22"/>
          <w:szCs w:val="22"/>
          <w:highlight w:val="yellow"/>
          <w:u w:val="double"/>
        </w:rPr>
        <w:t xml:space="preserve"> </w:t>
      </w:r>
      <w:r>
        <w:rPr>
          <w:color w:val="000000"/>
          <w:sz w:val="22"/>
          <w:szCs w:val="22"/>
          <w:highlight w:val="yellow"/>
          <w:u w:val="double"/>
        </w:rPr>
        <w:t>represents</w:t>
      </w:r>
      <w:r w:rsidRPr="004635BC">
        <w:rPr>
          <w:color w:val="000000"/>
          <w:sz w:val="22"/>
          <w:szCs w:val="22"/>
          <w:highlight w:val="yellow"/>
          <w:u w:val="double"/>
        </w:rPr>
        <w:t xml:space="preserve"> complete and </w:t>
      </w:r>
      <w:r>
        <w:rPr>
          <w:color w:val="000000"/>
          <w:sz w:val="22"/>
          <w:szCs w:val="22"/>
          <w:highlight w:val="yellow"/>
          <w:u w:val="double"/>
        </w:rPr>
        <w:t>“</w:t>
      </w:r>
      <w:r w:rsidRPr="004635BC">
        <w:rPr>
          <w:color w:val="000000"/>
          <w:sz w:val="22"/>
          <w:szCs w:val="22"/>
          <w:highlight w:val="yellow"/>
          <w:u w:val="double"/>
        </w:rPr>
        <w:t>N/A</w:t>
      </w:r>
      <w:r>
        <w:rPr>
          <w:color w:val="000000"/>
          <w:sz w:val="22"/>
          <w:szCs w:val="22"/>
          <w:highlight w:val="yellow"/>
          <w:u w:val="double"/>
        </w:rPr>
        <w:t>”</w:t>
      </w:r>
      <w:r w:rsidRPr="004635BC">
        <w:rPr>
          <w:color w:val="000000"/>
          <w:sz w:val="22"/>
          <w:szCs w:val="22"/>
          <w:highlight w:val="yellow"/>
          <w:u w:val="double"/>
        </w:rPr>
        <w:t xml:space="preserve"> </w:t>
      </w:r>
      <w:r w:rsidR="00FC1627">
        <w:rPr>
          <w:color w:val="000000"/>
          <w:sz w:val="22"/>
          <w:szCs w:val="22"/>
          <w:highlight w:val="yellow"/>
          <w:u w:val="double"/>
        </w:rPr>
        <w:t>represents</w:t>
      </w:r>
      <w:r w:rsidR="00FC1627" w:rsidRPr="004635BC">
        <w:rPr>
          <w:color w:val="000000"/>
          <w:sz w:val="22"/>
          <w:szCs w:val="22"/>
          <w:highlight w:val="yellow"/>
          <w:u w:val="double"/>
        </w:rPr>
        <w:t xml:space="preserve"> </w:t>
      </w:r>
      <w:r w:rsidRPr="004635BC">
        <w:rPr>
          <w:color w:val="000000"/>
          <w:sz w:val="22"/>
          <w:szCs w:val="22"/>
          <w:highlight w:val="yellow"/>
          <w:u w:val="double"/>
        </w:rPr>
        <w:t>not applicable.</w:t>
      </w:r>
    </w:p>
    <w:p w:rsidR="00ED3F61" w:rsidRPr="00ED3F61" w:rsidRDefault="00ED3F61" w:rsidP="00982E82">
      <w:pPr>
        <w:spacing w:after="120"/>
        <w:rPr>
          <w:color w:val="000000"/>
          <w:sz w:val="22"/>
          <w:szCs w:val="22"/>
          <w:highlight w:val="yellow"/>
          <w:u w:val="double"/>
        </w:rPr>
      </w:pPr>
      <w:r w:rsidRPr="00ED3F61">
        <w:rPr>
          <w:color w:val="000000"/>
          <w:sz w:val="22"/>
          <w:szCs w:val="22"/>
          <w:highlight w:val="yellow"/>
          <w:u w:val="double"/>
        </w:rPr>
        <w:t>This permit authorizes the ESP Projects listed above.</w:t>
      </w:r>
    </w:p>
    <w:p w:rsidR="00ED3F61" w:rsidRPr="00ED3F61" w:rsidRDefault="00D076EB" w:rsidP="00982E82">
      <w:pPr>
        <w:spacing w:after="120"/>
        <w:rPr>
          <w:color w:val="000000"/>
          <w:sz w:val="22"/>
          <w:szCs w:val="22"/>
          <w:highlight w:val="yellow"/>
          <w:u w:val="double"/>
        </w:rPr>
      </w:pPr>
      <w:r w:rsidRPr="00ED3F61">
        <w:rPr>
          <w:color w:val="000000"/>
          <w:sz w:val="22"/>
          <w:szCs w:val="22"/>
          <w:highlight w:val="yellow"/>
          <w:u w:val="double"/>
        </w:rPr>
        <w:t>TEC</w:t>
      </w:r>
      <w:r w:rsidR="004635BC" w:rsidRPr="00ED3F61">
        <w:rPr>
          <w:color w:val="000000"/>
          <w:sz w:val="22"/>
          <w:szCs w:val="22"/>
          <w:highlight w:val="yellow"/>
          <w:u w:val="double"/>
        </w:rPr>
        <w:t xml:space="preserve"> shall </w:t>
      </w:r>
      <w:r w:rsidR="00ED3F61" w:rsidRPr="00ED3F61">
        <w:rPr>
          <w:color w:val="000000"/>
          <w:sz w:val="22"/>
          <w:szCs w:val="22"/>
          <w:highlight w:val="yellow"/>
          <w:u w:val="double"/>
        </w:rPr>
        <w:t>notify the permitting and compliance authorities upon initiation of the work.</w:t>
      </w:r>
    </w:p>
    <w:p w:rsidR="004635BC" w:rsidRPr="00ED3F61" w:rsidRDefault="00ED3F61" w:rsidP="00982E82">
      <w:pPr>
        <w:spacing w:after="120"/>
        <w:rPr>
          <w:color w:val="000000"/>
          <w:sz w:val="22"/>
          <w:szCs w:val="22"/>
          <w:u w:val="double"/>
        </w:rPr>
      </w:pPr>
      <w:r w:rsidRPr="00ED3F61">
        <w:rPr>
          <w:color w:val="000000"/>
          <w:sz w:val="22"/>
          <w:szCs w:val="22"/>
          <w:highlight w:val="yellow"/>
          <w:u w:val="double"/>
        </w:rPr>
        <w:t>TEC shall notify the permitting and compliance authorities upon completion of the work.</w:t>
      </w:r>
    </w:p>
    <w:p w:rsidR="004635BC" w:rsidRPr="004635BC" w:rsidRDefault="004635BC" w:rsidP="004635BC">
      <w:pPr>
        <w:rPr>
          <w:b/>
          <w:color w:val="000000"/>
          <w:sz w:val="22"/>
          <w:szCs w:val="22"/>
          <w:highlight w:val="yellow"/>
          <w:u w:val="double"/>
        </w:rPr>
      </w:pPr>
      <w:r w:rsidRPr="004635BC">
        <w:rPr>
          <w:b/>
          <w:color w:val="262626"/>
          <w:sz w:val="22"/>
          <w:szCs w:val="22"/>
          <w:highlight w:val="yellow"/>
          <w:u w:val="double"/>
        </w:rPr>
        <w:t>All</w:t>
      </w:r>
      <w:r w:rsidRPr="004635BC">
        <w:rPr>
          <w:b/>
          <w:color w:val="262626"/>
          <w:spacing w:val="-9"/>
          <w:sz w:val="22"/>
          <w:szCs w:val="22"/>
          <w:highlight w:val="yellow"/>
          <w:u w:val="double"/>
        </w:rPr>
        <w:t xml:space="preserve"> </w:t>
      </w:r>
      <w:r w:rsidRPr="004635BC">
        <w:rPr>
          <w:b/>
          <w:color w:val="363636"/>
          <w:sz w:val="22"/>
          <w:szCs w:val="22"/>
          <w:highlight w:val="yellow"/>
          <w:u w:val="double"/>
        </w:rPr>
        <w:t>of</w:t>
      </w:r>
      <w:r w:rsidRPr="004635BC">
        <w:rPr>
          <w:b/>
          <w:color w:val="363636"/>
          <w:spacing w:val="14"/>
          <w:sz w:val="22"/>
          <w:szCs w:val="22"/>
          <w:highlight w:val="yellow"/>
          <w:u w:val="double"/>
        </w:rPr>
        <w:t xml:space="preserve"> </w:t>
      </w:r>
      <w:r w:rsidRPr="004635BC">
        <w:rPr>
          <w:b/>
          <w:color w:val="262626"/>
          <w:sz w:val="22"/>
          <w:szCs w:val="22"/>
          <w:highlight w:val="yellow"/>
          <w:u w:val="double"/>
        </w:rPr>
        <w:t>these</w:t>
      </w:r>
      <w:r w:rsidRPr="004635BC">
        <w:rPr>
          <w:b/>
          <w:color w:val="262626"/>
          <w:spacing w:val="-9"/>
          <w:sz w:val="22"/>
          <w:szCs w:val="22"/>
          <w:highlight w:val="yellow"/>
          <w:u w:val="double"/>
        </w:rPr>
        <w:t xml:space="preserve"> </w:t>
      </w:r>
      <w:r w:rsidRPr="004635BC">
        <w:rPr>
          <w:b/>
          <w:sz w:val="22"/>
          <w:szCs w:val="22"/>
          <w:highlight w:val="yellow"/>
          <w:u w:val="double"/>
        </w:rPr>
        <w:t xml:space="preserve">projects shall be completed no later than </w:t>
      </w:r>
      <w:r w:rsidRPr="004635BC">
        <w:rPr>
          <w:b/>
          <w:spacing w:val="-8"/>
          <w:sz w:val="22"/>
          <w:szCs w:val="22"/>
          <w:highlight w:val="yellow"/>
          <w:u w:val="double"/>
        </w:rPr>
        <w:t>D</w:t>
      </w:r>
      <w:r w:rsidRPr="004635BC">
        <w:rPr>
          <w:b/>
          <w:color w:val="363636"/>
          <w:sz w:val="22"/>
          <w:szCs w:val="22"/>
          <w:highlight w:val="yellow"/>
          <w:u w:val="double"/>
        </w:rPr>
        <w:t>ecemb</w:t>
      </w:r>
      <w:r w:rsidRPr="004635BC">
        <w:rPr>
          <w:b/>
          <w:color w:val="363636"/>
          <w:spacing w:val="-9"/>
          <w:sz w:val="22"/>
          <w:szCs w:val="22"/>
          <w:highlight w:val="yellow"/>
          <w:u w:val="double"/>
        </w:rPr>
        <w:t>e</w:t>
      </w:r>
      <w:r w:rsidRPr="004635BC">
        <w:rPr>
          <w:b/>
          <w:sz w:val="22"/>
          <w:szCs w:val="22"/>
          <w:highlight w:val="yellow"/>
          <w:u w:val="double"/>
        </w:rPr>
        <w:t>r</w:t>
      </w:r>
      <w:r w:rsidRPr="004635BC">
        <w:rPr>
          <w:b/>
          <w:spacing w:val="26"/>
          <w:sz w:val="22"/>
          <w:szCs w:val="22"/>
          <w:highlight w:val="yellow"/>
          <w:u w:val="double"/>
        </w:rPr>
        <w:t xml:space="preserve"> </w:t>
      </w:r>
      <w:r w:rsidRPr="004635BC">
        <w:rPr>
          <w:b/>
          <w:color w:val="262626"/>
          <w:w w:val="109"/>
          <w:sz w:val="22"/>
          <w:szCs w:val="22"/>
          <w:highlight w:val="yellow"/>
          <w:u w:val="double"/>
        </w:rPr>
        <w:t>3</w:t>
      </w:r>
      <w:r w:rsidRPr="004635BC">
        <w:rPr>
          <w:b/>
          <w:color w:val="262626"/>
          <w:spacing w:val="-5"/>
          <w:w w:val="109"/>
          <w:sz w:val="22"/>
          <w:szCs w:val="22"/>
          <w:highlight w:val="yellow"/>
          <w:u w:val="double"/>
        </w:rPr>
        <w:t>1</w:t>
      </w:r>
      <w:r w:rsidRPr="004635BC">
        <w:rPr>
          <w:b/>
          <w:color w:val="494949"/>
          <w:w w:val="109"/>
          <w:sz w:val="22"/>
          <w:szCs w:val="22"/>
          <w:highlight w:val="yellow"/>
          <w:u w:val="double"/>
        </w:rPr>
        <w:t>,</w:t>
      </w:r>
      <w:r w:rsidRPr="004635BC">
        <w:rPr>
          <w:b/>
          <w:color w:val="494949"/>
          <w:spacing w:val="-12"/>
          <w:w w:val="109"/>
          <w:sz w:val="22"/>
          <w:szCs w:val="22"/>
          <w:highlight w:val="yellow"/>
          <w:u w:val="double"/>
        </w:rPr>
        <w:t xml:space="preserve"> </w:t>
      </w:r>
      <w:r w:rsidRPr="004635BC">
        <w:rPr>
          <w:b/>
          <w:color w:val="262626"/>
          <w:w w:val="103"/>
          <w:sz w:val="22"/>
          <w:szCs w:val="22"/>
          <w:highlight w:val="yellow"/>
          <w:u w:val="double"/>
        </w:rPr>
        <w:t>201</w:t>
      </w:r>
      <w:r w:rsidRPr="004635BC">
        <w:rPr>
          <w:b/>
          <w:color w:val="262626"/>
          <w:spacing w:val="-8"/>
          <w:w w:val="103"/>
          <w:sz w:val="22"/>
          <w:szCs w:val="22"/>
          <w:highlight w:val="yellow"/>
          <w:u w:val="double"/>
        </w:rPr>
        <w:t>5</w:t>
      </w:r>
      <w:r w:rsidRPr="004635BC">
        <w:rPr>
          <w:b/>
          <w:color w:val="5E5E5E"/>
          <w:w w:val="140"/>
          <w:sz w:val="22"/>
          <w:szCs w:val="22"/>
          <w:highlight w:val="yellow"/>
          <w:u w:val="double"/>
        </w:rPr>
        <w:t>.</w:t>
      </w:r>
    </w:p>
    <w:p w:rsidR="00346515" w:rsidRPr="00346515" w:rsidRDefault="00346515" w:rsidP="00346515">
      <w:pPr>
        <w:rPr>
          <w:color w:val="000000"/>
          <w:sz w:val="22"/>
          <w:szCs w:val="22"/>
          <w:highlight w:val="yellow"/>
          <w:u w:val="double"/>
        </w:rPr>
      </w:pPr>
    </w:p>
    <w:p w:rsidR="00346515" w:rsidRPr="00455683" w:rsidRDefault="00455683" w:rsidP="00346515">
      <w:pPr>
        <w:ind w:left="720" w:hanging="720"/>
        <w:rPr>
          <w:b/>
          <w:color w:val="1A1A1A"/>
          <w:w w:val="102"/>
          <w:sz w:val="22"/>
          <w:szCs w:val="22"/>
          <w:highlight w:val="yellow"/>
          <w:u w:val="double"/>
        </w:rPr>
      </w:pPr>
      <w:proofErr w:type="gramStart"/>
      <w:r w:rsidRPr="00455683">
        <w:rPr>
          <w:b/>
          <w:color w:val="262626"/>
          <w:w w:val="101"/>
          <w:sz w:val="22"/>
          <w:szCs w:val="22"/>
          <w:highlight w:val="yellow"/>
          <w:u w:val="double"/>
        </w:rPr>
        <w:t xml:space="preserve">4.0  </w:t>
      </w:r>
      <w:r w:rsidR="00346515" w:rsidRPr="00455683">
        <w:rPr>
          <w:b/>
          <w:color w:val="1A1A1A"/>
          <w:sz w:val="22"/>
          <w:szCs w:val="22"/>
          <w:highlight w:val="yellow"/>
          <w:u w:val="double"/>
        </w:rPr>
        <w:t>COMPLIANCE</w:t>
      </w:r>
      <w:proofErr w:type="gramEnd"/>
      <w:r w:rsidR="00346515" w:rsidRPr="00455683">
        <w:rPr>
          <w:b/>
          <w:color w:val="1A1A1A"/>
          <w:sz w:val="22"/>
          <w:szCs w:val="22"/>
          <w:highlight w:val="yellow"/>
          <w:u w:val="double"/>
        </w:rPr>
        <w:t xml:space="preserve"> REPORTING</w:t>
      </w:r>
    </w:p>
    <w:p w:rsidR="00346515" w:rsidRPr="00346515" w:rsidRDefault="00346515" w:rsidP="00180721">
      <w:pPr>
        <w:pStyle w:val="ListParagraph"/>
        <w:spacing w:after="0" w:line="240" w:lineRule="auto"/>
        <w:ind w:left="0"/>
        <w:rPr>
          <w:rFonts w:ascii="Times New Roman" w:hAnsi="Times New Roman" w:cs="Times New Roman"/>
          <w:b/>
          <w:color w:val="000000"/>
          <w:highlight w:val="yellow"/>
          <w:u w:val="double"/>
        </w:rPr>
      </w:pPr>
    </w:p>
    <w:p w:rsidR="009A69B5" w:rsidRPr="00346515" w:rsidRDefault="00180721" w:rsidP="00346515">
      <w:pPr>
        <w:rPr>
          <w:color w:val="262626"/>
          <w:sz w:val="22"/>
          <w:szCs w:val="22"/>
          <w:u w:val="double"/>
        </w:rPr>
      </w:pPr>
      <w:r>
        <w:rPr>
          <w:color w:val="262626"/>
          <w:sz w:val="22"/>
          <w:szCs w:val="22"/>
          <w:highlight w:val="yellow"/>
          <w:u w:val="double"/>
        </w:rPr>
        <w:t xml:space="preserve">When </w:t>
      </w:r>
      <w:r w:rsidR="00D076EB">
        <w:rPr>
          <w:color w:val="262626"/>
          <w:sz w:val="22"/>
          <w:szCs w:val="22"/>
          <w:highlight w:val="yellow"/>
          <w:u w:val="double"/>
        </w:rPr>
        <w:t>TEC</w:t>
      </w:r>
      <w:r w:rsidR="00346515" w:rsidRPr="00180721">
        <w:rPr>
          <w:color w:val="262626"/>
          <w:sz w:val="22"/>
          <w:szCs w:val="22"/>
          <w:highlight w:val="yellow"/>
          <w:u w:val="double"/>
        </w:rPr>
        <w:t xml:space="preserve"> has satisfied the requirements of the consent decree</w:t>
      </w:r>
      <w:r>
        <w:rPr>
          <w:color w:val="262626"/>
          <w:sz w:val="22"/>
          <w:szCs w:val="22"/>
          <w:highlight w:val="yellow"/>
          <w:u w:val="double"/>
        </w:rPr>
        <w:t xml:space="preserve"> q</w:t>
      </w:r>
      <w:r w:rsidR="00346515" w:rsidRPr="00180721">
        <w:rPr>
          <w:color w:val="262626"/>
          <w:sz w:val="22"/>
          <w:szCs w:val="22"/>
          <w:highlight w:val="yellow"/>
          <w:u w:val="double"/>
        </w:rPr>
        <w:t>uarterly reporting is no longer required.</w:t>
      </w:r>
      <w:r w:rsidRPr="00180721">
        <w:rPr>
          <w:color w:val="262626"/>
          <w:sz w:val="22"/>
          <w:szCs w:val="22"/>
          <w:highlight w:val="yellow"/>
          <w:u w:val="double"/>
        </w:rPr>
        <w:t xml:space="preserve">  </w:t>
      </w:r>
      <w:r>
        <w:rPr>
          <w:color w:val="262626"/>
          <w:sz w:val="22"/>
          <w:szCs w:val="22"/>
          <w:highlight w:val="yellow"/>
          <w:u w:val="double"/>
        </w:rPr>
        <w:t xml:space="preserve">Until then, </w:t>
      </w:r>
      <w:r w:rsidRPr="00180721">
        <w:rPr>
          <w:color w:val="262626"/>
          <w:sz w:val="22"/>
          <w:szCs w:val="22"/>
          <w:highlight w:val="yellow"/>
          <w:u w:val="double"/>
        </w:rPr>
        <w:t>EPA may waive the quarterly reporting at their discretion.</w:t>
      </w:r>
    </w:p>
    <w:p w:rsidR="009A69B5" w:rsidRDefault="009A69B5" w:rsidP="008813D2">
      <w:pPr>
        <w:tabs>
          <w:tab w:val="left" w:pos="360"/>
          <w:tab w:val="left" w:pos="720"/>
          <w:tab w:val="left" w:pos="1080"/>
          <w:tab w:val="left" w:pos="1440"/>
        </w:tabs>
        <w:rPr>
          <w:b/>
          <w:sz w:val="22"/>
          <w:szCs w:val="22"/>
        </w:rPr>
      </w:pPr>
    </w:p>
    <w:p w:rsidR="009A69B5" w:rsidRDefault="009A69B5" w:rsidP="008813D2">
      <w:pPr>
        <w:tabs>
          <w:tab w:val="left" w:pos="360"/>
          <w:tab w:val="left" w:pos="720"/>
          <w:tab w:val="left" w:pos="1080"/>
          <w:tab w:val="left" w:pos="1440"/>
        </w:tabs>
        <w:rPr>
          <w:b/>
          <w:sz w:val="22"/>
          <w:szCs w:val="22"/>
        </w:rPr>
        <w:sectPr w:rsidR="009A69B5" w:rsidSect="00230F45">
          <w:headerReference w:type="default" r:id="rId34"/>
          <w:footerReference w:type="default" r:id="rId35"/>
          <w:headerReference w:type="first" r:id="rId36"/>
          <w:footerReference w:type="first" r:id="rId37"/>
          <w:pgSz w:w="12240" w:h="15840" w:code="1"/>
          <w:pgMar w:top="817" w:right="1080" w:bottom="720" w:left="1080" w:header="630" w:footer="576" w:gutter="0"/>
          <w:pgNumType w:start="1"/>
          <w:cols w:space="720"/>
          <w:titlePg/>
        </w:sectPr>
      </w:pPr>
    </w:p>
    <w:p w:rsidR="008813D2" w:rsidRDefault="008813D2"/>
    <w:tbl>
      <w:tblPr>
        <w:tblW w:w="10128" w:type="dxa"/>
        <w:tblInd w:w="108" w:type="dxa"/>
        <w:tblLayout w:type="fixed"/>
        <w:tblLook w:val="0000"/>
      </w:tblPr>
      <w:tblGrid>
        <w:gridCol w:w="1980"/>
        <w:gridCol w:w="8148"/>
      </w:tblGrid>
      <w:tr w:rsidR="001A4CDF" w:rsidRPr="00360C98" w:rsidTr="00E60E28">
        <w:tc>
          <w:tcPr>
            <w:tcW w:w="1980" w:type="dxa"/>
            <w:tcBorders>
              <w:top w:val="single" w:sz="4" w:space="0" w:color="auto"/>
              <w:left w:val="single" w:sz="4" w:space="0" w:color="auto"/>
              <w:bottom w:val="single" w:sz="4" w:space="0" w:color="auto"/>
              <w:right w:val="single" w:sz="4" w:space="0" w:color="auto"/>
            </w:tcBorders>
          </w:tcPr>
          <w:p w:rsidR="001A4CDF" w:rsidRPr="00E635D4" w:rsidRDefault="001A4CDF" w:rsidP="00E60E28">
            <w:pPr>
              <w:jc w:val="center"/>
              <w:rPr>
                <w:b/>
                <w:sz w:val="20"/>
                <w:szCs w:val="20"/>
              </w:rPr>
            </w:pPr>
            <w:r w:rsidRPr="00E635D4">
              <w:rPr>
                <w:sz w:val="20"/>
                <w:szCs w:val="20"/>
              </w:rPr>
              <w:br w:type="page"/>
            </w:r>
            <w:r w:rsidRPr="00E635D4">
              <w:rPr>
                <w:sz w:val="20"/>
                <w:szCs w:val="20"/>
              </w:rPr>
              <w:br w:type="page"/>
            </w:r>
            <w:r w:rsidRPr="00E635D4">
              <w:rPr>
                <w:b/>
                <w:sz w:val="20"/>
                <w:szCs w:val="20"/>
              </w:rPr>
              <w:t>E.U. ID No.</w:t>
            </w:r>
          </w:p>
        </w:tc>
        <w:tc>
          <w:tcPr>
            <w:tcW w:w="8148" w:type="dxa"/>
            <w:tcBorders>
              <w:top w:val="single" w:sz="4" w:space="0" w:color="auto"/>
              <w:left w:val="single" w:sz="4" w:space="0" w:color="auto"/>
              <w:bottom w:val="single" w:sz="4" w:space="0" w:color="auto"/>
              <w:right w:val="single" w:sz="4" w:space="0" w:color="auto"/>
            </w:tcBorders>
          </w:tcPr>
          <w:p w:rsidR="001A4CDF" w:rsidRPr="00E635D4" w:rsidRDefault="001A4CDF" w:rsidP="00E60E28">
            <w:pPr>
              <w:rPr>
                <w:b/>
                <w:sz w:val="20"/>
                <w:szCs w:val="20"/>
              </w:rPr>
            </w:pPr>
            <w:r w:rsidRPr="00E635D4">
              <w:rPr>
                <w:b/>
                <w:sz w:val="20"/>
                <w:szCs w:val="20"/>
              </w:rPr>
              <w:t>Brief Description</w:t>
            </w:r>
          </w:p>
        </w:tc>
      </w:tr>
      <w:tr w:rsidR="001A4CDF" w:rsidRPr="002712AB" w:rsidTr="00E60E28">
        <w:tc>
          <w:tcPr>
            <w:tcW w:w="1980" w:type="dxa"/>
            <w:tcBorders>
              <w:top w:val="single" w:sz="4" w:space="0" w:color="auto"/>
              <w:left w:val="single" w:sz="4" w:space="0" w:color="auto"/>
              <w:bottom w:val="single" w:sz="4" w:space="0" w:color="auto"/>
              <w:right w:val="single" w:sz="4" w:space="0" w:color="auto"/>
            </w:tcBorders>
          </w:tcPr>
          <w:p w:rsidR="001A4CDF" w:rsidRPr="002712AB" w:rsidRDefault="001A4CDF" w:rsidP="00E60E28">
            <w:pPr>
              <w:rPr>
                <w:sz w:val="20"/>
              </w:rPr>
            </w:pPr>
            <w:r w:rsidRPr="002712AB">
              <w:rPr>
                <w:sz w:val="20"/>
              </w:rPr>
              <w:t>-0</w:t>
            </w:r>
            <w:r w:rsidR="00F13A21">
              <w:rPr>
                <w:sz w:val="20"/>
              </w:rPr>
              <w:t>04</w:t>
            </w:r>
          </w:p>
        </w:tc>
        <w:tc>
          <w:tcPr>
            <w:tcW w:w="8148" w:type="dxa"/>
            <w:tcBorders>
              <w:top w:val="single" w:sz="4" w:space="0" w:color="auto"/>
              <w:left w:val="single" w:sz="4" w:space="0" w:color="auto"/>
              <w:bottom w:val="single" w:sz="4" w:space="0" w:color="auto"/>
              <w:right w:val="single" w:sz="4" w:space="0" w:color="auto"/>
            </w:tcBorders>
          </w:tcPr>
          <w:p w:rsidR="001A4CDF" w:rsidRPr="002712AB" w:rsidRDefault="00F13A21" w:rsidP="00E60E28">
            <w:pPr>
              <w:rPr>
                <w:sz w:val="20"/>
              </w:rPr>
            </w:pPr>
            <w:r w:rsidRPr="005B2016">
              <w:rPr>
                <w:sz w:val="20"/>
                <w:szCs w:val="20"/>
              </w:rPr>
              <w:t>Unit No. 4 Steam Generator</w:t>
            </w:r>
          </w:p>
        </w:tc>
      </w:tr>
      <w:tr w:rsidR="00DE3B64" w:rsidRPr="002712AB" w:rsidTr="00E60E28">
        <w:tc>
          <w:tcPr>
            <w:tcW w:w="1980" w:type="dxa"/>
            <w:tcBorders>
              <w:top w:val="single" w:sz="4" w:space="0" w:color="auto"/>
              <w:left w:val="single" w:sz="4" w:space="0" w:color="auto"/>
              <w:bottom w:val="single" w:sz="4" w:space="0" w:color="auto"/>
              <w:right w:val="single" w:sz="4" w:space="0" w:color="auto"/>
            </w:tcBorders>
          </w:tcPr>
          <w:p w:rsidR="00DE3B64" w:rsidRPr="00207B8B" w:rsidRDefault="00DE3B64" w:rsidP="00A21D96">
            <w:pPr>
              <w:rPr>
                <w:sz w:val="20"/>
                <w:szCs w:val="20"/>
              </w:rPr>
            </w:pPr>
            <w:r w:rsidRPr="00207B8B">
              <w:rPr>
                <w:sz w:val="20"/>
                <w:szCs w:val="20"/>
              </w:rPr>
              <w:t>-020</w:t>
            </w:r>
          </w:p>
        </w:tc>
        <w:tc>
          <w:tcPr>
            <w:tcW w:w="8148" w:type="dxa"/>
            <w:tcBorders>
              <w:top w:val="single" w:sz="4" w:space="0" w:color="auto"/>
              <w:left w:val="single" w:sz="4" w:space="0" w:color="auto"/>
              <w:bottom w:val="single" w:sz="4" w:space="0" w:color="auto"/>
              <w:right w:val="single" w:sz="4" w:space="0" w:color="auto"/>
            </w:tcBorders>
          </w:tcPr>
          <w:p w:rsidR="00DE3B64" w:rsidRPr="00207B8B" w:rsidRDefault="00DE3B64" w:rsidP="00A21D96">
            <w:pPr>
              <w:rPr>
                <w:sz w:val="20"/>
                <w:szCs w:val="20"/>
              </w:rPr>
            </w:pPr>
            <w:r w:rsidRPr="00207B8B">
              <w:rPr>
                <w:sz w:val="20"/>
                <w:szCs w:val="20"/>
              </w:rPr>
              <w:t>Drops from limestone handling conveyors LE, LF, and LG and silo C belt feeder with baghouse</w:t>
            </w:r>
          </w:p>
        </w:tc>
      </w:tr>
      <w:tr w:rsidR="00DE3B64" w:rsidRPr="002712AB" w:rsidTr="00E60E28">
        <w:tc>
          <w:tcPr>
            <w:tcW w:w="1980" w:type="dxa"/>
            <w:tcBorders>
              <w:top w:val="single" w:sz="4" w:space="0" w:color="auto"/>
              <w:left w:val="single" w:sz="4" w:space="0" w:color="auto"/>
              <w:bottom w:val="single" w:sz="4" w:space="0" w:color="auto"/>
              <w:right w:val="single" w:sz="4" w:space="0" w:color="auto"/>
            </w:tcBorders>
          </w:tcPr>
          <w:p w:rsidR="00DE3B64" w:rsidRPr="00207B8B" w:rsidRDefault="00DE3B64" w:rsidP="00A21D96">
            <w:pPr>
              <w:rPr>
                <w:sz w:val="20"/>
                <w:szCs w:val="20"/>
              </w:rPr>
            </w:pPr>
            <w:r w:rsidRPr="00207B8B">
              <w:rPr>
                <w:sz w:val="20"/>
                <w:szCs w:val="20"/>
              </w:rPr>
              <w:t>-021</w:t>
            </w:r>
          </w:p>
        </w:tc>
        <w:tc>
          <w:tcPr>
            <w:tcW w:w="8148" w:type="dxa"/>
            <w:tcBorders>
              <w:top w:val="single" w:sz="4" w:space="0" w:color="auto"/>
              <w:left w:val="single" w:sz="4" w:space="0" w:color="auto"/>
              <w:bottom w:val="single" w:sz="4" w:space="0" w:color="auto"/>
              <w:right w:val="single" w:sz="4" w:space="0" w:color="auto"/>
            </w:tcBorders>
          </w:tcPr>
          <w:p w:rsidR="00DE3B64" w:rsidRPr="00207B8B" w:rsidRDefault="00DE3B64" w:rsidP="00A21D96">
            <w:pPr>
              <w:rPr>
                <w:sz w:val="20"/>
                <w:szCs w:val="20"/>
              </w:rPr>
            </w:pPr>
            <w:r>
              <w:rPr>
                <w:sz w:val="20"/>
                <w:szCs w:val="20"/>
              </w:rPr>
              <w:t>Limestone s</w:t>
            </w:r>
            <w:r w:rsidRPr="00207B8B">
              <w:rPr>
                <w:sz w:val="20"/>
                <w:szCs w:val="20"/>
              </w:rPr>
              <w:t>ilo C with one baghouse</w:t>
            </w:r>
          </w:p>
        </w:tc>
      </w:tr>
      <w:tr w:rsidR="00DA4BAB" w:rsidRPr="002712AB" w:rsidTr="00E60E28">
        <w:tc>
          <w:tcPr>
            <w:tcW w:w="1980" w:type="dxa"/>
            <w:tcBorders>
              <w:top w:val="single" w:sz="4" w:space="0" w:color="auto"/>
              <w:left w:val="single" w:sz="4" w:space="0" w:color="auto"/>
              <w:bottom w:val="single" w:sz="4" w:space="0" w:color="auto"/>
              <w:right w:val="single" w:sz="4" w:space="0" w:color="auto"/>
            </w:tcBorders>
          </w:tcPr>
          <w:p w:rsidR="00DA4BAB" w:rsidRPr="00201724" w:rsidRDefault="00DA4BAB" w:rsidP="00264041">
            <w:pPr>
              <w:rPr>
                <w:sz w:val="20"/>
              </w:rPr>
            </w:pPr>
            <w:r w:rsidRPr="00201724">
              <w:rPr>
                <w:sz w:val="20"/>
              </w:rPr>
              <w:t>-043</w:t>
            </w:r>
          </w:p>
        </w:tc>
        <w:tc>
          <w:tcPr>
            <w:tcW w:w="8148" w:type="dxa"/>
            <w:tcBorders>
              <w:top w:val="single" w:sz="4" w:space="0" w:color="auto"/>
              <w:left w:val="single" w:sz="4" w:space="0" w:color="auto"/>
              <w:bottom w:val="single" w:sz="4" w:space="0" w:color="auto"/>
              <w:right w:val="single" w:sz="4" w:space="0" w:color="auto"/>
            </w:tcBorders>
          </w:tcPr>
          <w:p w:rsidR="00DA4BAB" w:rsidRPr="00576463" w:rsidRDefault="00DA4BAB" w:rsidP="00264041">
            <w:pPr>
              <w:rPr>
                <w:sz w:val="20"/>
              </w:rPr>
            </w:pPr>
            <w:r w:rsidRPr="00576463">
              <w:rPr>
                <w:sz w:val="20"/>
              </w:rPr>
              <w:t>Diesel Emergency Black Start Generator, 800 kW</w:t>
            </w:r>
          </w:p>
        </w:tc>
      </w:tr>
      <w:tr w:rsidR="00C52993" w:rsidRPr="00C52993" w:rsidTr="00E60E28">
        <w:tc>
          <w:tcPr>
            <w:tcW w:w="1980" w:type="dxa"/>
            <w:tcBorders>
              <w:top w:val="single" w:sz="4" w:space="0" w:color="auto"/>
              <w:left w:val="single" w:sz="4" w:space="0" w:color="auto"/>
              <w:bottom w:val="single" w:sz="4" w:space="0" w:color="auto"/>
              <w:right w:val="single" w:sz="4" w:space="0" w:color="auto"/>
            </w:tcBorders>
          </w:tcPr>
          <w:p w:rsidR="00C52993" w:rsidRPr="00C52993" w:rsidRDefault="00C52993" w:rsidP="00EE4BAC">
            <w:pPr>
              <w:rPr>
                <w:sz w:val="20"/>
                <w:szCs w:val="20"/>
              </w:rPr>
            </w:pPr>
            <w:r w:rsidRPr="00C52993">
              <w:rPr>
                <w:sz w:val="20"/>
                <w:szCs w:val="20"/>
              </w:rPr>
              <w:t>-044</w:t>
            </w:r>
          </w:p>
        </w:tc>
        <w:tc>
          <w:tcPr>
            <w:tcW w:w="8148" w:type="dxa"/>
            <w:tcBorders>
              <w:top w:val="single" w:sz="4" w:space="0" w:color="auto"/>
              <w:left w:val="single" w:sz="4" w:space="0" w:color="auto"/>
              <w:bottom w:val="single" w:sz="4" w:space="0" w:color="auto"/>
              <w:right w:val="single" w:sz="4" w:space="0" w:color="auto"/>
            </w:tcBorders>
          </w:tcPr>
          <w:p w:rsidR="00C52993" w:rsidRPr="00C52993" w:rsidRDefault="00C52993" w:rsidP="00EE4BAC">
            <w:pPr>
              <w:rPr>
                <w:sz w:val="20"/>
                <w:szCs w:val="20"/>
              </w:rPr>
            </w:pPr>
            <w:r w:rsidRPr="00C52993">
              <w:rPr>
                <w:sz w:val="20"/>
                <w:szCs w:val="20"/>
              </w:rPr>
              <w:t>Coal Field Diesel Generator</w:t>
            </w:r>
          </w:p>
        </w:tc>
      </w:tr>
    </w:tbl>
    <w:p w:rsidR="001A4CDF" w:rsidRDefault="001A4CDF" w:rsidP="001A4CDF">
      <w:pPr>
        <w:pStyle w:val="Heading5"/>
        <w:spacing w:before="0" w:beforeAutospacing="0" w:after="0" w:afterAutospacing="0"/>
      </w:pPr>
    </w:p>
    <w:p w:rsidR="007804AC" w:rsidRPr="007804AC" w:rsidRDefault="007804AC" w:rsidP="00B271E9">
      <w:pPr>
        <w:pStyle w:val="Heading5"/>
        <w:spacing w:before="0" w:beforeAutospacing="0" w:after="120" w:afterAutospacing="0"/>
      </w:pPr>
      <w:r w:rsidRPr="007804AC">
        <w:t>Federal Regulations Adopted by Reference</w:t>
      </w:r>
    </w:p>
    <w:p w:rsidR="00B271E9" w:rsidRPr="007804AC" w:rsidRDefault="007804AC" w:rsidP="00B271E9">
      <w:pPr>
        <w:pStyle w:val="Heading5"/>
        <w:spacing w:before="0" w:beforeAutospacing="0" w:after="120" w:afterAutospacing="0"/>
        <w:rPr>
          <w:b w:val="0"/>
        </w:rPr>
      </w:pPr>
      <w:r w:rsidRPr="007804AC">
        <w:rPr>
          <w:b w:val="0"/>
        </w:rPr>
        <w:t>In accordance with Rule 62-204.800, F.A.C., th</w:t>
      </w:r>
      <w:r>
        <w:rPr>
          <w:b w:val="0"/>
        </w:rPr>
        <w:t xml:space="preserve">e </w:t>
      </w:r>
      <w:r w:rsidR="000D38BB">
        <w:rPr>
          <w:b w:val="0"/>
        </w:rPr>
        <w:t xml:space="preserve">following </w:t>
      </w:r>
      <w:r>
        <w:rPr>
          <w:b w:val="0"/>
        </w:rPr>
        <w:t xml:space="preserve">federal regulation </w:t>
      </w:r>
      <w:r w:rsidR="000D38BB">
        <w:rPr>
          <w:b w:val="0"/>
        </w:rPr>
        <w:t xml:space="preserve">in Title 40 of the Code of Federal Regulations </w:t>
      </w:r>
      <w:r w:rsidR="004B3A35">
        <w:rPr>
          <w:b w:val="0"/>
        </w:rPr>
        <w:t xml:space="preserve">(CFR) </w:t>
      </w:r>
      <w:r w:rsidR="000D38BB">
        <w:rPr>
          <w:b w:val="0"/>
        </w:rPr>
        <w:t xml:space="preserve">was </w:t>
      </w:r>
      <w:r>
        <w:rPr>
          <w:b w:val="0"/>
        </w:rPr>
        <w:t xml:space="preserve">adopted by reference.  </w:t>
      </w:r>
      <w:r w:rsidR="000D38BB">
        <w:rPr>
          <w:b w:val="0"/>
        </w:rPr>
        <w:t>T</w:t>
      </w:r>
      <w:r w:rsidRPr="007804AC">
        <w:rPr>
          <w:b w:val="0"/>
        </w:rPr>
        <w:t xml:space="preserve">he original </w:t>
      </w:r>
      <w:r>
        <w:rPr>
          <w:b w:val="0"/>
        </w:rPr>
        <w:t xml:space="preserve">federal </w:t>
      </w:r>
      <w:r w:rsidRPr="007804AC">
        <w:rPr>
          <w:b w:val="0"/>
        </w:rPr>
        <w:t>rule number</w:t>
      </w:r>
      <w:r>
        <w:rPr>
          <w:b w:val="0"/>
        </w:rPr>
        <w:t>ing has been retained.</w:t>
      </w:r>
    </w:p>
    <w:p w:rsidR="000368AC" w:rsidRPr="00F56B0D" w:rsidRDefault="000368AC" w:rsidP="000D38BB">
      <w:pPr>
        <w:pStyle w:val="Heading5"/>
        <w:spacing w:before="0" w:beforeAutospacing="0" w:after="120" w:afterAutospacing="0"/>
        <w:ind w:left="360"/>
        <w:rPr>
          <w:b w:val="0"/>
          <w:i/>
        </w:rPr>
      </w:pPr>
      <w:r w:rsidRPr="00F56B0D">
        <w:rPr>
          <w:b w:val="0"/>
          <w:i/>
        </w:rPr>
        <w:t>Federal Revision Date:  June 13, 2007</w:t>
      </w:r>
    </w:p>
    <w:p w:rsidR="00B271E9" w:rsidRPr="00F56B0D" w:rsidRDefault="000D38BB" w:rsidP="000D38BB">
      <w:pPr>
        <w:pStyle w:val="Heading5"/>
        <w:spacing w:before="0" w:beforeAutospacing="0" w:after="120" w:afterAutospacing="0"/>
        <w:ind w:left="360"/>
        <w:rPr>
          <w:b w:val="0"/>
          <w:i/>
        </w:rPr>
      </w:pPr>
      <w:r w:rsidRPr="00F56B0D">
        <w:rPr>
          <w:b w:val="0"/>
          <w:i/>
        </w:rPr>
        <w:t xml:space="preserve">Rule </w:t>
      </w:r>
      <w:r w:rsidR="00B271E9" w:rsidRPr="00F56B0D">
        <w:rPr>
          <w:b w:val="0"/>
          <w:i/>
        </w:rPr>
        <w:t xml:space="preserve">Effective </w:t>
      </w:r>
      <w:r w:rsidRPr="00F56B0D">
        <w:rPr>
          <w:b w:val="0"/>
          <w:i/>
        </w:rPr>
        <w:t>Date:  October 1, 2007</w:t>
      </w:r>
    </w:p>
    <w:p w:rsidR="000D38BB" w:rsidRPr="000D38BB" w:rsidRDefault="000D38BB" w:rsidP="000D38BB">
      <w:pPr>
        <w:pStyle w:val="Heading5"/>
        <w:spacing w:before="0" w:beforeAutospacing="0" w:after="120" w:afterAutospacing="0"/>
        <w:ind w:left="360"/>
        <w:rPr>
          <w:b w:val="0"/>
          <w:i/>
        </w:rPr>
      </w:pPr>
      <w:r w:rsidRPr="00F56B0D">
        <w:rPr>
          <w:b w:val="0"/>
          <w:i/>
        </w:rPr>
        <w:t>Standard</w:t>
      </w:r>
      <w:r w:rsidR="004B3A35" w:rsidRPr="00F56B0D">
        <w:rPr>
          <w:b w:val="0"/>
          <w:i/>
        </w:rPr>
        <w:t>ized</w:t>
      </w:r>
      <w:r w:rsidRPr="00F56B0D">
        <w:rPr>
          <w:b w:val="0"/>
          <w:i/>
        </w:rPr>
        <w:t xml:space="preserve"> Conditions Revision Date:  </w:t>
      </w:r>
      <w:r w:rsidR="00EB121D">
        <w:rPr>
          <w:b w:val="0"/>
          <w:i/>
        </w:rPr>
        <w:t>October 9</w:t>
      </w:r>
      <w:r w:rsidRPr="00F56B0D">
        <w:rPr>
          <w:b w:val="0"/>
          <w:i/>
        </w:rPr>
        <w:t>, 200</w:t>
      </w:r>
      <w:r w:rsidR="00F56B0D" w:rsidRPr="00F56B0D">
        <w:rPr>
          <w:b w:val="0"/>
          <w:i/>
        </w:rPr>
        <w:t>8</w:t>
      </w:r>
    </w:p>
    <w:p w:rsidR="00201165" w:rsidRDefault="004B3A35" w:rsidP="00201165">
      <w:pPr>
        <w:pStyle w:val="Heading5"/>
        <w:spacing w:before="0" w:beforeAutospacing="0" w:after="120" w:afterAutospacing="0"/>
      </w:pPr>
      <w:r>
        <w:t xml:space="preserve">40 CFR </w:t>
      </w:r>
      <w:r w:rsidR="000D38BB">
        <w:t xml:space="preserve">Part 60, </w:t>
      </w:r>
      <w:r w:rsidR="002E08D0" w:rsidRPr="002E08D0">
        <w:t xml:space="preserve">Subpart </w:t>
      </w:r>
      <w:r w:rsidR="000A6B17" w:rsidRPr="000A6B17">
        <w:t>A</w:t>
      </w:r>
      <w:r>
        <w:t xml:space="preserve"> - </w:t>
      </w:r>
      <w:r w:rsidR="000A6B17" w:rsidRPr="000A6B17">
        <w:t>General Provisions</w:t>
      </w:r>
    </w:p>
    <w:p w:rsidR="009A3E79" w:rsidRPr="000828BA" w:rsidRDefault="009A3E79" w:rsidP="009A3E79">
      <w:pPr>
        <w:pStyle w:val="Heading5"/>
        <w:tabs>
          <w:tab w:val="left" w:pos="2340"/>
        </w:tabs>
        <w:spacing w:before="0" w:beforeAutospacing="0" w:after="0" w:afterAutospacing="0"/>
        <w:jc w:val="center"/>
        <w:rPr>
          <w:rFonts w:ascii="Times New Roman Bold" w:hAnsi="Times New Roman Bold"/>
        </w:rPr>
      </w:pPr>
      <w:r w:rsidRPr="000828BA">
        <w:rPr>
          <w:rFonts w:ascii="Times New Roman Bold" w:hAnsi="Times New Roman Bold"/>
        </w:rPr>
        <w:t>Index</w:t>
      </w:r>
    </w:p>
    <w:p w:rsidR="009A3E79" w:rsidRPr="000828BA" w:rsidRDefault="009A3E79" w:rsidP="009A3E79">
      <w:pPr>
        <w:tabs>
          <w:tab w:val="left" w:pos="1440"/>
          <w:tab w:val="left" w:pos="2340"/>
        </w:tabs>
        <w:rPr>
          <w:b/>
          <w:sz w:val="20"/>
        </w:rPr>
      </w:pPr>
      <w:r w:rsidRPr="000828BA">
        <w:rPr>
          <w:b/>
          <w:sz w:val="20"/>
        </w:rPr>
        <w:t xml:space="preserve">40 CFR 60.1  </w:t>
      </w:r>
      <w:r w:rsidRPr="000828BA">
        <w:rPr>
          <w:b/>
          <w:sz w:val="20"/>
        </w:rPr>
        <w:tab/>
        <w:t>Applicability.</w:t>
      </w:r>
    </w:p>
    <w:p w:rsidR="009A3E79" w:rsidRPr="000828BA" w:rsidRDefault="009A3E79" w:rsidP="009A3E79">
      <w:pPr>
        <w:pStyle w:val="Heading5"/>
        <w:tabs>
          <w:tab w:val="left" w:pos="1440"/>
        </w:tabs>
        <w:spacing w:before="0" w:beforeAutospacing="0" w:after="0" w:afterAutospacing="0"/>
      </w:pPr>
      <w:r w:rsidRPr="000828BA">
        <w:t>40 CFR 60.2   </w:t>
      </w:r>
      <w:r w:rsidRPr="000828BA">
        <w:tab/>
        <w:t>Definitions.</w:t>
      </w:r>
    </w:p>
    <w:p w:rsidR="009A3E79" w:rsidRPr="000828BA" w:rsidRDefault="009A3E79" w:rsidP="009A3E79">
      <w:pPr>
        <w:pStyle w:val="Heading5"/>
        <w:tabs>
          <w:tab w:val="left" w:pos="1440"/>
        </w:tabs>
        <w:spacing w:before="0" w:beforeAutospacing="0" w:after="0" w:afterAutospacing="0"/>
      </w:pPr>
      <w:r w:rsidRPr="000828BA">
        <w:t>40 CFR 60.3   </w:t>
      </w:r>
      <w:r w:rsidRPr="000828BA">
        <w:tab/>
        <w:t>Units and abbreviations.</w:t>
      </w:r>
    </w:p>
    <w:p w:rsidR="009A3E79" w:rsidRPr="000828BA" w:rsidRDefault="009A3E79" w:rsidP="009A3E79">
      <w:pPr>
        <w:pStyle w:val="Heading5"/>
        <w:tabs>
          <w:tab w:val="left" w:pos="1440"/>
        </w:tabs>
        <w:spacing w:before="0" w:beforeAutospacing="0" w:after="0" w:afterAutospacing="0"/>
      </w:pPr>
      <w:r w:rsidRPr="000828BA">
        <w:t>40 CFR 60.4   </w:t>
      </w:r>
      <w:r w:rsidRPr="000828BA">
        <w:tab/>
        <w:t>Address.</w:t>
      </w:r>
    </w:p>
    <w:p w:rsidR="009A3E79" w:rsidRPr="000828BA" w:rsidRDefault="009A3E79" w:rsidP="009A3E79">
      <w:pPr>
        <w:tabs>
          <w:tab w:val="left" w:pos="1440"/>
          <w:tab w:val="left" w:pos="2340"/>
        </w:tabs>
        <w:rPr>
          <w:sz w:val="20"/>
        </w:rPr>
      </w:pPr>
      <w:r w:rsidRPr="000828BA">
        <w:rPr>
          <w:b/>
          <w:bCs/>
          <w:sz w:val="20"/>
        </w:rPr>
        <w:t>40 CFR 60.5</w:t>
      </w:r>
      <w:r w:rsidRPr="000828BA">
        <w:rPr>
          <w:sz w:val="20"/>
        </w:rPr>
        <w:t xml:space="preserve">  </w:t>
      </w:r>
      <w:r w:rsidRPr="000828BA">
        <w:rPr>
          <w:sz w:val="20"/>
        </w:rPr>
        <w:tab/>
      </w:r>
      <w:r w:rsidRPr="000828BA">
        <w:rPr>
          <w:b/>
          <w:bCs/>
          <w:sz w:val="20"/>
        </w:rPr>
        <w:t xml:space="preserve">Determination of construction or modification. </w:t>
      </w:r>
    </w:p>
    <w:p w:rsidR="009A3E79" w:rsidRPr="000828BA" w:rsidRDefault="009A3E79" w:rsidP="009A3E79">
      <w:pPr>
        <w:tabs>
          <w:tab w:val="left" w:pos="1440"/>
          <w:tab w:val="left" w:pos="2340"/>
        </w:tabs>
        <w:rPr>
          <w:sz w:val="20"/>
        </w:rPr>
      </w:pPr>
      <w:r w:rsidRPr="000828BA">
        <w:rPr>
          <w:b/>
          <w:bCs/>
          <w:sz w:val="20"/>
        </w:rPr>
        <w:t>40 CFR 60.6</w:t>
      </w:r>
      <w:r w:rsidRPr="000828BA">
        <w:rPr>
          <w:sz w:val="20"/>
        </w:rPr>
        <w:t xml:space="preserve">  </w:t>
      </w:r>
      <w:r w:rsidRPr="000828BA">
        <w:rPr>
          <w:sz w:val="20"/>
        </w:rPr>
        <w:tab/>
      </w:r>
      <w:r w:rsidRPr="000828BA">
        <w:rPr>
          <w:b/>
          <w:bCs/>
          <w:sz w:val="20"/>
        </w:rPr>
        <w:t xml:space="preserve">Review of plans. </w:t>
      </w:r>
    </w:p>
    <w:p w:rsidR="009A3E79" w:rsidRPr="000828BA" w:rsidRDefault="009A3E79" w:rsidP="009A3E79">
      <w:pPr>
        <w:tabs>
          <w:tab w:val="left" w:pos="1440"/>
          <w:tab w:val="left" w:pos="2340"/>
        </w:tabs>
        <w:rPr>
          <w:b/>
          <w:sz w:val="20"/>
        </w:rPr>
      </w:pPr>
      <w:r w:rsidRPr="000828BA">
        <w:rPr>
          <w:b/>
          <w:sz w:val="20"/>
        </w:rPr>
        <w:t xml:space="preserve">40 CFR 60.7   </w:t>
      </w:r>
      <w:r w:rsidRPr="000828BA">
        <w:rPr>
          <w:b/>
          <w:sz w:val="20"/>
        </w:rPr>
        <w:tab/>
        <w:t xml:space="preserve">Notification and record keeping. </w:t>
      </w:r>
    </w:p>
    <w:p w:rsidR="009A3E79" w:rsidRPr="000828BA" w:rsidRDefault="009A3E79" w:rsidP="009A3E79">
      <w:pPr>
        <w:tabs>
          <w:tab w:val="left" w:pos="1440"/>
          <w:tab w:val="left" w:pos="2340"/>
        </w:tabs>
        <w:rPr>
          <w:b/>
          <w:sz w:val="20"/>
        </w:rPr>
      </w:pPr>
      <w:r w:rsidRPr="000828BA">
        <w:rPr>
          <w:b/>
          <w:sz w:val="20"/>
        </w:rPr>
        <w:t xml:space="preserve">40 CFR 60.8   </w:t>
      </w:r>
      <w:r w:rsidRPr="000828BA">
        <w:rPr>
          <w:b/>
          <w:sz w:val="20"/>
        </w:rPr>
        <w:tab/>
        <w:t xml:space="preserve">Performance tests. </w:t>
      </w:r>
    </w:p>
    <w:p w:rsidR="009A3E79" w:rsidRPr="000828BA" w:rsidRDefault="009A3E79" w:rsidP="009A3E79">
      <w:pPr>
        <w:tabs>
          <w:tab w:val="left" w:pos="1440"/>
          <w:tab w:val="left" w:pos="2340"/>
        </w:tabs>
        <w:rPr>
          <w:b/>
          <w:snapToGrid w:val="0"/>
          <w:sz w:val="20"/>
        </w:rPr>
      </w:pPr>
      <w:r w:rsidRPr="000828BA">
        <w:rPr>
          <w:b/>
          <w:sz w:val="20"/>
        </w:rPr>
        <w:t>40 CFR</w:t>
      </w:r>
      <w:r w:rsidRPr="000828BA">
        <w:rPr>
          <w:b/>
          <w:snapToGrid w:val="0"/>
          <w:sz w:val="20"/>
        </w:rPr>
        <w:t xml:space="preserve"> 60.9 </w:t>
      </w:r>
      <w:r w:rsidRPr="000828BA">
        <w:rPr>
          <w:b/>
          <w:snapToGrid w:val="0"/>
          <w:sz w:val="20"/>
        </w:rPr>
        <w:tab/>
        <w:t>Availability of information.</w:t>
      </w:r>
    </w:p>
    <w:p w:rsidR="009A3E79" w:rsidRPr="000828BA" w:rsidRDefault="009A3E79" w:rsidP="009A3E79">
      <w:pPr>
        <w:tabs>
          <w:tab w:val="left" w:pos="1440"/>
          <w:tab w:val="left" w:pos="2340"/>
        </w:tabs>
        <w:rPr>
          <w:b/>
          <w:sz w:val="20"/>
        </w:rPr>
      </w:pPr>
      <w:r w:rsidRPr="000828BA">
        <w:rPr>
          <w:b/>
          <w:sz w:val="20"/>
        </w:rPr>
        <w:t xml:space="preserve">40 CFR 60.10   </w:t>
      </w:r>
      <w:r w:rsidRPr="000828BA">
        <w:rPr>
          <w:b/>
          <w:sz w:val="20"/>
        </w:rPr>
        <w:tab/>
        <w:t xml:space="preserve">State authority. </w:t>
      </w:r>
    </w:p>
    <w:p w:rsidR="009A3E79" w:rsidRPr="000828BA" w:rsidRDefault="009A3E79" w:rsidP="009A3E79">
      <w:pPr>
        <w:tabs>
          <w:tab w:val="left" w:pos="1440"/>
          <w:tab w:val="left" w:pos="2340"/>
        </w:tabs>
        <w:rPr>
          <w:b/>
          <w:sz w:val="20"/>
        </w:rPr>
      </w:pPr>
      <w:r w:rsidRPr="000828BA">
        <w:rPr>
          <w:b/>
          <w:sz w:val="20"/>
        </w:rPr>
        <w:t xml:space="preserve">40 CFR 60.11   </w:t>
      </w:r>
      <w:r w:rsidRPr="000828BA">
        <w:rPr>
          <w:b/>
          <w:sz w:val="20"/>
        </w:rPr>
        <w:tab/>
        <w:t xml:space="preserve">Compliance with standards and maintenance requirements. </w:t>
      </w:r>
    </w:p>
    <w:p w:rsidR="009A3E79" w:rsidRPr="000828BA" w:rsidRDefault="009A3E79" w:rsidP="009A3E79">
      <w:pPr>
        <w:tabs>
          <w:tab w:val="left" w:pos="1440"/>
          <w:tab w:val="left" w:pos="2340"/>
        </w:tabs>
        <w:rPr>
          <w:sz w:val="20"/>
        </w:rPr>
      </w:pPr>
      <w:r w:rsidRPr="000828BA">
        <w:rPr>
          <w:b/>
          <w:sz w:val="20"/>
        </w:rPr>
        <w:t xml:space="preserve">40 CFR 60.12   </w:t>
      </w:r>
      <w:r w:rsidRPr="000828BA">
        <w:rPr>
          <w:b/>
          <w:sz w:val="20"/>
        </w:rPr>
        <w:tab/>
        <w:t>Circumvention.</w:t>
      </w:r>
      <w:r w:rsidRPr="000828BA">
        <w:rPr>
          <w:sz w:val="20"/>
        </w:rPr>
        <w:t xml:space="preserve"> </w:t>
      </w:r>
    </w:p>
    <w:p w:rsidR="009A3E79" w:rsidRPr="000828BA" w:rsidRDefault="009A3E79" w:rsidP="009A3E79">
      <w:pPr>
        <w:tabs>
          <w:tab w:val="left" w:pos="1440"/>
          <w:tab w:val="left" w:pos="2340"/>
        </w:tabs>
        <w:rPr>
          <w:b/>
          <w:sz w:val="20"/>
        </w:rPr>
      </w:pPr>
      <w:r w:rsidRPr="000828BA">
        <w:rPr>
          <w:b/>
          <w:sz w:val="20"/>
        </w:rPr>
        <w:t xml:space="preserve">40 CFR 60.13   </w:t>
      </w:r>
      <w:r w:rsidRPr="000828BA">
        <w:rPr>
          <w:b/>
          <w:sz w:val="20"/>
        </w:rPr>
        <w:tab/>
        <w:t>Monitoring requirements.</w:t>
      </w:r>
    </w:p>
    <w:p w:rsidR="009A3E79" w:rsidRPr="000828BA" w:rsidRDefault="009A3E79" w:rsidP="009A3E79">
      <w:pPr>
        <w:tabs>
          <w:tab w:val="left" w:pos="1440"/>
          <w:tab w:val="left" w:pos="2340"/>
        </w:tabs>
        <w:rPr>
          <w:b/>
          <w:sz w:val="20"/>
        </w:rPr>
      </w:pPr>
      <w:r w:rsidRPr="000828BA">
        <w:rPr>
          <w:b/>
          <w:sz w:val="20"/>
        </w:rPr>
        <w:t xml:space="preserve">40 CFR 60.14   </w:t>
      </w:r>
      <w:r w:rsidRPr="000828BA">
        <w:rPr>
          <w:b/>
          <w:sz w:val="20"/>
        </w:rPr>
        <w:tab/>
        <w:t xml:space="preserve">Modification. </w:t>
      </w:r>
    </w:p>
    <w:p w:rsidR="009A3E79" w:rsidRPr="000828BA" w:rsidRDefault="009A3E79" w:rsidP="009A3E79">
      <w:pPr>
        <w:tabs>
          <w:tab w:val="left" w:pos="1440"/>
          <w:tab w:val="left" w:pos="2340"/>
        </w:tabs>
        <w:rPr>
          <w:sz w:val="20"/>
        </w:rPr>
      </w:pPr>
      <w:r w:rsidRPr="000828BA">
        <w:rPr>
          <w:b/>
          <w:sz w:val="20"/>
        </w:rPr>
        <w:t xml:space="preserve">40 CFR 60.15   </w:t>
      </w:r>
      <w:r w:rsidRPr="000828BA">
        <w:rPr>
          <w:b/>
          <w:sz w:val="20"/>
        </w:rPr>
        <w:tab/>
        <w:t>Reconstruction.</w:t>
      </w:r>
      <w:r w:rsidRPr="000828BA">
        <w:rPr>
          <w:sz w:val="20"/>
        </w:rPr>
        <w:t xml:space="preserve"> </w:t>
      </w:r>
    </w:p>
    <w:p w:rsidR="009A3E79" w:rsidRPr="000828BA" w:rsidRDefault="009A3E79" w:rsidP="009A3E79">
      <w:pPr>
        <w:pStyle w:val="Heading5"/>
        <w:tabs>
          <w:tab w:val="left" w:pos="1440"/>
        </w:tabs>
        <w:spacing w:before="0" w:beforeAutospacing="0" w:after="0" w:afterAutospacing="0"/>
      </w:pPr>
      <w:r w:rsidRPr="000828BA">
        <w:t>40 CFR 60.16   </w:t>
      </w:r>
      <w:r w:rsidRPr="000828BA">
        <w:tab/>
        <w:t>Priority list.</w:t>
      </w:r>
    </w:p>
    <w:p w:rsidR="009A3E79" w:rsidRPr="000828BA" w:rsidRDefault="009A3E79" w:rsidP="009A3E79">
      <w:pPr>
        <w:pStyle w:val="Heading5"/>
        <w:tabs>
          <w:tab w:val="left" w:pos="1440"/>
        </w:tabs>
        <w:spacing w:before="0" w:beforeAutospacing="0" w:after="0" w:afterAutospacing="0"/>
      </w:pPr>
      <w:r w:rsidRPr="000828BA">
        <w:t>40 CFR 60.17   </w:t>
      </w:r>
      <w:r w:rsidRPr="000828BA">
        <w:tab/>
        <w:t>Incorporations by reference.</w:t>
      </w:r>
    </w:p>
    <w:p w:rsidR="009A3E79" w:rsidRPr="000828BA" w:rsidRDefault="009A3E79" w:rsidP="009A3E79">
      <w:pPr>
        <w:tabs>
          <w:tab w:val="left" w:pos="1440"/>
          <w:tab w:val="left" w:pos="2340"/>
        </w:tabs>
        <w:rPr>
          <w:sz w:val="20"/>
        </w:rPr>
      </w:pPr>
      <w:r w:rsidRPr="000828BA">
        <w:rPr>
          <w:b/>
          <w:sz w:val="20"/>
        </w:rPr>
        <w:t>40 CFR</w:t>
      </w:r>
      <w:r w:rsidRPr="000828BA">
        <w:rPr>
          <w:b/>
          <w:bCs/>
          <w:sz w:val="20"/>
        </w:rPr>
        <w:t xml:space="preserve"> 60.18 </w:t>
      </w:r>
      <w:r w:rsidRPr="000828BA">
        <w:rPr>
          <w:sz w:val="20"/>
        </w:rPr>
        <w:t> </w:t>
      </w:r>
      <w:r w:rsidRPr="000828BA">
        <w:rPr>
          <w:sz w:val="20"/>
        </w:rPr>
        <w:tab/>
      </w:r>
      <w:r w:rsidRPr="000828BA">
        <w:rPr>
          <w:b/>
          <w:bCs/>
          <w:sz w:val="20"/>
        </w:rPr>
        <w:t>General control device requirements.</w:t>
      </w:r>
      <w:r w:rsidRPr="000828BA">
        <w:rPr>
          <w:sz w:val="20"/>
        </w:rPr>
        <w:t xml:space="preserve"> </w:t>
      </w:r>
    </w:p>
    <w:p w:rsidR="009A3E79" w:rsidRPr="000828BA" w:rsidRDefault="009A3E79" w:rsidP="009A3E79">
      <w:pPr>
        <w:tabs>
          <w:tab w:val="left" w:pos="1440"/>
          <w:tab w:val="left" w:pos="2340"/>
        </w:tabs>
        <w:rPr>
          <w:b/>
          <w:snapToGrid w:val="0"/>
          <w:sz w:val="20"/>
        </w:rPr>
      </w:pPr>
      <w:r w:rsidRPr="000828BA">
        <w:rPr>
          <w:b/>
          <w:sz w:val="20"/>
        </w:rPr>
        <w:t>40 CFR</w:t>
      </w:r>
      <w:r w:rsidRPr="000828BA">
        <w:rPr>
          <w:b/>
          <w:bCs/>
          <w:sz w:val="20"/>
        </w:rPr>
        <w:t> </w:t>
      </w:r>
      <w:r w:rsidRPr="000828BA">
        <w:rPr>
          <w:b/>
          <w:snapToGrid w:val="0"/>
          <w:sz w:val="20"/>
        </w:rPr>
        <w:t xml:space="preserve">60.19 </w:t>
      </w:r>
      <w:r w:rsidRPr="000828BA">
        <w:rPr>
          <w:b/>
          <w:snapToGrid w:val="0"/>
          <w:sz w:val="20"/>
        </w:rPr>
        <w:tab/>
        <w:t>General notification and reporting requirements.</w:t>
      </w:r>
    </w:p>
    <w:p w:rsidR="009A3E79" w:rsidRPr="000828BA" w:rsidRDefault="009A3E79" w:rsidP="009A3E79">
      <w:pPr>
        <w:pStyle w:val="Heading5"/>
        <w:tabs>
          <w:tab w:val="left" w:pos="2340"/>
        </w:tabs>
        <w:spacing w:before="0" w:beforeAutospacing="0" w:after="0" w:afterAutospacing="0"/>
        <w:jc w:val="center"/>
        <w:rPr>
          <w:rFonts w:ascii="Times New Roman Bold" w:hAnsi="Times New Roman Bold"/>
        </w:rPr>
      </w:pPr>
      <w:r w:rsidRPr="000828BA">
        <w:rPr>
          <w:rFonts w:ascii="Times New Roman Bold" w:hAnsi="Times New Roman Bold"/>
        </w:rPr>
        <w:t>End of Index</w:t>
      </w:r>
    </w:p>
    <w:p w:rsidR="00201165" w:rsidRPr="00201165" w:rsidRDefault="00201165" w:rsidP="00201165">
      <w:pPr>
        <w:pStyle w:val="Heading5"/>
        <w:spacing w:before="0" w:beforeAutospacing="0" w:after="120" w:afterAutospacing="0"/>
      </w:pPr>
      <w:r w:rsidRPr="00201165">
        <w:t>§ 60.1   Applicability.</w:t>
      </w:r>
    </w:p>
    <w:p w:rsidR="00201165" w:rsidRPr="00201165" w:rsidRDefault="00201165" w:rsidP="007201FE">
      <w:pPr>
        <w:pStyle w:val="NormalWeb"/>
        <w:spacing w:before="0" w:beforeAutospacing="0" w:after="120" w:afterAutospacing="0"/>
        <w:ind w:left="360" w:hanging="360"/>
        <w:rPr>
          <w:sz w:val="20"/>
          <w:szCs w:val="20"/>
        </w:rPr>
      </w:pPr>
      <w:r w:rsidRPr="00201165">
        <w:rPr>
          <w:sz w:val="20"/>
          <w:szCs w:val="20"/>
        </w:rPr>
        <w:t>(a)</w:t>
      </w:r>
      <w:r w:rsidR="007201FE">
        <w:rPr>
          <w:sz w:val="20"/>
          <w:szCs w:val="20"/>
        </w:rPr>
        <w:tab/>
      </w:r>
      <w:r w:rsidRPr="00201165">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01165" w:rsidRPr="00201165" w:rsidRDefault="00201165" w:rsidP="007201FE">
      <w:pPr>
        <w:pStyle w:val="NormalWeb"/>
        <w:spacing w:before="0" w:beforeAutospacing="0" w:after="120" w:afterAutospacing="0"/>
        <w:ind w:left="360" w:hanging="360"/>
        <w:rPr>
          <w:sz w:val="20"/>
          <w:szCs w:val="20"/>
        </w:rPr>
      </w:pPr>
      <w:r w:rsidRPr="00201165">
        <w:rPr>
          <w:sz w:val="20"/>
          <w:szCs w:val="20"/>
        </w:rPr>
        <w:t>(b)</w:t>
      </w:r>
      <w:r w:rsidR="007201FE">
        <w:rPr>
          <w:sz w:val="20"/>
          <w:szCs w:val="20"/>
        </w:rPr>
        <w:tab/>
      </w:r>
      <w:r w:rsidRPr="00201165">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01165" w:rsidRPr="00201165" w:rsidRDefault="00201165" w:rsidP="007201FE">
      <w:pPr>
        <w:pStyle w:val="NormalWeb"/>
        <w:spacing w:before="0" w:beforeAutospacing="0" w:after="120" w:afterAutospacing="0"/>
        <w:ind w:left="360" w:hanging="360"/>
        <w:rPr>
          <w:sz w:val="20"/>
          <w:szCs w:val="20"/>
        </w:rPr>
      </w:pPr>
      <w:r w:rsidRPr="00201165">
        <w:rPr>
          <w:sz w:val="20"/>
          <w:szCs w:val="20"/>
        </w:rPr>
        <w:t>(c)</w:t>
      </w:r>
      <w:r w:rsidR="007201FE">
        <w:rPr>
          <w:sz w:val="20"/>
          <w:szCs w:val="20"/>
        </w:rPr>
        <w:tab/>
      </w:r>
      <w:r w:rsidRPr="00201165">
        <w:rPr>
          <w:sz w:val="20"/>
          <w:szCs w:val="20"/>
        </w:rPr>
        <w:t xml:space="preserve">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w:t>
      </w:r>
      <w:r w:rsidRPr="00201165">
        <w:rPr>
          <w:sz w:val="20"/>
          <w:szCs w:val="20"/>
        </w:rPr>
        <w:lastRenderedPageBreak/>
        <w:t>amended November 15, 1990 (42 U.S.C. 7661). For more information about obtaining an operating permit see part 70 of this chapter.</w:t>
      </w:r>
    </w:p>
    <w:p w:rsidR="007201FE" w:rsidRDefault="00201165" w:rsidP="007201FE">
      <w:pPr>
        <w:pStyle w:val="NormalWeb"/>
        <w:spacing w:before="0" w:beforeAutospacing="0" w:after="120" w:afterAutospacing="0"/>
        <w:ind w:left="360" w:hanging="360"/>
        <w:rPr>
          <w:i/>
          <w:iCs/>
          <w:sz w:val="20"/>
          <w:szCs w:val="20"/>
        </w:rPr>
      </w:pPr>
      <w:r w:rsidRPr="00201165">
        <w:rPr>
          <w:sz w:val="20"/>
          <w:szCs w:val="20"/>
        </w:rPr>
        <w:t>(d)</w:t>
      </w:r>
      <w:r w:rsidR="007201FE">
        <w:rPr>
          <w:sz w:val="20"/>
          <w:szCs w:val="20"/>
        </w:rPr>
        <w:tab/>
      </w:r>
      <w:r w:rsidRPr="00201165">
        <w:rPr>
          <w:i/>
          <w:iCs/>
          <w:sz w:val="20"/>
          <w:szCs w:val="20"/>
        </w:rPr>
        <w:t xml:space="preserve">Site-specific standard for Merck &amp; Co., Inc.'s Stonewall Plant in </w:t>
      </w:r>
      <w:smartTag w:uri="urn:schemas-microsoft-com:office:smarttags" w:element="place">
        <w:smartTag w:uri="urn:schemas-microsoft-com:office:smarttags" w:element="City">
          <w:r w:rsidRPr="00201165">
            <w:rPr>
              <w:i/>
              <w:iCs/>
              <w:sz w:val="20"/>
              <w:szCs w:val="20"/>
            </w:rPr>
            <w:t>Elkton</w:t>
          </w:r>
        </w:smartTag>
        <w:r w:rsidRPr="00201165">
          <w:rPr>
            <w:i/>
            <w:iCs/>
            <w:sz w:val="20"/>
            <w:szCs w:val="20"/>
          </w:rPr>
          <w:t xml:space="preserve">, </w:t>
        </w:r>
        <w:smartTag w:uri="urn:schemas-microsoft-com:office:smarttags" w:element="State">
          <w:r w:rsidRPr="00201165">
            <w:rPr>
              <w:i/>
              <w:iCs/>
              <w:sz w:val="20"/>
              <w:szCs w:val="20"/>
            </w:rPr>
            <w:t>Virginia</w:t>
          </w:r>
        </w:smartTag>
      </w:smartTag>
      <w:r w:rsidRPr="00201165">
        <w:rPr>
          <w:i/>
          <w:iCs/>
          <w:sz w:val="20"/>
          <w:szCs w:val="20"/>
        </w:rPr>
        <w:t>.</w:t>
      </w:r>
      <w:r w:rsidR="006B37F4">
        <w:rPr>
          <w:i/>
          <w:iCs/>
          <w:sz w:val="20"/>
          <w:szCs w:val="20"/>
        </w:rPr>
        <w:t xml:space="preserve">  {Not Applicable}</w:t>
      </w:r>
    </w:p>
    <w:p w:rsidR="00201165" w:rsidRPr="00201165" w:rsidRDefault="00201165" w:rsidP="00201165">
      <w:pPr>
        <w:pStyle w:val="Heading5"/>
        <w:spacing w:before="0" w:beforeAutospacing="0" w:after="120" w:afterAutospacing="0"/>
      </w:pPr>
      <w:r w:rsidRPr="00201165">
        <w:t>§ 60.2   Definitions.</w:t>
      </w:r>
    </w:p>
    <w:p w:rsidR="00201165" w:rsidRPr="00201165" w:rsidRDefault="00201165" w:rsidP="00201165">
      <w:pPr>
        <w:pStyle w:val="NormalWeb"/>
        <w:spacing w:before="0" w:beforeAutospacing="0" w:after="120" w:afterAutospacing="0"/>
        <w:rPr>
          <w:sz w:val="20"/>
          <w:szCs w:val="20"/>
        </w:rPr>
      </w:pPr>
      <w:r w:rsidRPr="00201165">
        <w:rPr>
          <w:sz w:val="20"/>
          <w:szCs w:val="20"/>
        </w:rPr>
        <w:t>The terms used in this part are defined in the Act or in this section as follows: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Act </w:t>
      </w:r>
      <w:r w:rsidRPr="00201165">
        <w:rPr>
          <w:sz w:val="20"/>
          <w:szCs w:val="20"/>
        </w:rPr>
        <w:t xml:space="preserve">means the Clean Air Act (42 U.S.C. 7401 </w:t>
      </w:r>
      <w:r w:rsidRPr="00201165">
        <w:rPr>
          <w:i/>
          <w:iCs/>
          <w:sz w:val="20"/>
          <w:szCs w:val="20"/>
        </w:rPr>
        <w:t xml:space="preserve">et seq. </w:t>
      </w:r>
      <w:r w:rsidRPr="00201165">
        <w:rPr>
          <w:sz w:val="20"/>
          <w:szCs w:val="20"/>
        </w:rPr>
        <w: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Administrator </w:t>
      </w:r>
      <w:r w:rsidRPr="00201165">
        <w:rPr>
          <w:sz w:val="20"/>
          <w:szCs w:val="20"/>
        </w:rPr>
        <w:t>means the Administrator of the Environmental Protection Agency or his authorized representative.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Affected facility </w:t>
      </w:r>
      <w:r w:rsidRPr="00201165">
        <w:rPr>
          <w:sz w:val="20"/>
          <w:szCs w:val="20"/>
        </w:rPr>
        <w:t>means, with reference to a stationary source, any apparatus to which a standard is applicable.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Alternative method </w:t>
      </w:r>
      <w:r w:rsidRPr="00201165">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Approved permit program </w:t>
      </w:r>
      <w:r w:rsidRPr="00201165">
        <w:rPr>
          <w:sz w:val="20"/>
          <w:szCs w:val="20"/>
        </w:rPr>
        <w:t>means a State permit program approved by the Administrator as meeting the requirements of part 70 of this chapter or a Federal permit program established in this chapter pursuant to Title V of the Act (42 U.S.C. 7661).</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Capital expenditure </w:t>
      </w:r>
      <w:r w:rsidRPr="00201165">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Clean coal technology demonstration project </w:t>
      </w:r>
      <w:r w:rsidRPr="00201165">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Commenced </w:t>
      </w:r>
      <w:r w:rsidRPr="00201165">
        <w:rPr>
          <w:sz w:val="20"/>
          <w:szCs w:val="20"/>
        </w:rPr>
        <w:t xml:space="preserve">means, with respect to the definition of </w:t>
      </w:r>
      <w:r w:rsidRPr="00201165">
        <w:rPr>
          <w:i/>
          <w:iCs/>
          <w:sz w:val="20"/>
          <w:szCs w:val="20"/>
        </w:rPr>
        <w:t xml:space="preserve">new source </w:t>
      </w:r>
      <w:r w:rsidRPr="00201165">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Construction </w:t>
      </w:r>
      <w:r w:rsidRPr="00201165">
        <w:rPr>
          <w:sz w:val="20"/>
          <w:szCs w:val="20"/>
        </w:rPr>
        <w:t>means fabrication, erection, or installation of an affected facility.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Continuous monitoring system </w:t>
      </w:r>
      <w:r w:rsidRPr="00201165">
        <w:rPr>
          <w:sz w:val="20"/>
          <w:szCs w:val="20"/>
        </w:rPr>
        <w:t>means the total equipment, required under the emission monitoring sections in applicable subparts, used to sample and condition (if applicable), to analyze, and to provide a permanent record of emissions or process parameters.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Electric utility steam generating unit </w:t>
      </w:r>
      <w:r w:rsidRPr="00201165">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Equivalent method </w:t>
      </w:r>
      <w:r w:rsidRPr="00201165">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Excess Emissions and Monitoring Systems Performance Report </w:t>
      </w:r>
      <w:r w:rsidRPr="00201165">
        <w:rPr>
          <w:sz w:val="20"/>
          <w:szCs w:val="20"/>
        </w:rPr>
        <w:t>is a report that must be submitted periodically by a source in order to provide data on its compliance with stated emission limits and operating parameters, and on the performance of its monitoring systems.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Existing facility </w:t>
      </w:r>
      <w:r w:rsidRPr="00201165">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Force majeure </w:t>
      </w:r>
      <w:r w:rsidRPr="00201165">
        <w:rPr>
          <w:sz w:val="20"/>
          <w:szCs w:val="20"/>
        </w:rPr>
        <w:t xml:space="preserve">means, for purposes of §60.8, an event that will be or has been caused by circumstances beyond the control of the affected facility, its contractors, or any entity controlled by the affected facility that prevents the owner or operator from </w:t>
      </w:r>
      <w:r w:rsidRPr="00201165">
        <w:rPr>
          <w:sz w:val="20"/>
          <w:szCs w:val="20"/>
        </w:rPr>
        <w:lastRenderedPageBreak/>
        <w:t>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Isokinetic sampling </w:t>
      </w:r>
      <w:r w:rsidRPr="00201165">
        <w:rPr>
          <w:sz w:val="20"/>
          <w:szCs w:val="20"/>
        </w:rPr>
        <w:t>means sampling in which the linear velocity of the gas entering the sampling nozzle is equal to that of the undisturbed gas stream at the sample point.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Issuance </w:t>
      </w:r>
      <w:r w:rsidRPr="00201165">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Malfunction </w:t>
      </w:r>
      <w:r w:rsidRPr="00201165">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Modification </w:t>
      </w:r>
      <w:r w:rsidRPr="00201165">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Monitoring device </w:t>
      </w:r>
      <w:r w:rsidRPr="00201165">
        <w:rPr>
          <w:sz w:val="20"/>
          <w:szCs w:val="20"/>
        </w:rPr>
        <w:t>means the total equipment, required under the monitoring of operations sections in applicable subparts, used to measure and record (if applicable) process parameters.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Nitrogen oxides </w:t>
      </w:r>
      <w:r w:rsidRPr="00201165">
        <w:rPr>
          <w:sz w:val="20"/>
          <w:szCs w:val="20"/>
        </w:rPr>
        <w:t>means all oxides of nitrogen except nitrous oxide, as measured by test methods set forth in this 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One-hour period </w:t>
      </w:r>
      <w:r w:rsidRPr="00201165">
        <w:rPr>
          <w:sz w:val="20"/>
          <w:szCs w:val="20"/>
        </w:rPr>
        <w:t>means any 60-minute period commencing on the hour.</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Opacity </w:t>
      </w:r>
      <w:r w:rsidRPr="00201165">
        <w:rPr>
          <w:sz w:val="20"/>
          <w:szCs w:val="20"/>
        </w:rPr>
        <w:t>means the degree to which emissions reduce the transmission of light and obscure the view of an object in the background.</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Owner or operator </w:t>
      </w:r>
      <w:r w:rsidRPr="00201165">
        <w:rPr>
          <w:sz w:val="20"/>
          <w:szCs w:val="20"/>
        </w:rPr>
        <w:t>means any person who owns, leases, operates, controls, or supervises an affected facility or a stationary source of which an affected facility is a 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Part 70 permit </w:t>
      </w:r>
      <w:r w:rsidRPr="00201165">
        <w:rPr>
          <w:sz w:val="20"/>
          <w:szCs w:val="20"/>
        </w:rPr>
        <w:t>means any permit issued, renewed, or revised pursuant to part 70 of this chapter.</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Particulate matter </w:t>
      </w:r>
      <w:r w:rsidRPr="00201165">
        <w:rPr>
          <w:sz w:val="20"/>
          <w:szCs w:val="20"/>
        </w:rPr>
        <w:t>means any finely divided solid or liquid material, other than uncombined water, as measured by the reference methods specified under each applicable subpart, or an equivalent or alternative method.</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Permit program </w:t>
      </w:r>
      <w:r w:rsidRPr="00201165">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Permitting authority </w:t>
      </w:r>
      <w:r w:rsidRPr="00201165">
        <w:rPr>
          <w:sz w:val="20"/>
          <w:szCs w:val="20"/>
        </w:rPr>
        <w:t>means:</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(1)</w:t>
      </w:r>
      <w:r w:rsidR="007201FE">
        <w:rPr>
          <w:sz w:val="20"/>
          <w:szCs w:val="20"/>
        </w:rPr>
        <w:tab/>
      </w:r>
      <w:r w:rsidRPr="00201165">
        <w:rPr>
          <w:sz w:val="20"/>
          <w:szCs w:val="20"/>
        </w:rPr>
        <w:t>The State air pollution control agency, local agency, other State agency, or other agency authorized by the Administrator to carry out a permit program under part 70 of this chapter; or</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(2)</w:t>
      </w:r>
      <w:r w:rsidR="007201FE">
        <w:rPr>
          <w:sz w:val="20"/>
          <w:szCs w:val="20"/>
        </w:rPr>
        <w:tab/>
      </w:r>
      <w:r w:rsidRPr="00201165">
        <w:rPr>
          <w:sz w:val="20"/>
          <w:szCs w:val="20"/>
        </w:rPr>
        <w:t>The Administrator, in the case of EPA-implemented permit programs under title V of the Act (42 U.S.C. 7661).</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Proportional sampling </w:t>
      </w:r>
      <w:r w:rsidRPr="00201165">
        <w:rPr>
          <w:sz w:val="20"/>
          <w:szCs w:val="20"/>
        </w:rPr>
        <w:t>means sampling at a rate that produces a constant ratio of sampling rate to stack gas flow rate.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Reactivation of a very clean coal-fired electric utility steam generating unit </w:t>
      </w:r>
      <w:r w:rsidRPr="00201165">
        <w:rPr>
          <w:sz w:val="20"/>
          <w:szCs w:val="20"/>
        </w:rPr>
        <w:t>means any physical change or change in the method of operation associated with the commencement of commercial operations by a coal-fired utility unit after a period of discontinued operation where the unit:</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(1)</w:t>
      </w:r>
      <w:r w:rsidR="007201FE">
        <w:rPr>
          <w:sz w:val="20"/>
          <w:szCs w:val="20"/>
        </w:rPr>
        <w:tab/>
      </w:r>
      <w:r w:rsidRPr="00201165">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(2)</w:t>
      </w:r>
      <w:r w:rsidR="007201FE">
        <w:rPr>
          <w:sz w:val="20"/>
          <w:szCs w:val="20"/>
        </w:rPr>
        <w:tab/>
      </w:r>
      <w:r w:rsidRPr="00201165">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(3)</w:t>
      </w:r>
      <w:r w:rsidR="007201FE">
        <w:rPr>
          <w:sz w:val="20"/>
          <w:szCs w:val="20"/>
        </w:rPr>
        <w:tab/>
      </w:r>
      <w:r w:rsidRPr="00201165">
        <w:rPr>
          <w:sz w:val="20"/>
          <w:szCs w:val="20"/>
        </w:rPr>
        <w:t>Is equipped with low-NO</w:t>
      </w:r>
      <w:r w:rsidRPr="00201165">
        <w:rPr>
          <w:sz w:val="20"/>
          <w:szCs w:val="20"/>
          <w:vertAlign w:val="subscript"/>
        </w:rPr>
        <w:t>X</w:t>
      </w:r>
      <w:r w:rsidR="007201FE" w:rsidRPr="007201FE">
        <w:rPr>
          <w:sz w:val="20"/>
          <w:szCs w:val="20"/>
        </w:rPr>
        <w:t xml:space="preserve"> </w:t>
      </w:r>
      <w:r w:rsidRPr="00201165">
        <w:rPr>
          <w:sz w:val="20"/>
          <w:szCs w:val="20"/>
        </w:rPr>
        <w:t>burners prior to the time of commencement of operations following reactivation; and</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lastRenderedPageBreak/>
        <w:t>(4)</w:t>
      </w:r>
      <w:r w:rsidR="007201FE">
        <w:rPr>
          <w:sz w:val="20"/>
          <w:szCs w:val="20"/>
        </w:rPr>
        <w:tab/>
      </w:r>
      <w:r w:rsidRPr="00201165">
        <w:rPr>
          <w:sz w:val="20"/>
          <w:szCs w:val="20"/>
        </w:rPr>
        <w:t>Is otherwise in compliance with the requirements of the Clean Air Act.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Reference method </w:t>
      </w:r>
      <w:r w:rsidRPr="00201165">
        <w:rPr>
          <w:sz w:val="20"/>
          <w:szCs w:val="20"/>
        </w:rPr>
        <w:t>means any method of sampling and analyzing for an air pollutant as specified in the applicable subpart.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Repowering </w:t>
      </w:r>
      <w:r w:rsidRPr="00201165">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Run </w:t>
      </w:r>
      <w:r w:rsidRPr="00201165">
        <w:rPr>
          <w:sz w:val="20"/>
          <w:szCs w:val="20"/>
        </w:rPr>
        <w:t>means the net period of time during which an emission sample is collected. Unless otherwise specified, a run may be either intermittent or continuous within the limits of good engineering practice.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Shutdown </w:t>
      </w:r>
      <w:r w:rsidRPr="00201165">
        <w:rPr>
          <w:sz w:val="20"/>
          <w:szCs w:val="20"/>
        </w:rPr>
        <w:t>means the cessation of operation of an affected facility for any purpose.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Six-minute period </w:t>
      </w:r>
      <w:r w:rsidRPr="00201165">
        <w:rPr>
          <w:sz w:val="20"/>
          <w:szCs w:val="20"/>
        </w:rPr>
        <w:t>means any one of the 10 equal parts of a one-hour period.</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Standard </w:t>
      </w:r>
      <w:r w:rsidRPr="00201165">
        <w:rPr>
          <w:sz w:val="20"/>
          <w:szCs w:val="20"/>
        </w:rPr>
        <w:t>means a standard of performance proposed or promulgated under this 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Standard conditions </w:t>
      </w:r>
      <w:r w:rsidRPr="00201165">
        <w:rPr>
          <w:sz w:val="20"/>
          <w:szCs w:val="20"/>
        </w:rPr>
        <w:t>means a temperature of 293 K (68F) and a pressure of 101.3 kilopascals (29.92 in Hg).</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Startup </w:t>
      </w:r>
      <w:r w:rsidRPr="00201165">
        <w:rPr>
          <w:sz w:val="20"/>
          <w:szCs w:val="20"/>
        </w:rPr>
        <w:t>means the setting in operation of an affected facility for any purpose.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State </w:t>
      </w:r>
      <w:r w:rsidRPr="00201165">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Stationary source </w:t>
      </w:r>
      <w:r w:rsidRPr="00201165">
        <w:rPr>
          <w:sz w:val="20"/>
          <w:szCs w:val="20"/>
        </w:rPr>
        <w:t>means any building, structure, facility, or installation which emits or may emit any air pollutant.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Title V permit </w:t>
      </w:r>
      <w:r w:rsidRPr="00201165">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Volatile Organic Compound </w:t>
      </w:r>
      <w:r w:rsidRPr="00201165">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01165" w:rsidRPr="00201165" w:rsidRDefault="00201165" w:rsidP="00201165">
      <w:pPr>
        <w:pStyle w:val="NormalWeb"/>
        <w:spacing w:before="0" w:beforeAutospacing="0" w:after="120" w:afterAutospacing="0"/>
        <w:rPr>
          <w:sz w:val="20"/>
          <w:szCs w:val="20"/>
        </w:rPr>
      </w:pPr>
      <w:r w:rsidRPr="00201165">
        <w:rPr>
          <w:sz w:val="20"/>
          <w:szCs w:val="20"/>
        </w:rPr>
        <w:t>[44 FR 55173, Sept. 25, 1979, as amended at 45 FR 5617, Jan. 23, 1980; 45 FR 85415, Dec. 24, 1980; 54 FR 6662, Feb. 14, 1989; 55 FR 51382, Dec. 13, 1990; 57 FR 32338, July 21, 1992; 59 FR 12427, Mar. 16, 1994; 72 FR 27442, May 16, 2007]</w:t>
      </w:r>
    </w:p>
    <w:p w:rsidR="00201165" w:rsidRPr="00201165" w:rsidRDefault="00201165" w:rsidP="00201165">
      <w:pPr>
        <w:pStyle w:val="Heading5"/>
        <w:spacing w:before="0" w:beforeAutospacing="0" w:after="120" w:afterAutospacing="0"/>
      </w:pPr>
      <w:r w:rsidRPr="00201165">
        <w:t>§ 60.3   Units and abbreviations.</w:t>
      </w:r>
    </w:p>
    <w:p w:rsidR="00201165" w:rsidRPr="00201165" w:rsidRDefault="00201165" w:rsidP="00201165">
      <w:pPr>
        <w:pStyle w:val="NormalWeb"/>
        <w:spacing w:before="0" w:beforeAutospacing="0" w:after="120" w:afterAutospacing="0"/>
        <w:rPr>
          <w:sz w:val="20"/>
          <w:szCs w:val="20"/>
        </w:rPr>
      </w:pPr>
      <w:r w:rsidRPr="00201165">
        <w:rPr>
          <w:sz w:val="20"/>
          <w:szCs w:val="20"/>
        </w:rPr>
        <w:t>Used in this part are abbreviations and symbols of units of measure. These are defined as follows:</w:t>
      </w:r>
    </w:p>
    <w:p w:rsidR="00201165" w:rsidRPr="00201165" w:rsidRDefault="00201165" w:rsidP="00201165">
      <w:pPr>
        <w:pStyle w:val="NormalWeb"/>
        <w:spacing w:before="0" w:beforeAutospacing="0" w:after="120" w:afterAutospacing="0"/>
        <w:rPr>
          <w:sz w:val="20"/>
          <w:szCs w:val="20"/>
        </w:rPr>
      </w:pPr>
      <w:r w:rsidRPr="00201165">
        <w:rPr>
          <w:sz w:val="20"/>
          <w:szCs w:val="20"/>
        </w:rPr>
        <w:t>(a)</w:t>
      </w:r>
      <w:r w:rsidR="007201FE">
        <w:rPr>
          <w:sz w:val="20"/>
          <w:szCs w:val="20"/>
        </w:rPr>
        <w:tab/>
      </w:r>
      <w:r w:rsidRPr="00201165">
        <w:rPr>
          <w:sz w:val="20"/>
          <w:szCs w:val="20"/>
        </w:rPr>
        <w:t>System International (SI) units of measure: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A—ampere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g—gram</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Hz—hertz</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J—joule</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K—degree Kelvin</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kg—kilogram</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m—meter</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m</w:t>
      </w:r>
      <w:r w:rsidRPr="007B393D">
        <w:rPr>
          <w:sz w:val="20"/>
          <w:szCs w:val="20"/>
          <w:vertAlign w:val="superscript"/>
          <w:lang w:val="de-DE"/>
        </w:rPr>
        <w:t>3</w:t>
      </w:r>
      <w:r w:rsidRPr="007B393D">
        <w:rPr>
          <w:sz w:val="20"/>
          <w:szCs w:val="20"/>
          <w:lang w:val="de-DE"/>
        </w:rPr>
        <w:t xml:space="preserve"> —cubic meter</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lastRenderedPageBreak/>
        <w:t>mg—milligram—10</w:t>
      </w:r>
      <w:r w:rsidRPr="007B393D">
        <w:rPr>
          <w:sz w:val="20"/>
          <w:szCs w:val="20"/>
          <w:vertAlign w:val="superscript"/>
          <w:lang w:val="de-DE"/>
        </w:rPr>
        <w:t>−3</w:t>
      </w:r>
      <w:r w:rsidRPr="007B393D">
        <w:rPr>
          <w:sz w:val="20"/>
          <w:szCs w:val="20"/>
          <w:lang w:val="de-DE"/>
        </w:rPr>
        <w:t>gram</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mm—millimeter—10</w:t>
      </w:r>
      <w:r w:rsidRPr="007B393D">
        <w:rPr>
          <w:sz w:val="20"/>
          <w:szCs w:val="20"/>
          <w:vertAlign w:val="superscript"/>
          <w:lang w:val="de-DE"/>
        </w:rPr>
        <w:t>−3</w:t>
      </w:r>
      <w:r w:rsidRPr="007B393D">
        <w:rPr>
          <w:sz w:val="20"/>
          <w:szCs w:val="20"/>
          <w:lang w:val="de-DE"/>
        </w:rPr>
        <w:t>meter</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Mg—megagram—10</w:t>
      </w:r>
      <w:r w:rsidRPr="007B393D">
        <w:rPr>
          <w:sz w:val="20"/>
          <w:szCs w:val="20"/>
          <w:vertAlign w:val="superscript"/>
          <w:lang w:val="de-DE"/>
        </w:rPr>
        <w:t>6</w:t>
      </w:r>
      <w:r w:rsidRPr="007B393D">
        <w:rPr>
          <w:sz w:val="20"/>
          <w:szCs w:val="20"/>
          <w:lang w:val="de-DE"/>
        </w:rPr>
        <w:t xml:space="preserve"> gram</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mol—mole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N—newton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ng—nanogram—10</w:t>
      </w:r>
      <w:r w:rsidRPr="00201165">
        <w:rPr>
          <w:sz w:val="20"/>
          <w:szCs w:val="20"/>
          <w:vertAlign w:val="superscript"/>
        </w:rPr>
        <w:t>−9</w:t>
      </w:r>
      <w:r w:rsidRPr="00201165">
        <w:rPr>
          <w:sz w:val="20"/>
          <w:szCs w:val="20"/>
        </w:rPr>
        <w:t>gram</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nm—nanometer—10</w:t>
      </w:r>
      <w:r w:rsidRPr="00201165">
        <w:rPr>
          <w:sz w:val="20"/>
          <w:szCs w:val="20"/>
          <w:vertAlign w:val="superscript"/>
        </w:rPr>
        <w:t>−9</w:t>
      </w:r>
      <w:r w:rsidRPr="00201165">
        <w:rPr>
          <w:sz w:val="20"/>
          <w:szCs w:val="20"/>
        </w:rPr>
        <w:t>meter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Pa—pascal</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s—second</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V—volt</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W—watt</w:t>
      </w:r>
    </w:p>
    <w:p w:rsidR="00201165" w:rsidRPr="007B393D" w:rsidRDefault="00201165" w:rsidP="007201FE">
      <w:pPr>
        <w:pStyle w:val="NormalWeb"/>
        <w:spacing w:before="0" w:beforeAutospacing="0" w:after="120" w:afterAutospacing="0"/>
        <w:ind w:left="360"/>
        <w:rPr>
          <w:sz w:val="20"/>
          <w:szCs w:val="20"/>
          <w:lang w:val="de-DE"/>
        </w:rPr>
      </w:pPr>
      <w:r w:rsidRPr="00201165">
        <w:rPr>
          <w:sz w:val="20"/>
          <w:szCs w:val="20"/>
        </w:rPr>
        <w:t>Ω</w:t>
      </w:r>
      <w:r w:rsidRPr="007B393D">
        <w:rPr>
          <w:sz w:val="20"/>
          <w:szCs w:val="20"/>
          <w:lang w:val="de-DE"/>
        </w:rPr>
        <w:t>—ohm</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µg—microgram—10</w:t>
      </w:r>
      <w:r w:rsidRPr="00201165">
        <w:rPr>
          <w:sz w:val="20"/>
          <w:szCs w:val="20"/>
          <w:vertAlign w:val="superscript"/>
        </w:rPr>
        <w:t>−6</w:t>
      </w:r>
      <w:r w:rsidRPr="00201165">
        <w:rPr>
          <w:sz w:val="20"/>
          <w:szCs w:val="20"/>
        </w:rPr>
        <w:t>gram</w:t>
      </w:r>
    </w:p>
    <w:p w:rsidR="00201165" w:rsidRPr="00201165" w:rsidRDefault="00201165" w:rsidP="00201165">
      <w:pPr>
        <w:pStyle w:val="NormalWeb"/>
        <w:spacing w:before="0" w:beforeAutospacing="0" w:after="120" w:afterAutospacing="0"/>
        <w:rPr>
          <w:sz w:val="20"/>
          <w:szCs w:val="20"/>
        </w:rPr>
      </w:pPr>
      <w:r w:rsidRPr="00201165">
        <w:rPr>
          <w:sz w:val="20"/>
          <w:szCs w:val="20"/>
        </w:rPr>
        <w:t>(b)</w:t>
      </w:r>
      <w:r w:rsidR="007201FE">
        <w:rPr>
          <w:sz w:val="20"/>
          <w:szCs w:val="20"/>
        </w:rPr>
        <w:tab/>
      </w:r>
      <w:r w:rsidRPr="00201165">
        <w:rPr>
          <w:sz w:val="20"/>
          <w:szCs w:val="20"/>
        </w:rPr>
        <w:t>Other units of measure: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Btu—British thermal unit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°C—degree Celsius (centigrade)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cal—calorie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cfm—cubic feet per minute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cu ft—cubic feet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dcf—dry cubic feet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dcm—dry cubic meter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dscf—dry cubic feet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dscm—dry cubic meter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eq—equivalent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°F—degree Fahrenheit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ft—feet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gal—gallon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gr—grain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g-eq—gram equivalent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hr—hour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in—inch</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k—1,000</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l—liter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lpm—liter per minute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lb—pound</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lastRenderedPageBreak/>
        <w:t>meq—milliequivalent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min—minute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ml—milliliter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mol. wt.—molecular weight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ppb—parts per billion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ppm—parts per million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psia—pounds per square inch absolute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psig—pounds per square inch gage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°R—degree Rankine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scf—cubic feet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scfh—cubic feet per hour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scm—cubic meter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sec—second</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sq ft—square feet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std—at standard conditions</w:t>
      </w:r>
    </w:p>
    <w:p w:rsidR="00201165" w:rsidRPr="00201165" w:rsidRDefault="00201165" w:rsidP="00201165">
      <w:pPr>
        <w:pStyle w:val="NormalWeb"/>
        <w:spacing w:before="0" w:beforeAutospacing="0" w:after="120" w:afterAutospacing="0"/>
        <w:rPr>
          <w:sz w:val="20"/>
          <w:szCs w:val="20"/>
        </w:rPr>
      </w:pPr>
      <w:r w:rsidRPr="00201165">
        <w:rPr>
          <w:sz w:val="20"/>
          <w:szCs w:val="20"/>
        </w:rPr>
        <w:t>(c)</w:t>
      </w:r>
      <w:r w:rsidR="007201FE">
        <w:rPr>
          <w:sz w:val="20"/>
          <w:szCs w:val="20"/>
        </w:rPr>
        <w:tab/>
      </w:r>
      <w:r w:rsidRPr="00201165">
        <w:rPr>
          <w:sz w:val="20"/>
          <w:szCs w:val="20"/>
        </w:rPr>
        <w:t>Chemical nomenclature: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CdS—cadmium sulfide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CO—carbon monoxide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CO</w:t>
      </w:r>
      <w:r w:rsidRPr="00201165">
        <w:rPr>
          <w:sz w:val="20"/>
          <w:szCs w:val="20"/>
          <w:vertAlign w:val="subscript"/>
        </w:rPr>
        <w:t>2</w:t>
      </w:r>
      <w:r w:rsidRPr="00201165">
        <w:rPr>
          <w:sz w:val="20"/>
          <w:szCs w:val="20"/>
        </w:rPr>
        <w:t>—carbon dioxide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HCl—hydrochloric acid</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Hg—mercury</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O—water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S—hydrogen sulfide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SO</w:t>
      </w:r>
      <w:r w:rsidRPr="00201165">
        <w:rPr>
          <w:sz w:val="20"/>
          <w:szCs w:val="20"/>
          <w:vertAlign w:val="subscript"/>
        </w:rPr>
        <w:t>4</w:t>
      </w:r>
      <w:r w:rsidRPr="00201165">
        <w:rPr>
          <w:sz w:val="20"/>
          <w:szCs w:val="20"/>
        </w:rPr>
        <w:t>—sulfuric acid</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w:t>
      </w:r>
      <w:r w:rsidRPr="00201165">
        <w:rPr>
          <w:sz w:val="20"/>
          <w:szCs w:val="20"/>
          <w:vertAlign w:val="subscript"/>
        </w:rPr>
        <w:t>2</w:t>
      </w:r>
      <w:r w:rsidRPr="00201165">
        <w:rPr>
          <w:sz w:val="20"/>
          <w:szCs w:val="20"/>
        </w:rPr>
        <w:t>—nitrogen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NO—nitric oxide</w:t>
      </w:r>
    </w:p>
    <w:p w:rsidR="00201165" w:rsidRPr="007B393D" w:rsidRDefault="00201165" w:rsidP="007201FE">
      <w:pPr>
        <w:pStyle w:val="NormalWeb"/>
        <w:spacing w:before="0" w:beforeAutospacing="0" w:after="120" w:afterAutospacing="0"/>
        <w:ind w:left="360"/>
        <w:rPr>
          <w:sz w:val="20"/>
          <w:szCs w:val="20"/>
          <w:lang w:val="es-CO"/>
        </w:rPr>
      </w:pPr>
      <w:r w:rsidRPr="007B393D">
        <w:rPr>
          <w:sz w:val="20"/>
          <w:szCs w:val="20"/>
          <w:lang w:val="es-CO"/>
        </w:rPr>
        <w:t>NO</w:t>
      </w:r>
      <w:r w:rsidRPr="007B393D">
        <w:rPr>
          <w:sz w:val="20"/>
          <w:szCs w:val="20"/>
          <w:vertAlign w:val="subscript"/>
          <w:lang w:val="es-CO"/>
        </w:rPr>
        <w:t>2</w:t>
      </w:r>
      <w:r w:rsidRPr="007B393D">
        <w:rPr>
          <w:sz w:val="20"/>
          <w:szCs w:val="20"/>
          <w:lang w:val="es-CO"/>
        </w:rPr>
        <w:t>—nitrogen dioxide</w:t>
      </w:r>
    </w:p>
    <w:p w:rsidR="00201165" w:rsidRPr="007B393D" w:rsidRDefault="00201165" w:rsidP="007201FE">
      <w:pPr>
        <w:pStyle w:val="NormalWeb"/>
        <w:spacing w:before="0" w:beforeAutospacing="0" w:after="120" w:afterAutospacing="0"/>
        <w:ind w:left="360"/>
        <w:rPr>
          <w:sz w:val="20"/>
          <w:szCs w:val="20"/>
          <w:lang w:val="es-CO"/>
        </w:rPr>
      </w:pPr>
      <w:r w:rsidRPr="007B393D">
        <w:rPr>
          <w:sz w:val="20"/>
          <w:szCs w:val="20"/>
          <w:lang w:val="es-CO"/>
        </w:rPr>
        <w:t>NO</w:t>
      </w:r>
      <w:r w:rsidRPr="007B393D">
        <w:rPr>
          <w:sz w:val="20"/>
          <w:szCs w:val="20"/>
          <w:vertAlign w:val="subscript"/>
          <w:lang w:val="es-CO"/>
        </w:rPr>
        <w:t>X</w:t>
      </w:r>
      <w:r w:rsidRPr="007B393D">
        <w:rPr>
          <w:sz w:val="20"/>
          <w:szCs w:val="20"/>
          <w:lang w:val="es-CO"/>
        </w:rPr>
        <w:t>—nitrogen oxides</w:t>
      </w:r>
    </w:p>
    <w:p w:rsidR="00201165" w:rsidRPr="004A71C1" w:rsidRDefault="00201165" w:rsidP="007201FE">
      <w:pPr>
        <w:pStyle w:val="NormalWeb"/>
        <w:spacing w:before="0" w:beforeAutospacing="0" w:after="120" w:afterAutospacing="0"/>
        <w:ind w:left="360"/>
        <w:rPr>
          <w:sz w:val="20"/>
          <w:szCs w:val="20"/>
        </w:rPr>
      </w:pPr>
      <w:r w:rsidRPr="004A71C1">
        <w:rPr>
          <w:sz w:val="20"/>
          <w:szCs w:val="20"/>
        </w:rPr>
        <w:t>O</w:t>
      </w:r>
      <w:r w:rsidRPr="004A71C1">
        <w:rPr>
          <w:sz w:val="20"/>
          <w:szCs w:val="20"/>
          <w:vertAlign w:val="subscript"/>
        </w:rPr>
        <w:t>2</w:t>
      </w:r>
      <w:r w:rsidRPr="004A71C1">
        <w:rPr>
          <w:sz w:val="20"/>
          <w:szCs w:val="20"/>
        </w:rPr>
        <w:t>—oxygen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SO</w:t>
      </w:r>
      <w:r w:rsidRPr="00201165">
        <w:rPr>
          <w:sz w:val="20"/>
          <w:szCs w:val="20"/>
          <w:vertAlign w:val="subscript"/>
        </w:rPr>
        <w:t>2</w:t>
      </w:r>
      <w:r w:rsidRPr="00201165">
        <w:rPr>
          <w:sz w:val="20"/>
          <w:szCs w:val="20"/>
        </w:rPr>
        <w:t>—sulfur dioxide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SO</w:t>
      </w:r>
      <w:r w:rsidRPr="00201165">
        <w:rPr>
          <w:sz w:val="20"/>
          <w:szCs w:val="20"/>
          <w:vertAlign w:val="subscript"/>
        </w:rPr>
        <w:t>3</w:t>
      </w:r>
      <w:r w:rsidRPr="00201165">
        <w:rPr>
          <w:sz w:val="20"/>
          <w:szCs w:val="20"/>
        </w:rPr>
        <w:t>—sulfur trioxide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SO</w:t>
      </w:r>
      <w:r w:rsidRPr="00201165">
        <w:rPr>
          <w:sz w:val="20"/>
          <w:szCs w:val="20"/>
          <w:vertAlign w:val="subscript"/>
        </w:rPr>
        <w:t>X</w:t>
      </w:r>
      <w:r w:rsidRPr="00201165">
        <w:rPr>
          <w:sz w:val="20"/>
          <w:szCs w:val="20"/>
        </w:rPr>
        <w:t>—sulfur oxides</w:t>
      </w:r>
    </w:p>
    <w:p w:rsidR="00201165" w:rsidRPr="00201165" w:rsidRDefault="00201165" w:rsidP="00201165">
      <w:pPr>
        <w:pStyle w:val="NormalWeb"/>
        <w:spacing w:before="0" w:beforeAutospacing="0" w:after="120" w:afterAutospacing="0"/>
        <w:rPr>
          <w:sz w:val="20"/>
          <w:szCs w:val="20"/>
        </w:rPr>
      </w:pPr>
      <w:r w:rsidRPr="00201165">
        <w:rPr>
          <w:sz w:val="20"/>
          <w:szCs w:val="20"/>
        </w:rPr>
        <w:t>(d)</w:t>
      </w:r>
      <w:r w:rsidR="007201FE">
        <w:rPr>
          <w:sz w:val="20"/>
          <w:szCs w:val="20"/>
        </w:rPr>
        <w:tab/>
      </w:r>
      <w:r w:rsidRPr="00201165">
        <w:rPr>
          <w:sz w:val="20"/>
          <w:szCs w:val="20"/>
        </w:rPr>
        <w:t>Miscellaneous:</w:t>
      </w:r>
    </w:p>
    <w:p w:rsidR="00201165" w:rsidRPr="00201165" w:rsidRDefault="00201165" w:rsidP="00201165">
      <w:pPr>
        <w:pStyle w:val="NormalWeb"/>
        <w:spacing w:before="0" w:beforeAutospacing="0" w:after="120" w:afterAutospacing="0"/>
        <w:rPr>
          <w:sz w:val="20"/>
          <w:szCs w:val="20"/>
        </w:rPr>
      </w:pPr>
      <w:r w:rsidRPr="00201165">
        <w:rPr>
          <w:sz w:val="20"/>
          <w:szCs w:val="20"/>
        </w:rPr>
        <w:t>A.S.T.M.—American Society for Testing and Materials</w:t>
      </w:r>
    </w:p>
    <w:p w:rsidR="00201165" w:rsidRPr="00201165" w:rsidRDefault="00201165" w:rsidP="00201165">
      <w:pPr>
        <w:pStyle w:val="NormalWeb"/>
        <w:spacing w:before="0" w:beforeAutospacing="0" w:after="120" w:afterAutospacing="0"/>
        <w:rPr>
          <w:sz w:val="20"/>
          <w:szCs w:val="20"/>
        </w:rPr>
      </w:pPr>
      <w:r w:rsidRPr="00201165">
        <w:rPr>
          <w:sz w:val="20"/>
          <w:szCs w:val="20"/>
        </w:rPr>
        <w:t>[42 FR 37000, July 19, 1977; 42 FR 38178, July 27, 1977]</w:t>
      </w:r>
    </w:p>
    <w:p w:rsidR="00201165" w:rsidRDefault="00201165" w:rsidP="00201165">
      <w:pPr>
        <w:pStyle w:val="Heading5"/>
        <w:spacing w:before="0" w:beforeAutospacing="0" w:after="120" w:afterAutospacing="0"/>
      </w:pPr>
      <w:r w:rsidRPr="00D71A30">
        <w:lastRenderedPageBreak/>
        <w:t>§ 60.4   Address.</w:t>
      </w:r>
    </w:p>
    <w:p w:rsidR="007E4104" w:rsidRPr="007E4104" w:rsidRDefault="007E4104" w:rsidP="00201165">
      <w:pPr>
        <w:pStyle w:val="Heading5"/>
        <w:spacing w:before="0" w:beforeAutospacing="0" w:after="120" w:afterAutospacing="0"/>
      </w:pPr>
      <w:r>
        <w:t xml:space="preserve">All addresses that pertain to Florida have been incorporated.  To see the complete list of addresses please go to </w:t>
      </w:r>
      <w:hyperlink r:id="rId38" w:history="1">
        <w:r w:rsidRPr="001C7CDB">
          <w:rPr>
            <w:rStyle w:val="Hyperlink"/>
          </w:rPr>
          <w:t>http://ecfr.gpoaccess.gov/cgi/t/text/text-idx?c=ecfr&amp;rgn=div6&amp;view=text&amp;node=40:6.0.1.1.1.1&amp;idno=40</w:t>
        </w:r>
      </w:hyperlink>
      <w:r>
        <w:t xml:space="preserve">. </w:t>
      </w:r>
    </w:p>
    <w:p w:rsidR="00201165" w:rsidRPr="00B214EB" w:rsidRDefault="00B03818" w:rsidP="00201165">
      <w:pPr>
        <w:pStyle w:val="NormalWeb"/>
        <w:spacing w:before="0" w:beforeAutospacing="0" w:after="120" w:afterAutospacing="0"/>
        <w:rPr>
          <w:sz w:val="20"/>
          <w:szCs w:val="20"/>
          <w:highlight w:val="yellow"/>
        </w:rPr>
      </w:pPr>
      <w:hyperlink r:id="rId39" w:history="1">
        <w:r w:rsidR="00201165" w:rsidRPr="00D71A30">
          <w:rPr>
            <w:rStyle w:val="Hyperlink"/>
            <w:sz w:val="20"/>
            <w:szCs w:val="20"/>
          </w:rPr>
          <w:t>Link to an amendment published at 73 FR 18164, Apr. 3, 2008.</w:t>
        </w:r>
      </w:hyperlink>
    </w:p>
    <w:p w:rsidR="00201165" w:rsidRPr="00D71A30" w:rsidRDefault="00201165" w:rsidP="00D71A30">
      <w:pPr>
        <w:pStyle w:val="NormalWeb"/>
        <w:spacing w:before="0" w:beforeAutospacing="0" w:after="120" w:afterAutospacing="0"/>
        <w:ind w:left="360" w:hanging="360"/>
        <w:rPr>
          <w:sz w:val="20"/>
          <w:szCs w:val="20"/>
        </w:rPr>
      </w:pPr>
      <w:r w:rsidRPr="00D71A30">
        <w:rPr>
          <w:sz w:val="20"/>
          <w:szCs w:val="20"/>
        </w:rPr>
        <w:t>(a)</w:t>
      </w:r>
      <w:r w:rsidR="00D71A30" w:rsidRPr="00D71A30">
        <w:rPr>
          <w:sz w:val="20"/>
          <w:szCs w:val="20"/>
        </w:rPr>
        <w:tab/>
      </w:r>
      <w:r w:rsidRPr="00D71A30">
        <w:rPr>
          <w:sz w:val="20"/>
          <w:szCs w:val="20"/>
        </w:rPr>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201165" w:rsidRPr="00D71A30" w:rsidRDefault="00201165" w:rsidP="00F30F8B">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201165" w:rsidRPr="00D71A30" w:rsidRDefault="00201165" w:rsidP="00D71A30">
      <w:pPr>
        <w:pStyle w:val="NormalWeb"/>
        <w:spacing w:before="0" w:beforeAutospacing="0" w:after="120" w:afterAutospacing="0"/>
        <w:ind w:left="360" w:hanging="360"/>
        <w:rPr>
          <w:sz w:val="20"/>
          <w:szCs w:val="20"/>
        </w:rPr>
      </w:pPr>
      <w:r w:rsidRPr="00D71A30">
        <w:rPr>
          <w:sz w:val="20"/>
          <w:szCs w:val="20"/>
        </w:rPr>
        <w:t>(b)</w:t>
      </w:r>
      <w:r w:rsidR="00D71A30" w:rsidRPr="00D71A30">
        <w:rPr>
          <w:sz w:val="20"/>
          <w:szCs w:val="20"/>
        </w:rPr>
        <w:tab/>
      </w:r>
      <w:r w:rsidRPr="00D71A30">
        <w:rPr>
          <w:sz w:val="20"/>
          <w:szCs w:val="20"/>
        </w:rPr>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201165" w:rsidRPr="00D71A30" w:rsidRDefault="00201165" w:rsidP="00D71A30">
      <w:pPr>
        <w:pStyle w:val="NormalWeb"/>
        <w:spacing w:before="0" w:beforeAutospacing="0" w:after="120" w:afterAutospacing="0"/>
        <w:ind w:left="720" w:hanging="360"/>
        <w:rPr>
          <w:sz w:val="20"/>
          <w:szCs w:val="20"/>
        </w:rPr>
      </w:pPr>
      <w:r w:rsidRPr="00D71A30">
        <w:rPr>
          <w:sz w:val="20"/>
          <w:szCs w:val="20"/>
        </w:rPr>
        <w:t>(K)</w:t>
      </w:r>
      <w:r w:rsidR="00D71A30" w:rsidRPr="00D71A30">
        <w:rPr>
          <w:sz w:val="20"/>
          <w:szCs w:val="20"/>
        </w:rPr>
        <w:tab/>
      </w:r>
      <w:r w:rsidRPr="00D71A30">
        <w:rPr>
          <w:sz w:val="20"/>
          <w:szCs w:val="20"/>
        </w:rPr>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201165" w:rsidRPr="00D71A30" w:rsidRDefault="00201165" w:rsidP="00201165">
      <w:pPr>
        <w:pStyle w:val="NormalWeb"/>
        <w:spacing w:before="0" w:beforeAutospacing="0" w:after="120" w:afterAutospacing="0"/>
        <w:rPr>
          <w:sz w:val="20"/>
          <w:szCs w:val="20"/>
        </w:rPr>
      </w:pPr>
      <w:r w:rsidRPr="00D71A30">
        <w:rPr>
          <w:sz w:val="20"/>
          <w:szCs w:val="20"/>
        </w:rPr>
        <w:t>[40 FR 18169, Apr. 25, 1975]</w:t>
      </w:r>
    </w:p>
    <w:p w:rsidR="00201165" w:rsidRPr="00201165" w:rsidRDefault="00201165" w:rsidP="00201165">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w:t>
      </w:r>
      <w:r w:rsidR="00D71A30" w:rsidRPr="00D71A30">
        <w:rPr>
          <w:sz w:val="20"/>
          <w:szCs w:val="20"/>
        </w:rPr>
        <w:t xml:space="preserve"> </w:t>
      </w:r>
      <w:r w:rsidRPr="00D71A30">
        <w:rPr>
          <w:sz w:val="20"/>
          <w:szCs w:val="20"/>
        </w:rPr>
        <w:t>Federal Register</w:t>
      </w:r>
      <w:r w:rsidR="00D71A30" w:rsidRPr="00D71A30">
        <w:rPr>
          <w:sz w:val="20"/>
          <w:szCs w:val="20"/>
        </w:rPr>
        <w:t xml:space="preserve"> </w:t>
      </w:r>
      <w:r w:rsidRPr="00D71A30">
        <w:rPr>
          <w:sz w:val="20"/>
          <w:szCs w:val="20"/>
        </w:rPr>
        <w:t>citations affecting §60.4 see the List of CFR Sections Affected which appears in the Finding Aids section of the printed volume and on GPO Access.</w:t>
      </w:r>
    </w:p>
    <w:p w:rsidR="00201165" w:rsidRPr="00201165" w:rsidRDefault="00201165" w:rsidP="00201165">
      <w:pPr>
        <w:pStyle w:val="Heading5"/>
        <w:spacing w:before="0" w:beforeAutospacing="0" w:after="120" w:afterAutospacing="0"/>
      </w:pPr>
      <w:r w:rsidRPr="00201165">
        <w:t>§ 60.5   Determination of construction or modification.</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(b)</w:t>
      </w:r>
      <w:r w:rsidR="00C334D6">
        <w:rPr>
          <w:sz w:val="20"/>
          <w:szCs w:val="20"/>
        </w:rPr>
        <w:tab/>
      </w:r>
      <w:r w:rsidRPr="00201165">
        <w:rPr>
          <w:sz w:val="20"/>
          <w:szCs w:val="20"/>
        </w:rPr>
        <w:t>The Administrator will respond to any request for a determination under paragraph (a) of this section within 30 days of receipt of such request.</w:t>
      </w:r>
    </w:p>
    <w:p w:rsidR="00201165" w:rsidRPr="00201165" w:rsidRDefault="00201165" w:rsidP="00201165">
      <w:pPr>
        <w:pStyle w:val="NormalWeb"/>
        <w:spacing w:before="0" w:beforeAutospacing="0" w:after="120" w:afterAutospacing="0"/>
        <w:rPr>
          <w:sz w:val="20"/>
          <w:szCs w:val="20"/>
        </w:rPr>
      </w:pPr>
      <w:r w:rsidRPr="00201165">
        <w:rPr>
          <w:sz w:val="20"/>
          <w:szCs w:val="20"/>
        </w:rPr>
        <w:t>[40 FR 58418, Dec. 16, 1975]</w:t>
      </w:r>
    </w:p>
    <w:p w:rsidR="00201165" w:rsidRPr="00201165" w:rsidRDefault="00201165" w:rsidP="00201165">
      <w:pPr>
        <w:pStyle w:val="Heading5"/>
        <w:spacing w:before="0" w:beforeAutospacing="0" w:after="120" w:afterAutospacing="0"/>
      </w:pPr>
      <w:r w:rsidRPr="00201165">
        <w:t>§ 60.6   Review of plans.</w:t>
      </w:r>
    </w:p>
    <w:p w:rsidR="00201165" w:rsidRPr="00201165" w:rsidRDefault="00C334D6" w:rsidP="00C334D6">
      <w:pPr>
        <w:pStyle w:val="NormalWeb"/>
        <w:spacing w:before="0" w:beforeAutospacing="0" w:after="120" w:afterAutospacing="0"/>
        <w:ind w:left="360" w:hanging="360"/>
        <w:rPr>
          <w:sz w:val="20"/>
          <w:szCs w:val="20"/>
        </w:rPr>
      </w:pPr>
      <w:r>
        <w:rPr>
          <w:sz w:val="20"/>
          <w:szCs w:val="20"/>
        </w:rPr>
        <w:t>(a)</w:t>
      </w:r>
      <w:r>
        <w:rPr>
          <w:sz w:val="20"/>
          <w:szCs w:val="20"/>
        </w:rPr>
        <w:tab/>
      </w:r>
      <w:r w:rsidR="00201165" w:rsidRPr="00201165">
        <w:rPr>
          <w:sz w:val="20"/>
          <w:szCs w:val="20"/>
        </w:rPr>
        <w:t>When requested to do so by an owner or operator, the Administrator will review plans for construction or modification for the purpose of providing technical advice to the owner or operator.</w:t>
      </w:r>
    </w:p>
    <w:p w:rsidR="00C334D6" w:rsidRDefault="00201165" w:rsidP="00C334D6">
      <w:pPr>
        <w:pStyle w:val="NormalWeb"/>
        <w:spacing w:before="0" w:beforeAutospacing="0" w:after="120" w:afterAutospacing="0"/>
        <w:ind w:left="360" w:hanging="360"/>
        <w:rPr>
          <w:sz w:val="20"/>
          <w:szCs w:val="20"/>
        </w:rPr>
      </w:pPr>
      <w:r w:rsidRPr="00201165">
        <w:rPr>
          <w:sz w:val="20"/>
          <w:szCs w:val="20"/>
        </w:rPr>
        <w:t>(b)</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A separate request shall be submitted for each construction or modification project.</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(c)</w:t>
      </w:r>
      <w:r w:rsidR="00C334D6">
        <w:rPr>
          <w:sz w:val="20"/>
          <w:szCs w:val="20"/>
        </w:rPr>
        <w:tab/>
      </w:r>
      <w:r w:rsidRPr="00201165">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01165" w:rsidRPr="00201165" w:rsidRDefault="00201165" w:rsidP="00201165">
      <w:pPr>
        <w:pStyle w:val="NormalWeb"/>
        <w:spacing w:before="0" w:beforeAutospacing="0" w:after="120" w:afterAutospacing="0"/>
        <w:rPr>
          <w:sz w:val="20"/>
          <w:szCs w:val="20"/>
        </w:rPr>
      </w:pPr>
      <w:r w:rsidRPr="00201165">
        <w:rPr>
          <w:sz w:val="20"/>
          <w:szCs w:val="20"/>
        </w:rPr>
        <w:t>[36 FR 24877, Dec. 23, 1971, as amended at 39 FR 9314, Mar. 8, 1974]</w:t>
      </w:r>
    </w:p>
    <w:p w:rsidR="00201165" w:rsidRPr="00201165" w:rsidRDefault="00201165" w:rsidP="00201165">
      <w:pPr>
        <w:pStyle w:val="Heading5"/>
        <w:spacing w:before="0" w:beforeAutospacing="0" w:after="120" w:afterAutospacing="0"/>
      </w:pPr>
      <w:r w:rsidRPr="00201165">
        <w:t>§ 60.7   Notification and record keeping.</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lastRenderedPageBreak/>
        <w:t>(a)</w:t>
      </w:r>
      <w:r w:rsidR="00C334D6">
        <w:rPr>
          <w:sz w:val="20"/>
          <w:szCs w:val="20"/>
        </w:rPr>
        <w:tab/>
      </w:r>
      <w:r w:rsidRPr="00201165">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[Reserved]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A notification of the actual date of initial startup of an affected facility postmarked within 15 days after such date.</w:t>
      </w:r>
    </w:p>
    <w:p w:rsidR="00201165" w:rsidRPr="00201165" w:rsidRDefault="00C334D6" w:rsidP="00C334D6">
      <w:pPr>
        <w:pStyle w:val="NormalWeb"/>
        <w:spacing w:before="0" w:beforeAutospacing="0" w:after="120" w:afterAutospacing="0"/>
        <w:ind w:left="720" w:hanging="360"/>
        <w:rPr>
          <w:sz w:val="20"/>
          <w:szCs w:val="20"/>
        </w:rPr>
      </w:pPr>
      <w:r>
        <w:rPr>
          <w:sz w:val="20"/>
          <w:szCs w:val="20"/>
        </w:rPr>
        <w:t>(4)</w:t>
      </w:r>
      <w:r>
        <w:rPr>
          <w:sz w:val="20"/>
          <w:szCs w:val="20"/>
        </w:rPr>
        <w:tab/>
      </w:r>
      <w:r w:rsidR="00201165" w:rsidRPr="00201165">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01165" w:rsidRPr="00201165" w:rsidRDefault="00C334D6" w:rsidP="00C334D6">
      <w:pPr>
        <w:pStyle w:val="NormalWeb"/>
        <w:spacing w:before="0" w:beforeAutospacing="0" w:after="120" w:afterAutospacing="0"/>
        <w:ind w:left="720" w:hanging="360"/>
        <w:rPr>
          <w:sz w:val="20"/>
          <w:szCs w:val="20"/>
        </w:rPr>
      </w:pPr>
      <w:r>
        <w:rPr>
          <w:sz w:val="20"/>
          <w:szCs w:val="20"/>
        </w:rPr>
        <w:t>(5)</w:t>
      </w:r>
      <w:r>
        <w:rPr>
          <w:sz w:val="20"/>
          <w:szCs w:val="20"/>
        </w:rPr>
        <w:tab/>
      </w:r>
      <w:r w:rsidR="00201165" w:rsidRPr="00201165">
        <w:rPr>
          <w:sz w:val="20"/>
          <w:szCs w:val="20"/>
        </w:rPr>
        <w:t>A notification of the date upon which demonstration of the continuous monitoring system performance commences in accordance with §60.13(c). Notification shall be postmarked not less than 30 days prior to such date.</w:t>
      </w:r>
    </w:p>
    <w:p w:rsidR="00201165" w:rsidRPr="00201165" w:rsidRDefault="00C334D6" w:rsidP="00C334D6">
      <w:pPr>
        <w:pStyle w:val="NormalWeb"/>
        <w:spacing w:before="0" w:beforeAutospacing="0" w:after="120" w:afterAutospacing="0"/>
        <w:ind w:left="720" w:hanging="360"/>
        <w:rPr>
          <w:sz w:val="20"/>
          <w:szCs w:val="20"/>
        </w:rPr>
      </w:pPr>
      <w:r>
        <w:rPr>
          <w:sz w:val="20"/>
          <w:szCs w:val="20"/>
        </w:rPr>
        <w:t>(6)</w:t>
      </w:r>
      <w:r>
        <w:rPr>
          <w:sz w:val="20"/>
          <w:szCs w:val="20"/>
        </w:rPr>
        <w:tab/>
      </w:r>
      <w:r w:rsidR="00201165" w:rsidRPr="00201165">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01165" w:rsidRPr="00201165" w:rsidRDefault="00C334D6" w:rsidP="00C334D6">
      <w:pPr>
        <w:pStyle w:val="NormalWeb"/>
        <w:spacing w:before="0" w:beforeAutospacing="0" w:after="120" w:afterAutospacing="0"/>
        <w:ind w:left="720" w:hanging="360"/>
        <w:rPr>
          <w:sz w:val="20"/>
          <w:szCs w:val="20"/>
        </w:rPr>
      </w:pPr>
      <w:r>
        <w:rPr>
          <w:sz w:val="20"/>
          <w:szCs w:val="20"/>
        </w:rPr>
        <w:t>(7)</w:t>
      </w:r>
      <w:r>
        <w:rPr>
          <w:sz w:val="20"/>
          <w:szCs w:val="20"/>
        </w:rPr>
        <w:tab/>
      </w:r>
      <w:r w:rsidR="00201165" w:rsidRPr="00201165">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(b)</w:t>
      </w:r>
      <w:r>
        <w:rPr>
          <w:sz w:val="20"/>
          <w:szCs w:val="20"/>
        </w:rPr>
        <w:tab/>
      </w:r>
      <w:r w:rsidR="00201165" w:rsidRPr="00201165">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01165" w:rsidRPr="00201165" w:rsidRDefault="00C334D6" w:rsidP="00C334D6">
      <w:pPr>
        <w:pStyle w:val="NormalWeb"/>
        <w:spacing w:before="0" w:beforeAutospacing="0" w:after="120" w:afterAutospacing="0"/>
        <w:ind w:left="360" w:hanging="360"/>
        <w:rPr>
          <w:sz w:val="20"/>
          <w:szCs w:val="20"/>
        </w:rPr>
      </w:pPr>
      <w:r>
        <w:rPr>
          <w:sz w:val="20"/>
          <w:szCs w:val="20"/>
        </w:rPr>
        <w:t>(c)</w:t>
      </w:r>
      <w:r>
        <w:rPr>
          <w:sz w:val="20"/>
          <w:szCs w:val="20"/>
        </w:rPr>
        <w:tab/>
      </w:r>
      <w:r w:rsidR="00201165" w:rsidRPr="00201165">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01165" w:rsidRPr="00201165" w:rsidRDefault="00C334D6" w:rsidP="00C334D6">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The date and time identifying each period during which the continuous monitoring system was inoperative except for zero and span checks and the nature of the system repairs or adjustments.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(4)</w:t>
      </w:r>
      <w:r w:rsidR="00C334D6">
        <w:rPr>
          <w:sz w:val="20"/>
          <w:szCs w:val="20"/>
        </w:rPr>
        <w:tab/>
      </w:r>
      <w:r w:rsidRPr="00201165">
        <w:rPr>
          <w:sz w:val="20"/>
          <w:szCs w:val="20"/>
        </w:rPr>
        <w:t>When no excess emissions have occurred or the continuous monitoring system(s) have not been inoperative, repaired, or adjusted, such information shall be stated in the report.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(d)</w:t>
      </w:r>
      <w:r>
        <w:rPr>
          <w:sz w:val="20"/>
          <w:szCs w:val="20"/>
        </w:rPr>
        <w:tab/>
      </w:r>
      <w:r w:rsidR="00201165" w:rsidRPr="00201165">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01165" w:rsidRPr="00201165" w:rsidRDefault="00C334D6" w:rsidP="00C334D6">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 xml:space="preserve">If the total duration of excess emissions for the reporting period is less than 1 percent of the total operating time for the reporting period and CMS downtime for the reporting period is less than 5 percent of the total operating time for </w:t>
      </w:r>
      <w:r w:rsidR="00201165" w:rsidRPr="00201165">
        <w:rPr>
          <w:sz w:val="20"/>
          <w:szCs w:val="20"/>
        </w:rPr>
        <w:lastRenderedPageBreak/>
        <w:t>the reporting period, only the summary report form shall be submitted and the excess emission report described in §60.7(c) need not be submitted unless requested by the Administrator.</w:t>
      </w:r>
    </w:p>
    <w:p w:rsidR="00201165" w:rsidRPr="00201165" w:rsidRDefault="00C334D6" w:rsidP="00A0219C">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r>
        <w:rPr>
          <w:sz w:val="20"/>
          <w:szCs w:val="20"/>
        </w:rPr>
        <w:br w:type="page"/>
      </w:r>
      <w:r w:rsidR="00201165" w:rsidRPr="00201165">
        <w:rPr>
          <w:sz w:val="20"/>
          <w:szCs w:val="20"/>
        </w:rPr>
        <w:lastRenderedPageBreak/>
        <w:t>Figure 1—Summary Report—Gaseous and Opacity Excess Emission and Monitoring System Performance</w:t>
      </w:r>
    </w:p>
    <w:p w:rsidR="00201165" w:rsidRPr="00201165" w:rsidRDefault="00201165" w:rsidP="00201165">
      <w:pPr>
        <w:pStyle w:val="NormalWeb"/>
        <w:spacing w:before="0" w:beforeAutospacing="0" w:after="120" w:afterAutospacing="0"/>
        <w:rPr>
          <w:sz w:val="20"/>
          <w:szCs w:val="20"/>
        </w:rPr>
      </w:pPr>
      <w:r w:rsidRPr="00201165">
        <w:rPr>
          <w:sz w:val="20"/>
          <w:szCs w:val="20"/>
        </w:rPr>
        <w:t>Pollutant (Circle One—SO</w:t>
      </w:r>
      <w:r w:rsidRPr="00201165">
        <w:rPr>
          <w:sz w:val="20"/>
          <w:szCs w:val="20"/>
          <w:vertAlign w:val="subscript"/>
        </w:rPr>
        <w:t>2</w:t>
      </w:r>
      <w:r w:rsidRPr="00201165">
        <w:rPr>
          <w:sz w:val="20"/>
          <w:szCs w:val="20"/>
        </w:rPr>
        <w:t>/NO</w:t>
      </w:r>
      <w:r w:rsidRPr="00201165">
        <w:rPr>
          <w:sz w:val="20"/>
          <w:szCs w:val="20"/>
          <w:vertAlign w:val="subscript"/>
        </w:rPr>
        <w:t>X</w:t>
      </w:r>
      <w:r w:rsidRPr="00201165">
        <w:rPr>
          <w:sz w:val="20"/>
          <w:szCs w:val="20"/>
        </w:rPr>
        <w:t>/TRS/H</w:t>
      </w:r>
      <w:r w:rsidRPr="00201165">
        <w:rPr>
          <w:sz w:val="20"/>
          <w:szCs w:val="20"/>
          <w:vertAlign w:val="subscript"/>
        </w:rPr>
        <w:t>2</w:t>
      </w:r>
      <w:r w:rsidRPr="00201165">
        <w:rPr>
          <w:sz w:val="20"/>
          <w:szCs w:val="20"/>
        </w:rPr>
        <w:t>S/CO/Opacity)</w:t>
      </w:r>
    </w:p>
    <w:p w:rsidR="00201165" w:rsidRPr="00201165" w:rsidRDefault="00201165" w:rsidP="00201165">
      <w:pPr>
        <w:pStyle w:val="NormalWeb"/>
        <w:spacing w:before="0" w:beforeAutospacing="0" w:after="120" w:afterAutospacing="0"/>
        <w:rPr>
          <w:sz w:val="20"/>
          <w:szCs w:val="20"/>
        </w:rPr>
      </w:pPr>
      <w:r w:rsidRPr="00201165">
        <w:rPr>
          <w:sz w:val="20"/>
          <w:szCs w:val="20"/>
        </w:rPr>
        <w:t>Reporting period dates: From _____ to _____</w:t>
      </w:r>
    </w:p>
    <w:p w:rsidR="00201165" w:rsidRPr="00201165" w:rsidRDefault="00201165" w:rsidP="00201165">
      <w:pPr>
        <w:pStyle w:val="NormalWeb"/>
        <w:spacing w:before="0" w:beforeAutospacing="0" w:after="120" w:afterAutospacing="0"/>
        <w:rPr>
          <w:sz w:val="20"/>
          <w:szCs w:val="20"/>
        </w:rPr>
      </w:pPr>
      <w:r w:rsidRPr="00201165">
        <w:rPr>
          <w:sz w:val="20"/>
          <w:szCs w:val="20"/>
        </w:rPr>
        <w:t>Company:</w:t>
      </w:r>
    </w:p>
    <w:p w:rsidR="00201165" w:rsidRPr="00201165" w:rsidRDefault="00201165" w:rsidP="00201165">
      <w:pPr>
        <w:spacing w:after="1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Emission Limitation____________________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Address:</w:t>
      </w:r>
    </w:p>
    <w:p w:rsidR="00201165" w:rsidRPr="00201165" w:rsidRDefault="00201165" w:rsidP="00201165">
      <w:pPr>
        <w:spacing w:after="1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Monitor Manufacturer and Model No.____________________</w:t>
      </w:r>
      <w:r w:rsidRPr="00201165">
        <w:rPr>
          <w:sz w:val="20"/>
          <w:szCs w:val="20"/>
        </w:rPr>
        <w:br/>
      </w:r>
      <w:r w:rsidRPr="00201165">
        <w:rPr>
          <w:rStyle w:val="updatebodytest1"/>
          <w:rFonts w:ascii="Times New Roman" w:hAnsi="Times New Roman" w:cs="Times New Roman"/>
          <w:sz w:val="20"/>
          <w:szCs w:val="20"/>
        </w:rPr>
        <w:t>Date of Latest CMS Certification or Audit____________________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Process Unit(s) Description:</w:t>
      </w:r>
    </w:p>
    <w:p w:rsidR="00201165" w:rsidRPr="00201165" w:rsidRDefault="00201165" w:rsidP="00201165">
      <w:pPr>
        <w:spacing w:after="1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Total source operating time in reporting period</w:t>
      </w:r>
      <w:r w:rsidRPr="00201165">
        <w:rPr>
          <w:rStyle w:val="updatebodytest1"/>
          <w:rFonts w:ascii="Times New Roman" w:hAnsi="Times New Roman" w:cs="Times New Roman"/>
          <w:sz w:val="20"/>
          <w:szCs w:val="20"/>
          <w:vertAlign w:val="superscript"/>
        </w:rPr>
        <w:t>1</w:t>
      </w:r>
      <w:r w:rsidRPr="00201165">
        <w:rPr>
          <w:rStyle w:val="updatebodytest1"/>
          <w:rFonts w:ascii="Times New Roman" w:hAnsi="Times New Roman" w:cs="Times New Roman"/>
          <w:sz w:val="20"/>
          <w:szCs w:val="20"/>
        </w:rPr>
        <w:t xml:space="preserve"> ____________________</w:t>
      </w:r>
    </w:p>
    <w:tbl>
      <w:tblPr>
        <w:tblW w:w="4993"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062"/>
        <w:gridCol w:w="476"/>
        <w:gridCol w:w="4196"/>
        <w:gridCol w:w="476"/>
      </w:tblGrid>
      <w:tr w:rsidR="00201165" w:rsidRPr="00201165" w:rsidTr="00C334D6">
        <w:trPr>
          <w:jc w:val="center"/>
        </w:trPr>
        <w:tc>
          <w:tcPr>
            <w:tcW w:w="2479" w:type="pct"/>
            <w:vAlign w:val="bottom"/>
          </w:tcPr>
          <w:p w:rsidR="00201165" w:rsidRPr="00201165" w:rsidRDefault="00201165" w:rsidP="00201165">
            <w:pPr>
              <w:spacing w:after="120"/>
              <w:jc w:val="center"/>
              <w:rPr>
                <w:b/>
                <w:bCs/>
                <w:sz w:val="20"/>
                <w:szCs w:val="20"/>
              </w:rPr>
            </w:pPr>
            <w:r w:rsidRPr="00201165">
              <w:rPr>
                <w:b/>
                <w:bCs/>
                <w:sz w:val="20"/>
                <w:szCs w:val="20"/>
              </w:rPr>
              <w:t>Emission data summary</w:t>
            </w:r>
            <w:r w:rsidRPr="00201165">
              <w:rPr>
                <w:b/>
                <w:bCs/>
                <w:sz w:val="20"/>
                <w:szCs w:val="20"/>
                <w:vertAlign w:val="superscript"/>
              </w:rPr>
              <w:t>1</w:t>
            </w:r>
          </w:p>
        </w:tc>
        <w:tc>
          <w:tcPr>
            <w:tcW w:w="233" w:type="pct"/>
            <w:vAlign w:val="bottom"/>
          </w:tcPr>
          <w:p w:rsidR="00201165" w:rsidRPr="00201165" w:rsidRDefault="00201165" w:rsidP="00201165">
            <w:pPr>
              <w:spacing w:after="120"/>
              <w:jc w:val="center"/>
              <w:rPr>
                <w:b/>
                <w:bCs/>
                <w:sz w:val="20"/>
                <w:szCs w:val="20"/>
              </w:rPr>
            </w:pPr>
            <w:r w:rsidRPr="00201165">
              <w:rPr>
                <w:b/>
                <w:bCs/>
                <w:sz w:val="20"/>
                <w:szCs w:val="20"/>
              </w:rPr>
              <w:t>  </w:t>
            </w:r>
          </w:p>
        </w:tc>
        <w:tc>
          <w:tcPr>
            <w:tcW w:w="2055" w:type="pct"/>
            <w:vAlign w:val="bottom"/>
          </w:tcPr>
          <w:p w:rsidR="00201165" w:rsidRPr="00201165" w:rsidRDefault="00201165" w:rsidP="00201165">
            <w:pPr>
              <w:spacing w:after="120"/>
              <w:jc w:val="center"/>
              <w:rPr>
                <w:b/>
                <w:bCs/>
                <w:sz w:val="20"/>
                <w:szCs w:val="20"/>
              </w:rPr>
            </w:pPr>
            <w:r w:rsidRPr="00201165">
              <w:rPr>
                <w:b/>
                <w:bCs/>
                <w:sz w:val="20"/>
                <w:szCs w:val="20"/>
              </w:rPr>
              <w:t>CMS performance summary</w:t>
            </w:r>
            <w:r w:rsidRPr="00201165">
              <w:rPr>
                <w:b/>
                <w:bCs/>
                <w:sz w:val="20"/>
                <w:szCs w:val="20"/>
                <w:vertAlign w:val="superscript"/>
              </w:rPr>
              <w:t>1</w:t>
            </w:r>
          </w:p>
        </w:tc>
        <w:tc>
          <w:tcPr>
            <w:tcW w:w="233" w:type="pct"/>
            <w:vAlign w:val="bottom"/>
          </w:tcPr>
          <w:p w:rsidR="00201165" w:rsidRPr="00201165" w:rsidRDefault="00201165" w:rsidP="00201165">
            <w:pPr>
              <w:spacing w:after="120"/>
              <w:jc w:val="center"/>
              <w:rPr>
                <w:b/>
                <w:bCs/>
                <w:sz w:val="20"/>
                <w:szCs w:val="20"/>
              </w:rPr>
            </w:pPr>
            <w:r w:rsidRPr="00201165">
              <w:rPr>
                <w:b/>
                <w:bCs/>
                <w:sz w:val="20"/>
                <w:szCs w:val="20"/>
              </w:rPr>
              <w:t>  </w:t>
            </w:r>
          </w:p>
        </w:tc>
      </w:tr>
      <w:tr w:rsidR="00201165" w:rsidRPr="00201165" w:rsidTr="00C334D6">
        <w:trPr>
          <w:jc w:val="center"/>
        </w:trPr>
        <w:tc>
          <w:tcPr>
            <w:tcW w:w="2479" w:type="pct"/>
          </w:tcPr>
          <w:p w:rsidR="00201165" w:rsidRPr="00201165" w:rsidRDefault="00201165" w:rsidP="00201165">
            <w:pPr>
              <w:spacing w:after="120"/>
              <w:rPr>
                <w:sz w:val="20"/>
                <w:szCs w:val="20"/>
              </w:rPr>
            </w:pPr>
            <w:r w:rsidRPr="00201165">
              <w:rPr>
                <w:sz w:val="20"/>
                <w:szCs w:val="20"/>
              </w:rPr>
              <w:t>1. Duration of excess emissions in reporting period due to:</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1. CMS downtime in reporting period due to:</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a. Startup/shutdown</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a. Monitor equipment malfunctions</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b. Control equipment problems</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b. Non-Monitor equipment malfunctions</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c. Process problems</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c. Quality assurance calibration</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d. Other known causes</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d. Other known causes</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e. Unknown causes</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e. Unknown causes</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Pr>
          <w:p w:rsidR="00201165" w:rsidRPr="00201165" w:rsidRDefault="00201165" w:rsidP="00201165">
            <w:pPr>
              <w:spacing w:after="120"/>
              <w:rPr>
                <w:sz w:val="20"/>
                <w:szCs w:val="20"/>
              </w:rPr>
            </w:pPr>
            <w:r w:rsidRPr="00201165">
              <w:rPr>
                <w:sz w:val="20"/>
                <w:szCs w:val="20"/>
              </w:rPr>
              <w:t>2. Total duration of excess emission</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2. Total CMS Downtime</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Pr>
          <w:p w:rsidR="00201165" w:rsidRPr="00201165" w:rsidRDefault="00201165" w:rsidP="00201165">
            <w:pPr>
              <w:spacing w:after="120"/>
              <w:rPr>
                <w:sz w:val="20"/>
                <w:szCs w:val="20"/>
              </w:rPr>
            </w:pPr>
            <w:r w:rsidRPr="00201165">
              <w:rPr>
                <w:sz w:val="20"/>
                <w:szCs w:val="20"/>
              </w:rPr>
              <w:t>3. Total duration of excess emissions × (100) [Total source operating time]</w:t>
            </w:r>
          </w:p>
        </w:tc>
        <w:tc>
          <w:tcPr>
            <w:tcW w:w="233" w:type="pct"/>
          </w:tcPr>
          <w:p w:rsidR="00201165" w:rsidRPr="00201165" w:rsidRDefault="00201165" w:rsidP="00201165">
            <w:pPr>
              <w:spacing w:after="120"/>
              <w:jc w:val="right"/>
              <w:rPr>
                <w:sz w:val="20"/>
                <w:szCs w:val="20"/>
              </w:rPr>
            </w:pPr>
            <w:r w:rsidRPr="00201165">
              <w:rPr>
                <w:sz w:val="20"/>
                <w:szCs w:val="20"/>
              </w:rPr>
              <w:t>%</w:t>
            </w:r>
            <w:r w:rsidRPr="00201165">
              <w:rPr>
                <w:sz w:val="20"/>
                <w:szCs w:val="20"/>
                <w:vertAlign w:val="superscript"/>
              </w:rPr>
              <w:t>2</w:t>
            </w:r>
          </w:p>
        </w:tc>
        <w:tc>
          <w:tcPr>
            <w:tcW w:w="2055" w:type="pct"/>
          </w:tcPr>
          <w:p w:rsidR="00201165" w:rsidRPr="00201165" w:rsidRDefault="00201165" w:rsidP="00201165">
            <w:pPr>
              <w:spacing w:after="120"/>
              <w:rPr>
                <w:sz w:val="20"/>
                <w:szCs w:val="20"/>
              </w:rPr>
            </w:pPr>
            <w:r w:rsidRPr="00201165">
              <w:rPr>
                <w:sz w:val="20"/>
                <w:szCs w:val="20"/>
              </w:rPr>
              <w:t>3. [Total CMS Downtime] × (100) [Total source operating time]</w:t>
            </w:r>
          </w:p>
        </w:tc>
        <w:tc>
          <w:tcPr>
            <w:tcW w:w="233" w:type="pct"/>
          </w:tcPr>
          <w:p w:rsidR="00201165" w:rsidRPr="00201165" w:rsidRDefault="00201165" w:rsidP="00201165">
            <w:pPr>
              <w:spacing w:after="120"/>
              <w:jc w:val="right"/>
              <w:rPr>
                <w:sz w:val="20"/>
                <w:szCs w:val="20"/>
              </w:rPr>
            </w:pPr>
            <w:r w:rsidRPr="00201165">
              <w:rPr>
                <w:sz w:val="20"/>
                <w:szCs w:val="20"/>
              </w:rPr>
              <w:t>%</w:t>
            </w:r>
            <w:r w:rsidRPr="00201165">
              <w:rPr>
                <w:sz w:val="20"/>
                <w:szCs w:val="20"/>
                <w:vertAlign w:val="superscript"/>
              </w:rPr>
              <w:t>2</w:t>
            </w:r>
          </w:p>
        </w:tc>
      </w:tr>
    </w:tbl>
    <w:p w:rsidR="00201165" w:rsidRPr="00201165" w:rsidRDefault="00201165" w:rsidP="00C334D6">
      <w:pPr>
        <w:pStyle w:val="tablenote"/>
        <w:spacing w:before="120" w:beforeAutospacing="0" w:after="120" w:afterAutospacing="0"/>
        <w:rPr>
          <w:sz w:val="20"/>
          <w:szCs w:val="20"/>
        </w:rPr>
      </w:pPr>
      <w:r w:rsidRPr="00201165">
        <w:rPr>
          <w:sz w:val="20"/>
          <w:szCs w:val="20"/>
          <w:vertAlign w:val="superscript"/>
        </w:rPr>
        <w:t>1</w:t>
      </w:r>
      <w:r w:rsidRPr="00201165">
        <w:rPr>
          <w:sz w:val="20"/>
          <w:szCs w:val="20"/>
        </w:rPr>
        <w:t>For opacity, record all times in minutes. For gases, record all times in hours.</w:t>
      </w:r>
    </w:p>
    <w:p w:rsidR="00201165" w:rsidRPr="00201165" w:rsidRDefault="00201165" w:rsidP="00201165">
      <w:pPr>
        <w:pStyle w:val="tablenote"/>
        <w:spacing w:before="0" w:beforeAutospacing="0" w:after="120" w:afterAutospacing="0"/>
        <w:rPr>
          <w:sz w:val="20"/>
          <w:szCs w:val="20"/>
        </w:rPr>
      </w:pPr>
      <w:r w:rsidRPr="00201165">
        <w:rPr>
          <w:sz w:val="20"/>
          <w:szCs w:val="20"/>
          <w:vertAlign w:val="superscript"/>
        </w:rPr>
        <w:t>2</w:t>
      </w:r>
      <w:r w:rsidRPr="00201165">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01165" w:rsidRPr="00201165" w:rsidRDefault="00201165" w:rsidP="00201165">
      <w:pPr>
        <w:pStyle w:val="NormalWeb"/>
        <w:spacing w:before="0" w:beforeAutospacing="0" w:after="120" w:afterAutospacing="0"/>
        <w:rPr>
          <w:sz w:val="20"/>
          <w:szCs w:val="20"/>
        </w:rPr>
      </w:pPr>
      <w:r w:rsidRPr="00201165">
        <w:rPr>
          <w:sz w:val="20"/>
          <w:szCs w:val="20"/>
        </w:rPr>
        <w:t>On a separate page, describe any changes since last quarter in CMS, process or controls. I certify that the information contained in this report is true, accurate, and complete.</w:t>
      </w:r>
    </w:p>
    <w:p w:rsidR="00201165" w:rsidRPr="00201165" w:rsidRDefault="00201165" w:rsidP="001A4CDF">
      <w:pPr>
        <w:spacing w:after="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Name</w:t>
      </w:r>
    </w:p>
    <w:p w:rsidR="00201165" w:rsidRPr="00201165" w:rsidRDefault="00201165" w:rsidP="001A4CDF">
      <w:pPr>
        <w:spacing w:after="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Signature</w:t>
      </w:r>
    </w:p>
    <w:p w:rsidR="00201165" w:rsidRPr="00201165" w:rsidRDefault="00201165" w:rsidP="001A4CDF">
      <w:pPr>
        <w:spacing w:after="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Title</w:t>
      </w:r>
    </w:p>
    <w:p w:rsidR="00201165" w:rsidRPr="00201165" w:rsidRDefault="00201165" w:rsidP="001A4CDF">
      <w:pPr>
        <w:spacing w:after="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Date</w:t>
      </w:r>
    </w:p>
    <w:p w:rsidR="00C334D6" w:rsidRDefault="00C334D6" w:rsidP="00C334D6">
      <w:pPr>
        <w:pStyle w:val="NormalWeb"/>
        <w:spacing w:before="0" w:beforeAutospacing="0" w:after="120" w:afterAutospacing="0"/>
        <w:ind w:left="360" w:hanging="360"/>
        <w:rPr>
          <w:sz w:val="20"/>
          <w:szCs w:val="20"/>
        </w:rPr>
      </w:pPr>
      <w:r>
        <w:rPr>
          <w:sz w:val="20"/>
          <w:szCs w:val="20"/>
        </w:rPr>
        <w:br w:type="page"/>
      </w:r>
      <w:r w:rsidR="00201165" w:rsidRPr="00201165">
        <w:rPr>
          <w:sz w:val="20"/>
          <w:szCs w:val="20"/>
        </w:rPr>
        <w:lastRenderedPageBreak/>
        <w:t>(e)</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01165" w:rsidRPr="00201165" w:rsidRDefault="00C334D6" w:rsidP="00C334D6">
      <w:pPr>
        <w:pStyle w:val="NormalWeb"/>
        <w:spacing w:before="0" w:beforeAutospacing="0" w:after="120" w:afterAutospacing="0"/>
        <w:ind w:left="1080" w:hanging="360"/>
        <w:rPr>
          <w:sz w:val="20"/>
          <w:szCs w:val="20"/>
        </w:rPr>
      </w:pPr>
      <w:r>
        <w:rPr>
          <w:sz w:val="20"/>
          <w:szCs w:val="20"/>
        </w:rPr>
        <w:t>(i)</w:t>
      </w:r>
      <w:r>
        <w:rPr>
          <w:sz w:val="20"/>
          <w:szCs w:val="20"/>
        </w:rPr>
        <w:tab/>
      </w:r>
      <w:r w:rsidR="00201165" w:rsidRPr="00201165">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01165" w:rsidRPr="00201165" w:rsidRDefault="00C334D6" w:rsidP="00C334D6">
      <w:pPr>
        <w:pStyle w:val="NormalWeb"/>
        <w:spacing w:before="0" w:beforeAutospacing="0" w:after="120" w:afterAutospacing="0"/>
        <w:ind w:left="1080" w:hanging="360"/>
        <w:rPr>
          <w:sz w:val="20"/>
          <w:szCs w:val="20"/>
        </w:rPr>
      </w:pPr>
      <w:r>
        <w:rPr>
          <w:sz w:val="20"/>
          <w:szCs w:val="20"/>
        </w:rPr>
        <w:t>(ii)</w:t>
      </w:r>
      <w:r>
        <w:rPr>
          <w:sz w:val="20"/>
          <w:szCs w:val="20"/>
        </w:rPr>
        <w:tab/>
      </w:r>
      <w:r w:rsidR="00201165" w:rsidRPr="00201165">
        <w:rPr>
          <w:sz w:val="20"/>
          <w:szCs w:val="20"/>
        </w:rPr>
        <w:t>The owner or operator continues to comply with all recordkeeping and monitoring requirements specified in this subpart and the applicable standard; and</w:t>
      </w:r>
    </w:p>
    <w:p w:rsidR="00201165" w:rsidRPr="00201165" w:rsidRDefault="00C334D6" w:rsidP="00C334D6">
      <w:pPr>
        <w:pStyle w:val="NormalWeb"/>
        <w:spacing w:before="0" w:beforeAutospacing="0" w:after="120" w:afterAutospacing="0"/>
        <w:ind w:left="1080" w:hanging="360"/>
        <w:rPr>
          <w:sz w:val="20"/>
          <w:szCs w:val="20"/>
        </w:rPr>
      </w:pPr>
      <w:r>
        <w:rPr>
          <w:sz w:val="20"/>
          <w:szCs w:val="20"/>
        </w:rPr>
        <w:t>(iii)</w:t>
      </w:r>
      <w:r>
        <w:rPr>
          <w:sz w:val="20"/>
          <w:szCs w:val="20"/>
        </w:rPr>
        <w:tab/>
      </w:r>
      <w:r w:rsidR="00201165" w:rsidRPr="00201165">
        <w:rPr>
          <w:sz w:val="20"/>
          <w:szCs w:val="20"/>
        </w:rPr>
        <w:t>The Administrator does not object to a reduced frequency of reporting for the affected facility, as provided in paragraph (e)(2) of this section.</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01165" w:rsidRPr="00201165" w:rsidRDefault="00C334D6" w:rsidP="00C334D6">
      <w:pPr>
        <w:pStyle w:val="NormalWeb"/>
        <w:spacing w:before="0" w:beforeAutospacing="0" w:after="120" w:afterAutospacing="0"/>
        <w:ind w:left="360" w:hanging="360"/>
        <w:rPr>
          <w:sz w:val="20"/>
          <w:szCs w:val="20"/>
        </w:rPr>
      </w:pPr>
      <w:r>
        <w:rPr>
          <w:sz w:val="20"/>
          <w:szCs w:val="20"/>
        </w:rPr>
        <w:t>(f)</w:t>
      </w:r>
      <w:r>
        <w:rPr>
          <w:sz w:val="20"/>
          <w:szCs w:val="20"/>
        </w:rPr>
        <w:tab/>
      </w:r>
      <w:r w:rsidR="00201165" w:rsidRPr="00201165">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w:t>
      </w:r>
      <w:r w:rsidR="00201165" w:rsidRPr="00201165">
        <w:rPr>
          <w:sz w:val="20"/>
          <w:szCs w:val="20"/>
        </w:rPr>
        <w:lastRenderedPageBreak/>
        <w:t>reporting period. The subhourly measurements shall be retained for 120 days from the date of the most recent summary or excess emission report submitted to the Administrator.</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01165" w:rsidRPr="00201165" w:rsidRDefault="00C334D6" w:rsidP="00C334D6">
      <w:pPr>
        <w:pStyle w:val="NormalWeb"/>
        <w:spacing w:before="0" w:beforeAutospacing="0" w:after="120" w:afterAutospacing="0"/>
        <w:ind w:left="360" w:hanging="360"/>
        <w:rPr>
          <w:sz w:val="20"/>
          <w:szCs w:val="20"/>
        </w:rPr>
      </w:pPr>
      <w:r>
        <w:rPr>
          <w:sz w:val="20"/>
          <w:szCs w:val="20"/>
        </w:rPr>
        <w:t>(g)</w:t>
      </w:r>
      <w:r>
        <w:rPr>
          <w:sz w:val="20"/>
          <w:szCs w:val="20"/>
        </w:rPr>
        <w:tab/>
      </w:r>
      <w:r w:rsidR="00201165" w:rsidRPr="00201165">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01165" w:rsidRPr="00201165" w:rsidRDefault="00C334D6" w:rsidP="00C334D6">
      <w:pPr>
        <w:pStyle w:val="NormalWeb"/>
        <w:spacing w:before="0" w:beforeAutospacing="0" w:after="120" w:afterAutospacing="0"/>
        <w:ind w:left="360" w:hanging="360"/>
        <w:rPr>
          <w:sz w:val="20"/>
          <w:szCs w:val="20"/>
        </w:rPr>
      </w:pPr>
      <w:r>
        <w:rPr>
          <w:sz w:val="20"/>
          <w:szCs w:val="20"/>
        </w:rPr>
        <w:t>(h)</w:t>
      </w:r>
      <w:r>
        <w:rPr>
          <w:sz w:val="20"/>
          <w:szCs w:val="20"/>
        </w:rPr>
        <w:tab/>
      </w:r>
      <w:r w:rsidR="00201165" w:rsidRPr="00201165">
        <w:rPr>
          <w:sz w:val="20"/>
          <w:szCs w:val="20"/>
        </w:rPr>
        <w:t>Individual subparts of this part may include specific provisions which clarify or make inapplicable the provisions set forth in this section.</w:t>
      </w:r>
    </w:p>
    <w:p w:rsidR="00201165" w:rsidRPr="00201165" w:rsidRDefault="00201165" w:rsidP="00201165">
      <w:pPr>
        <w:pStyle w:val="NormalWeb"/>
        <w:spacing w:before="0" w:beforeAutospacing="0" w:after="120" w:afterAutospacing="0"/>
        <w:rPr>
          <w:sz w:val="20"/>
          <w:szCs w:val="20"/>
        </w:rPr>
      </w:pPr>
      <w:r w:rsidRPr="00201165">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01165" w:rsidRPr="00201165" w:rsidRDefault="00201165" w:rsidP="00201165">
      <w:pPr>
        <w:pStyle w:val="Heading5"/>
        <w:spacing w:before="0" w:beforeAutospacing="0" w:after="120" w:afterAutospacing="0"/>
      </w:pPr>
      <w:r w:rsidRPr="00201165">
        <w:t>§ 60.8   Performance tests.</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(3)</w:t>
      </w:r>
      <w:r w:rsidR="00C334D6">
        <w:rPr>
          <w:sz w:val="20"/>
          <w:szCs w:val="20"/>
        </w:rPr>
        <w:tab/>
      </w:r>
      <w:r w:rsidRPr="00201165">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(4)</w:t>
      </w:r>
      <w:r w:rsidR="00C334D6">
        <w:rPr>
          <w:sz w:val="20"/>
          <w:szCs w:val="20"/>
        </w:rPr>
        <w:tab/>
      </w:r>
      <w:r w:rsidRPr="00201165">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(b)</w:t>
      </w:r>
      <w:r>
        <w:rPr>
          <w:sz w:val="20"/>
          <w:szCs w:val="20"/>
        </w:rPr>
        <w:tab/>
      </w:r>
      <w:r w:rsidR="00201165" w:rsidRPr="00201165">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(c)</w:t>
      </w:r>
      <w:r>
        <w:rPr>
          <w:sz w:val="20"/>
          <w:szCs w:val="20"/>
        </w:rPr>
        <w:tab/>
      </w:r>
      <w:r w:rsidR="00201165" w:rsidRPr="00201165">
        <w:rPr>
          <w:sz w:val="20"/>
          <w:szCs w:val="20"/>
        </w:rPr>
        <w:t xml:space="preserve">Performance tests shall be conducted under such conditions as the Administrator shall specify to the plant operator based on representative performance of the affected facility. The owner or operator shall make available to the Administrator </w:t>
      </w:r>
      <w:r w:rsidR="00201165" w:rsidRPr="00201165">
        <w:rPr>
          <w:sz w:val="20"/>
          <w:szCs w:val="20"/>
        </w:rPr>
        <w:lastRenderedPageBreak/>
        <w:t>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01165" w:rsidRPr="00201165" w:rsidRDefault="00C334D6" w:rsidP="00C334D6">
      <w:pPr>
        <w:pStyle w:val="NormalWeb"/>
        <w:spacing w:before="0" w:beforeAutospacing="0" w:after="120" w:afterAutospacing="0"/>
        <w:ind w:left="360" w:hanging="360"/>
        <w:rPr>
          <w:sz w:val="20"/>
          <w:szCs w:val="20"/>
        </w:rPr>
      </w:pPr>
      <w:r>
        <w:rPr>
          <w:sz w:val="20"/>
          <w:szCs w:val="20"/>
        </w:rPr>
        <w:t>(d)</w:t>
      </w:r>
      <w:r>
        <w:rPr>
          <w:sz w:val="20"/>
          <w:szCs w:val="20"/>
        </w:rPr>
        <w:tab/>
      </w:r>
      <w:r w:rsidR="00201165" w:rsidRPr="00201165">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(e)</w:t>
      </w:r>
      <w:r>
        <w:rPr>
          <w:sz w:val="20"/>
          <w:szCs w:val="20"/>
        </w:rPr>
        <w:tab/>
      </w:r>
      <w:r w:rsidR="00201165" w:rsidRPr="00201165">
        <w:rPr>
          <w:sz w:val="20"/>
          <w:szCs w:val="20"/>
        </w:rPr>
        <w:t>The owner or operator of an affected facility shall provide, or cause to be provided, performance testing facilities as follows: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Safe sampling platform(s).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Safe access to sampling platform(s).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(4)</w:t>
      </w:r>
      <w:r>
        <w:rPr>
          <w:sz w:val="20"/>
          <w:szCs w:val="20"/>
        </w:rPr>
        <w:tab/>
      </w:r>
      <w:r w:rsidR="00201165" w:rsidRPr="00201165">
        <w:rPr>
          <w:sz w:val="20"/>
          <w:szCs w:val="20"/>
        </w:rPr>
        <w:t>Utilities for sampling and testing equipment.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(f)</w:t>
      </w:r>
      <w:r>
        <w:rPr>
          <w:sz w:val="20"/>
          <w:szCs w:val="20"/>
        </w:rPr>
        <w:tab/>
      </w:r>
      <w:r w:rsidR="00201165" w:rsidRPr="00201165">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01165" w:rsidRPr="00201165" w:rsidRDefault="00201165" w:rsidP="00201165">
      <w:pPr>
        <w:pStyle w:val="NormalWeb"/>
        <w:spacing w:before="0" w:beforeAutospacing="0" w:after="120" w:afterAutospacing="0"/>
        <w:rPr>
          <w:sz w:val="20"/>
          <w:szCs w:val="20"/>
        </w:rPr>
      </w:pPr>
      <w:r w:rsidRPr="00201165">
        <w:rPr>
          <w:sz w:val="20"/>
          <w:szCs w:val="20"/>
        </w:rPr>
        <w:t>[36 FR 24877, Dec. 23, 1971, as amended at 39 FR 9314, Mar. 8, 1974; 42 FR 57126, Nov. 1, 1977; 44 FR 33612, June 11, 1979; 54 FR 6662, Feb. 14, 1989; 54 FR 21344, May 17, 1989; 64 FR 7463, Feb. 12, 1999; 72 FR 27442, May 16, 2007]</w:t>
      </w:r>
    </w:p>
    <w:p w:rsidR="00201165" w:rsidRPr="00201165" w:rsidRDefault="00201165" w:rsidP="00201165">
      <w:pPr>
        <w:pStyle w:val="Heading5"/>
        <w:spacing w:before="0" w:beforeAutospacing="0" w:after="120" w:afterAutospacing="0"/>
      </w:pPr>
      <w:r w:rsidRPr="00201165">
        <w:t>§ 60.9   Availability of information.</w:t>
      </w:r>
    </w:p>
    <w:p w:rsidR="00201165" w:rsidRPr="00201165" w:rsidRDefault="00201165" w:rsidP="00201165">
      <w:pPr>
        <w:pStyle w:val="NormalWeb"/>
        <w:spacing w:before="0" w:beforeAutospacing="0" w:after="120" w:afterAutospacing="0"/>
        <w:rPr>
          <w:sz w:val="20"/>
          <w:szCs w:val="20"/>
        </w:rPr>
      </w:pPr>
      <w:r w:rsidRPr="00201165">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01165" w:rsidRPr="00201165" w:rsidRDefault="00201165" w:rsidP="00201165">
      <w:pPr>
        <w:pStyle w:val="Heading5"/>
        <w:spacing w:before="0" w:beforeAutospacing="0" w:after="120" w:afterAutospacing="0"/>
      </w:pPr>
      <w:r w:rsidRPr="00201165">
        <w:t>§ 60.10   State authority.</w:t>
      </w:r>
    </w:p>
    <w:p w:rsidR="00201165" w:rsidRPr="00201165" w:rsidRDefault="00201165" w:rsidP="00201165">
      <w:pPr>
        <w:pStyle w:val="NormalWeb"/>
        <w:spacing w:before="0" w:beforeAutospacing="0" w:after="120" w:afterAutospacing="0"/>
        <w:rPr>
          <w:sz w:val="20"/>
          <w:szCs w:val="20"/>
        </w:rPr>
      </w:pPr>
      <w:r w:rsidRPr="00201165">
        <w:rPr>
          <w:sz w:val="20"/>
          <w:szCs w:val="20"/>
        </w:rPr>
        <w:t>The provisions of this part shall not be construed in any manner to preclude any State or political subdivision thereof from:</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Adopting and enforcing any emission standard or limitation applicable to an affected facility, provided that such emission standard or limitation is not less stringent than the standard applicable to such facility.</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(b)</w:t>
      </w:r>
      <w:r w:rsidR="00C334D6">
        <w:rPr>
          <w:sz w:val="20"/>
          <w:szCs w:val="20"/>
        </w:rPr>
        <w:tab/>
      </w:r>
      <w:r w:rsidRPr="00201165">
        <w:rPr>
          <w:sz w:val="20"/>
          <w:szCs w:val="20"/>
        </w:rPr>
        <w:t>Requiring the owner or operator of an affected facility to obtain permits, licenses, or approvals prior to initiating construction, modification, or operation of such facility.</w:t>
      </w:r>
    </w:p>
    <w:p w:rsidR="00201165" w:rsidRPr="00201165" w:rsidRDefault="00201165" w:rsidP="00201165">
      <w:pPr>
        <w:pStyle w:val="Heading5"/>
        <w:spacing w:before="0" w:beforeAutospacing="0" w:after="120" w:afterAutospacing="0"/>
      </w:pPr>
      <w:r w:rsidRPr="00201165">
        <w:t>§ 60.11   Compliance with standards and maintenance requirements.</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Compliance with standards in this part, other than opacity standards, shall be determined in accordance with performance tests established by §60.8, unless otherwise specified in the applicable standard.</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lastRenderedPageBreak/>
        <w:t>(b)</w:t>
      </w:r>
      <w:r w:rsidR="00C334D6">
        <w:rPr>
          <w:sz w:val="20"/>
          <w:szCs w:val="20"/>
        </w:rPr>
        <w:tab/>
      </w:r>
      <w:r w:rsidRPr="00201165">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(c)</w:t>
      </w:r>
      <w:r w:rsidR="00C334D6">
        <w:rPr>
          <w:sz w:val="20"/>
          <w:szCs w:val="20"/>
        </w:rPr>
        <w:tab/>
      </w:r>
      <w:r w:rsidRPr="00201165">
        <w:rPr>
          <w:sz w:val="20"/>
          <w:szCs w:val="20"/>
        </w:rPr>
        <w:t>The opacity standards set forth in this part shall apply at all times except during periods of startup, shutdown, malfunction, and as otherwise provided in the applicable standard.</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(d)</w:t>
      </w:r>
      <w:r w:rsidR="00C334D6">
        <w:rPr>
          <w:sz w:val="20"/>
          <w:szCs w:val="20"/>
        </w:rPr>
        <w:tab/>
      </w:r>
      <w:r w:rsidRPr="00201165">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C334D6" w:rsidRDefault="00201165" w:rsidP="00C334D6">
      <w:pPr>
        <w:pStyle w:val="NormalWeb"/>
        <w:spacing w:before="0" w:beforeAutospacing="0" w:after="120" w:afterAutospacing="0"/>
        <w:ind w:left="360" w:hanging="360"/>
        <w:rPr>
          <w:sz w:val="20"/>
          <w:szCs w:val="20"/>
        </w:rPr>
      </w:pPr>
      <w:r w:rsidRPr="00201165">
        <w:rPr>
          <w:sz w:val="20"/>
          <w:szCs w:val="20"/>
        </w:rPr>
        <w:t>(e)</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01165" w:rsidRPr="00201165" w:rsidRDefault="00C334D6" w:rsidP="00C334D6">
      <w:pPr>
        <w:pStyle w:val="NormalWeb"/>
        <w:spacing w:before="0" w:beforeAutospacing="0" w:after="120" w:afterAutospacing="0"/>
        <w:ind w:left="720" w:hanging="360"/>
        <w:rPr>
          <w:sz w:val="20"/>
          <w:szCs w:val="20"/>
        </w:rPr>
      </w:pPr>
      <w:r>
        <w:rPr>
          <w:sz w:val="20"/>
          <w:szCs w:val="20"/>
        </w:rPr>
        <w:lastRenderedPageBreak/>
        <w:t>(4)</w:t>
      </w:r>
      <w:r>
        <w:rPr>
          <w:sz w:val="20"/>
          <w:szCs w:val="20"/>
        </w:rPr>
        <w:tab/>
      </w:r>
      <w:r w:rsidR="00201165" w:rsidRPr="00201165">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(5)</w:t>
      </w:r>
      <w:r>
        <w:rPr>
          <w:sz w:val="20"/>
          <w:szCs w:val="20"/>
        </w:rPr>
        <w:tab/>
      </w:r>
      <w:r w:rsidR="00201165" w:rsidRPr="00201165">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(6)</w:t>
      </w:r>
      <w:r w:rsidR="00C334D6">
        <w:rPr>
          <w:sz w:val="20"/>
          <w:szCs w:val="20"/>
        </w:rPr>
        <w:tab/>
      </w:r>
      <w:r w:rsidRPr="00201165">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01165" w:rsidRPr="00201165" w:rsidRDefault="00C334D6" w:rsidP="00C334D6">
      <w:pPr>
        <w:pStyle w:val="NormalWeb"/>
        <w:spacing w:before="0" w:beforeAutospacing="0" w:after="120" w:afterAutospacing="0"/>
        <w:ind w:left="720" w:hanging="360"/>
        <w:rPr>
          <w:sz w:val="20"/>
          <w:szCs w:val="20"/>
        </w:rPr>
      </w:pPr>
      <w:r>
        <w:rPr>
          <w:sz w:val="20"/>
          <w:szCs w:val="20"/>
        </w:rPr>
        <w:t>(7)</w:t>
      </w:r>
      <w:r>
        <w:rPr>
          <w:sz w:val="20"/>
          <w:szCs w:val="20"/>
        </w:rPr>
        <w:tab/>
      </w:r>
      <w:r w:rsidR="00201165" w:rsidRPr="00201165">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(8)</w:t>
      </w:r>
      <w:r>
        <w:rPr>
          <w:sz w:val="20"/>
          <w:szCs w:val="20"/>
        </w:rPr>
        <w:tab/>
      </w:r>
      <w:r w:rsidR="00201165" w:rsidRPr="00201165">
        <w:rPr>
          <w:sz w:val="20"/>
          <w:szCs w:val="20"/>
        </w:rPr>
        <w:t xml:space="preserve">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w:t>
      </w:r>
      <w:r w:rsidR="00B2576B" w:rsidRPr="00201165">
        <w:rPr>
          <w:sz w:val="20"/>
          <w:szCs w:val="20"/>
        </w:rPr>
        <w:t>the Federal</w:t>
      </w:r>
      <w:r w:rsidR="00201165" w:rsidRPr="00201165">
        <w:rPr>
          <w:sz w:val="20"/>
          <w:szCs w:val="20"/>
        </w:rPr>
        <w:t xml:space="preserve"> Register.</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(f)</w:t>
      </w:r>
      <w:r w:rsidR="00C334D6">
        <w:rPr>
          <w:sz w:val="20"/>
          <w:szCs w:val="20"/>
        </w:rPr>
        <w:tab/>
      </w:r>
      <w:r w:rsidRPr="00201165">
        <w:rPr>
          <w:sz w:val="20"/>
          <w:szCs w:val="20"/>
        </w:rPr>
        <w:t>Special provisions set forth under an applicable subpart shall supersede any conflicting provisions in paragraphs (a) through (e) of this section.</w:t>
      </w:r>
    </w:p>
    <w:p w:rsidR="00201165" w:rsidRPr="00201165" w:rsidRDefault="00C334D6" w:rsidP="00C334D6">
      <w:pPr>
        <w:pStyle w:val="NormalWeb"/>
        <w:spacing w:before="0" w:beforeAutospacing="0" w:after="120" w:afterAutospacing="0"/>
        <w:ind w:left="360" w:hanging="360"/>
        <w:rPr>
          <w:sz w:val="20"/>
          <w:szCs w:val="20"/>
        </w:rPr>
      </w:pPr>
      <w:r>
        <w:rPr>
          <w:sz w:val="20"/>
          <w:szCs w:val="20"/>
        </w:rPr>
        <w:t>(g)</w:t>
      </w:r>
      <w:r>
        <w:rPr>
          <w:sz w:val="20"/>
          <w:szCs w:val="20"/>
        </w:rPr>
        <w:tab/>
      </w:r>
      <w:r w:rsidR="00201165" w:rsidRPr="00201165">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01165" w:rsidRPr="00201165" w:rsidRDefault="00201165" w:rsidP="00201165">
      <w:pPr>
        <w:pStyle w:val="NormalWeb"/>
        <w:spacing w:before="0" w:beforeAutospacing="0" w:after="120" w:afterAutospacing="0"/>
        <w:rPr>
          <w:sz w:val="20"/>
          <w:szCs w:val="20"/>
        </w:rPr>
      </w:pPr>
      <w:r w:rsidRPr="00201165">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01165" w:rsidRPr="00201165" w:rsidRDefault="00201165" w:rsidP="00201165">
      <w:pPr>
        <w:pStyle w:val="Heading5"/>
        <w:spacing w:before="0" w:beforeAutospacing="0" w:after="120" w:afterAutospacing="0"/>
      </w:pPr>
      <w:r w:rsidRPr="00201165">
        <w:t>§ 60.12   Circumvention.</w:t>
      </w:r>
    </w:p>
    <w:p w:rsidR="00201165" w:rsidRPr="00201165" w:rsidRDefault="00201165" w:rsidP="00201165">
      <w:pPr>
        <w:pStyle w:val="NormalWeb"/>
        <w:spacing w:before="0" w:beforeAutospacing="0" w:after="120" w:afterAutospacing="0"/>
        <w:rPr>
          <w:sz w:val="20"/>
          <w:szCs w:val="20"/>
        </w:rPr>
      </w:pPr>
      <w:r w:rsidRPr="00201165">
        <w:rPr>
          <w:sz w:val="20"/>
          <w:szCs w:val="20"/>
        </w:rPr>
        <w:lastRenderedPageBreak/>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01165" w:rsidRPr="00201165" w:rsidRDefault="00201165" w:rsidP="00201165">
      <w:pPr>
        <w:pStyle w:val="NormalWeb"/>
        <w:spacing w:before="0" w:beforeAutospacing="0" w:after="120" w:afterAutospacing="0"/>
        <w:rPr>
          <w:sz w:val="20"/>
          <w:szCs w:val="20"/>
        </w:rPr>
      </w:pPr>
      <w:r w:rsidRPr="00201165">
        <w:rPr>
          <w:sz w:val="20"/>
          <w:szCs w:val="20"/>
        </w:rPr>
        <w:t>[39 FR 9314, Mar. 8, 1974]</w:t>
      </w:r>
    </w:p>
    <w:p w:rsidR="00201165" w:rsidRPr="00201165" w:rsidRDefault="00201165" w:rsidP="00201165">
      <w:pPr>
        <w:pStyle w:val="Heading5"/>
        <w:spacing w:before="0" w:beforeAutospacing="0" w:after="120" w:afterAutospacing="0"/>
      </w:pPr>
      <w:r w:rsidRPr="00201165">
        <w:t>§ 60.13   Monitoring requirements.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(b)</w:t>
      </w:r>
      <w:r w:rsidR="00C334D6">
        <w:rPr>
          <w:sz w:val="20"/>
          <w:szCs w:val="20"/>
        </w:rPr>
        <w:tab/>
      </w:r>
      <w:r w:rsidRPr="00201165">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(c)</w:t>
      </w:r>
      <w:r w:rsidR="00C334D6">
        <w:rPr>
          <w:sz w:val="20"/>
          <w:szCs w:val="20"/>
        </w:rPr>
        <w:tab/>
      </w:r>
      <w:r w:rsidRPr="00201165">
        <w:rPr>
          <w:sz w:val="20"/>
          <w:szCs w:val="20"/>
        </w:rPr>
        <w:t xml:space="preserve">If the owner or operator of an affected facility elects to submit </w:t>
      </w:r>
      <w:r w:rsidR="00B2576B" w:rsidRPr="00201165">
        <w:rPr>
          <w:sz w:val="20"/>
          <w:szCs w:val="20"/>
        </w:rPr>
        <w:t>continuous</w:t>
      </w:r>
      <w:r w:rsidRPr="00201165">
        <w:rPr>
          <w:sz w:val="20"/>
          <w:szCs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C334D6" w:rsidRDefault="00201165" w:rsidP="00867BC4">
      <w:pPr>
        <w:pStyle w:val="NormalWeb"/>
        <w:spacing w:before="0" w:beforeAutospacing="0" w:after="120" w:afterAutospacing="0"/>
        <w:ind w:left="360" w:hanging="360"/>
        <w:rPr>
          <w:sz w:val="20"/>
          <w:szCs w:val="20"/>
        </w:rPr>
      </w:pPr>
      <w:r w:rsidRPr="00201165">
        <w:rPr>
          <w:sz w:val="20"/>
          <w:szCs w:val="20"/>
        </w:rPr>
        <w:t>(d)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01165" w:rsidRPr="00201165" w:rsidRDefault="00C334D6" w:rsidP="00867BC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01165" w:rsidRPr="00201165" w:rsidRDefault="00C334D6" w:rsidP="00867BC4">
      <w:pPr>
        <w:pStyle w:val="NormalWeb"/>
        <w:spacing w:before="0" w:beforeAutospacing="0" w:after="120" w:afterAutospacing="0"/>
        <w:ind w:left="360" w:hanging="360"/>
        <w:rPr>
          <w:sz w:val="20"/>
          <w:szCs w:val="20"/>
        </w:rPr>
      </w:pPr>
      <w:r>
        <w:rPr>
          <w:sz w:val="20"/>
          <w:szCs w:val="20"/>
        </w:rPr>
        <w:lastRenderedPageBreak/>
        <w:t>(e)</w:t>
      </w:r>
      <w:r>
        <w:rPr>
          <w:sz w:val="20"/>
          <w:szCs w:val="20"/>
        </w:rPr>
        <w:tab/>
      </w:r>
      <w:r w:rsidR="00201165" w:rsidRPr="00201165">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01165" w:rsidRPr="00201165" w:rsidRDefault="00C334D6" w:rsidP="00867BC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01165" w:rsidRPr="00201165" w:rsidRDefault="00C334D6" w:rsidP="00867BC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01165" w:rsidRPr="00201165" w:rsidRDefault="00C334D6" w:rsidP="00867BC4">
      <w:pPr>
        <w:pStyle w:val="NormalWeb"/>
        <w:spacing w:before="0" w:beforeAutospacing="0" w:after="120" w:afterAutospacing="0"/>
        <w:ind w:left="360" w:hanging="360"/>
        <w:rPr>
          <w:sz w:val="20"/>
          <w:szCs w:val="20"/>
        </w:rPr>
      </w:pPr>
      <w:r>
        <w:rPr>
          <w:sz w:val="20"/>
          <w:szCs w:val="20"/>
        </w:rPr>
        <w:t>(f)</w:t>
      </w:r>
      <w:r>
        <w:rPr>
          <w:sz w:val="20"/>
          <w:szCs w:val="20"/>
        </w:rPr>
        <w:tab/>
      </w:r>
      <w:r w:rsidR="00201165" w:rsidRPr="00201165">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01165" w:rsidRPr="00201165" w:rsidRDefault="00C334D6" w:rsidP="00867BC4">
      <w:pPr>
        <w:pStyle w:val="NormalWeb"/>
        <w:spacing w:before="0" w:beforeAutospacing="0" w:after="120" w:afterAutospacing="0"/>
        <w:ind w:left="360" w:hanging="360"/>
        <w:rPr>
          <w:sz w:val="20"/>
          <w:szCs w:val="20"/>
        </w:rPr>
      </w:pPr>
      <w:r>
        <w:rPr>
          <w:sz w:val="20"/>
          <w:szCs w:val="20"/>
        </w:rPr>
        <w:t>(g)</w:t>
      </w:r>
      <w:r>
        <w:rPr>
          <w:sz w:val="20"/>
          <w:szCs w:val="20"/>
        </w:rPr>
        <w:tab/>
      </w:r>
      <w:r w:rsidR="00201165" w:rsidRPr="00201165">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C334D6" w:rsidRDefault="00201165" w:rsidP="00867BC4">
      <w:pPr>
        <w:pStyle w:val="NormalWeb"/>
        <w:spacing w:before="0" w:beforeAutospacing="0" w:after="120" w:afterAutospacing="0"/>
        <w:ind w:left="360" w:hanging="360"/>
        <w:rPr>
          <w:sz w:val="20"/>
          <w:szCs w:val="20"/>
        </w:rPr>
      </w:pPr>
      <w:r w:rsidRPr="00201165">
        <w:rPr>
          <w:sz w:val="20"/>
          <w:szCs w:val="20"/>
        </w:rPr>
        <w:t>(h)</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w:t>
      </w:r>
      <w:r w:rsidR="00C334D6">
        <w:rPr>
          <w:sz w:val="20"/>
          <w:szCs w:val="20"/>
        </w:rPr>
        <w:tab/>
      </w:r>
      <w:r w:rsidRPr="00201165">
        <w:rPr>
          <w:sz w:val="20"/>
          <w:szCs w:val="20"/>
        </w:rPr>
        <w:t xml:space="preserve">Except as provided under paragraph (h)(2)(iii) of this section, for a full operating hour (any clock hour with 60 minutes of unit operation), at least four valid data points are required to calculate the hourly average, </w:t>
      </w:r>
      <w:r w:rsidRPr="00201165">
        <w:rPr>
          <w:i/>
          <w:iCs/>
          <w:sz w:val="20"/>
          <w:szCs w:val="20"/>
        </w:rPr>
        <w:t xml:space="preserve">i.e. </w:t>
      </w:r>
      <w:r w:rsidRPr="00201165">
        <w:rPr>
          <w:sz w:val="20"/>
          <w:szCs w:val="20"/>
        </w:rPr>
        <w:t>, one data point in each of the 15-minute quadrants of the hour.</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(ii)</w:t>
      </w:r>
      <w:r w:rsidR="00C334D6">
        <w:rPr>
          <w:sz w:val="20"/>
          <w:szCs w:val="20"/>
        </w:rPr>
        <w:tab/>
      </w:r>
      <w:r w:rsidRPr="00201165">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(iii)</w:t>
      </w:r>
      <w:r w:rsidR="00C334D6">
        <w:rPr>
          <w:sz w:val="20"/>
          <w:szCs w:val="20"/>
        </w:rPr>
        <w:tab/>
      </w:r>
      <w:r w:rsidRPr="00201165">
        <w:rPr>
          <w:sz w:val="20"/>
          <w:szCs w:val="20"/>
        </w:rPr>
        <w:t>For any operating hour in which required maintenance or quality-assurance activities are performed:</w:t>
      </w:r>
    </w:p>
    <w:p w:rsidR="00201165" w:rsidRPr="00201165" w:rsidRDefault="00C334D6" w:rsidP="00867BC4">
      <w:pPr>
        <w:pStyle w:val="NormalWeb"/>
        <w:spacing w:before="0" w:beforeAutospacing="0" w:after="120" w:afterAutospacing="0"/>
        <w:ind w:left="1440" w:hanging="360"/>
        <w:rPr>
          <w:sz w:val="20"/>
          <w:szCs w:val="20"/>
        </w:rPr>
      </w:pPr>
      <w:r>
        <w:rPr>
          <w:sz w:val="20"/>
          <w:szCs w:val="20"/>
        </w:rPr>
        <w:t>(A)</w:t>
      </w:r>
      <w:r>
        <w:rPr>
          <w:sz w:val="20"/>
          <w:szCs w:val="20"/>
        </w:rPr>
        <w:tab/>
      </w:r>
      <w:r w:rsidR="00201165" w:rsidRPr="00201165">
        <w:rPr>
          <w:sz w:val="20"/>
          <w:szCs w:val="20"/>
        </w:rPr>
        <w:t>If the unit operates in two or more quadrants of the hour, a minimum of two valid data points, separated by at least 15 minutes, is required to calculate the hourly average; or</w:t>
      </w:r>
    </w:p>
    <w:p w:rsidR="00201165" w:rsidRPr="00201165" w:rsidRDefault="00C334D6" w:rsidP="00867BC4">
      <w:pPr>
        <w:pStyle w:val="NormalWeb"/>
        <w:spacing w:before="0" w:beforeAutospacing="0" w:after="120" w:afterAutospacing="0"/>
        <w:ind w:left="1440" w:hanging="360"/>
        <w:rPr>
          <w:sz w:val="20"/>
          <w:szCs w:val="20"/>
        </w:rPr>
      </w:pPr>
      <w:r>
        <w:rPr>
          <w:sz w:val="20"/>
          <w:szCs w:val="20"/>
        </w:rPr>
        <w:t>(B)</w:t>
      </w:r>
      <w:r>
        <w:rPr>
          <w:sz w:val="20"/>
          <w:szCs w:val="20"/>
        </w:rPr>
        <w:tab/>
      </w:r>
      <w:r w:rsidR="00201165" w:rsidRPr="00201165">
        <w:rPr>
          <w:sz w:val="20"/>
          <w:szCs w:val="20"/>
        </w:rPr>
        <w:t>If the unit operates in only one quadrant of the hour, at least one valid data point is required to calculate the hourly average.</w:t>
      </w:r>
    </w:p>
    <w:p w:rsidR="00201165" w:rsidRPr="00201165" w:rsidRDefault="00C334D6" w:rsidP="00867BC4">
      <w:pPr>
        <w:pStyle w:val="NormalWeb"/>
        <w:spacing w:before="0" w:beforeAutospacing="0" w:after="120" w:afterAutospacing="0"/>
        <w:ind w:left="1080" w:hanging="360"/>
        <w:rPr>
          <w:sz w:val="20"/>
          <w:szCs w:val="20"/>
        </w:rPr>
      </w:pPr>
      <w:r>
        <w:rPr>
          <w:sz w:val="20"/>
          <w:szCs w:val="20"/>
        </w:rPr>
        <w:t>(iv)</w:t>
      </w:r>
      <w:r>
        <w:rPr>
          <w:sz w:val="20"/>
          <w:szCs w:val="20"/>
        </w:rPr>
        <w:tab/>
      </w:r>
      <w:r w:rsidR="00201165" w:rsidRPr="00201165">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01165" w:rsidRPr="00201165" w:rsidRDefault="00C334D6" w:rsidP="00867BC4">
      <w:pPr>
        <w:pStyle w:val="NormalWeb"/>
        <w:spacing w:before="0" w:beforeAutospacing="0" w:after="120" w:afterAutospacing="0"/>
        <w:ind w:left="1080" w:hanging="360"/>
        <w:rPr>
          <w:sz w:val="20"/>
          <w:szCs w:val="20"/>
        </w:rPr>
      </w:pPr>
      <w:r>
        <w:rPr>
          <w:sz w:val="20"/>
          <w:szCs w:val="20"/>
        </w:rPr>
        <w:t>(v)</w:t>
      </w:r>
      <w:r>
        <w:rPr>
          <w:sz w:val="20"/>
          <w:szCs w:val="20"/>
        </w:rPr>
        <w:tab/>
      </w:r>
      <w:r w:rsidR="00201165" w:rsidRPr="00201165">
        <w:rPr>
          <w:sz w:val="20"/>
          <w:szCs w:val="20"/>
        </w:rPr>
        <w:t>For each full or partial operating hour, all valid data points shall be used to calculate the hourly average.</w:t>
      </w:r>
    </w:p>
    <w:p w:rsidR="00201165" w:rsidRPr="00201165" w:rsidRDefault="00C334D6" w:rsidP="00867BC4">
      <w:pPr>
        <w:pStyle w:val="NormalWeb"/>
        <w:spacing w:before="0" w:beforeAutospacing="0" w:after="120" w:afterAutospacing="0"/>
        <w:ind w:left="1080" w:hanging="360"/>
        <w:rPr>
          <w:sz w:val="20"/>
          <w:szCs w:val="20"/>
        </w:rPr>
      </w:pPr>
      <w:r>
        <w:rPr>
          <w:sz w:val="20"/>
          <w:szCs w:val="20"/>
        </w:rPr>
        <w:lastRenderedPageBreak/>
        <w:t>(vi)</w:t>
      </w:r>
      <w:r>
        <w:rPr>
          <w:sz w:val="20"/>
          <w:szCs w:val="20"/>
        </w:rPr>
        <w:tab/>
      </w:r>
      <w:r w:rsidR="00201165" w:rsidRPr="00201165">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(vii)</w:t>
      </w:r>
      <w:r w:rsidR="00867BC4">
        <w:rPr>
          <w:sz w:val="20"/>
          <w:szCs w:val="20"/>
        </w:rPr>
        <w:tab/>
      </w:r>
      <w:r w:rsidRPr="00201165">
        <w:rPr>
          <w:sz w:val="20"/>
          <w:szCs w:val="20"/>
        </w:rPr>
        <w:t>Owners and operators complying with the requirements of §60.7(f)(1) or (2) must include any data recorded during periods of monitor breakdown or malfunction in the data averages.</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(viii)</w:t>
      </w:r>
      <w:r w:rsidR="00867BC4">
        <w:rPr>
          <w:sz w:val="20"/>
          <w:szCs w:val="20"/>
        </w:rPr>
        <w:tab/>
      </w:r>
      <w:r w:rsidRPr="00201165">
        <w:rPr>
          <w:sz w:val="20"/>
          <w:szCs w:val="20"/>
        </w:rPr>
        <w:t xml:space="preserve">When specified in an applicable subpart, hourly averages for certain partial operating hours shall not be computed or included in the emission averages ( </w:t>
      </w:r>
      <w:r w:rsidRPr="00201165">
        <w:rPr>
          <w:i/>
          <w:iCs/>
          <w:sz w:val="20"/>
          <w:szCs w:val="20"/>
        </w:rPr>
        <w:t xml:space="preserve">e.g. </w:t>
      </w:r>
      <w:r w:rsidRPr="00201165">
        <w:rPr>
          <w:sz w:val="20"/>
          <w:szCs w:val="20"/>
        </w:rPr>
        <w:t>hours with &lt; 30 minutes of unit operation under §60.47b(d)).</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(ix)</w:t>
      </w:r>
      <w:r w:rsidR="00867BC4">
        <w:rPr>
          <w:sz w:val="20"/>
          <w:szCs w:val="20"/>
        </w:rPr>
        <w:tab/>
      </w:r>
      <w:r w:rsidRPr="00201165">
        <w:rPr>
          <w:sz w:val="20"/>
          <w:szCs w:val="20"/>
        </w:rPr>
        <w:t xml:space="preserve">Either arithmetic or integrated averaging of all data may be used to calculate the hourly averages. The data may be recorded in reduced or nonreduced form ( </w:t>
      </w:r>
      <w:r w:rsidRPr="00201165">
        <w:rPr>
          <w:i/>
          <w:iCs/>
          <w:sz w:val="20"/>
          <w:szCs w:val="20"/>
        </w:rPr>
        <w:t xml:space="preserve">e.g. </w:t>
      </w:r>
      <w:r w:rsidRPr="00201165">
        <w:rPr>
          <w:sz w:val="20"/>
          <w:szCs w:val="20"/>
        </w:rPr>
        <w:t>, ppm pollutant and percent O</w:t>
      </w:r>
      <w:r w:rsidRPr="00201165">
        <w:rPr>
          <w:sz w:val="20"/>
          <w:szCs w:val="20"/>
          <w:vertAlign w:val="subscript"/>
        </w:rPr>
        <w:t>2</w:t>
      </w:r>
      <w:r w:rsidRPr="00201165">
        <w:rPr>
          <w:sz w:val="20"/>
          <w:szCs w:val="20"/>
        </w:rPr>
        <w:t>or ng/J of pollutant).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w:t>
      </w:r>
      <w:r w:rsidR="00867BC4">
        <w:rPr>
          <w:sz w:val="20"/>
          <w:szCs w:val="20"/>
        </w:rPr>
        <w:tab/>
      </w:r>
      <w:r w:rsidRPr="00201165">
        <w:rPr>
          <w:sz w:val="20"/>
          <w:szCs w:val="20"/>
        </w:rPr>
        <w:t>After receipt and consideration of written application, the Administrator may approve alternatives to any monitoring procedures or requirements of this part including, but not limited to the following:</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Alternative monitoring requirements when the affected facility is infrequently operated.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Alternative monitoring requirements to accommodate continuous monitoring systems that require additional measurements to correct for stack moisture conditions.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(5)</w:t>
      </w:r>
      <w:r w:rsidR="00867BC4">
        <w:rPr>
          <w:sz w:val="20"/>
          <w:szCs w:val="20"/>
        </w:rPr>
        <w:tab/>
      </w:r>
      <w:r w:rsidRPr="00201165">
        <w:rPr>
          <w:sz w:val="20"/>
          <w:szCs w:val="20"/>
        </w:rPr>
        <w:t>Alternative methods of converting pollutant concentration measurements to units of the standards.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(6)</w:t>
      </w:r>
      <w:r w:rsidR="00867BC4">
        <w:rPr>
          <w:sz w:val="20"/>
          <w:szCs w:val="20"/>
        </w:rPr>
        <w:tab/>
      </w:r>
      <w:r w:rsidRPr="00201165">
        <w:rPr>
          <w:sz w:val="20"/>
          <w:szCs w:val="20"/>
        </w:rPr>
        <w:t>Alternative procedures for performing daily checks of zero and span drift that do not involve use of span gases or test cells.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(7)</w:t>
      </w:r>
      <w:r w:rsidR="00867BC4">
        <w:rPr>
          <w:sz w:val="20"/>
          <w:szCs w:val="20"/>
        </w:rPr>
        <w:tab/>
      </w:r>
      <w:r w:rsidRPr="00201165">
        <w:rPr>
          <w:sz w:val="20"/>
          <w:szCs w:val="20"/>
        </w:rPr>
        <w:t>Alternatives to the A.S.T.M. test methods or sampling procedures specified by any subpart.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(8)</w:t>
      </w:r>
      <w:r w:rsidR="00867BC4">
        <w:rPr>
          <w:sz w:val="20"/>
          <w:szCs w:val="20"/>
        </w:rPr>
        <w:tab/>
      </w:r>
      <w:r w:rsidRPr="00201165">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(9)</w:t>
      </w:r>
      <w:r w:rsidR="00867BC4">
        <w:rPr>
          <w:sz w:val="20"/>
          <w:szCs w:val="20"/>
        </w:rPr>
        <w:tab/>
      </w:r>
      <w:r w:rsidRPr="00201165">
        <w:rPr>
          <w:sz w:val="20"/>
          <w:szCs w:val="20"/>
        </w:rPr>
        <w:t>Alternative monitoring requirements when the effluent from a single affected facility or the combined effluent from two or more affected facilities is released to the atmosphere through more than one point.</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(j)</w:t>
      </w:r>
      <w:r w:rsidR="00867BC4">
        <w:rPr>
          <w:sz w:val="20"/>
          <w:szCs w:val="20"/>
        </w:rPr>
        <w:tab/>
      </w:r>
      <w:r w:rsidRPr="00201165">
        <w:rPr>
          <w:sz w:val="20"/>
          <w:szCs w:val="20"/>
        </w:rPr>
        <w:t>An alternative to the relative accuracy (RA) test specified in Performance Specification 2 of appendix B may be requested as follows: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w:t>
      </w:r>
      <w:r w:rsidRPr="00201165">
        <w:rPr>
          <w:sz w:val="20"/>
          <w:szCs w:val="20"/>
        </w:rPr>
        <w:lastRenderedPageBreak/>
        <w:t>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01165" w:rsidRPr="00201165" w:rsidRDefault="00201165" w:rsidP="00201165">
      <w:pPr>
        <w:pStyle w:val="NormalWeb"/>
        <w:spacing w:before="0" w:beforeAutospacing="0" w:after="120" w:afterAutospacing="0"/>
        <w:rPr>
          <w:sz w:val="20"/>
          <w:szCs w:val="20"/>
        </w:rPr>
      </w:pPr>
      <w:r w:rsidRPr="00201165">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01165" w:rsidRPr="00201165" w:rsidRDefault="00201165" w:rsidP="00201165">
      <w:pPr>
        <w:pStyle w:val="NormalWeb"/>
        <w:spacing w:before="0" w:beforeAutospacing="0" w:after="120" w:afterAutospacing="0"/>
        <w:rPr>
          <w:sz w:val="20"/>
          <w:szCs w:val="20"/>
        </w:rPr>
      </w:pPr>
      <w:r w:rsidRPr="00201165">
        <w:rPr>
          <w:b/>
          <w:bCs/>
          <w:sz w:val="20"/>
          <w:szCs w:val="20"/>
        </w:rPr>
        <w:t>Editorial Note:</w:t>
      </w:r>
      <w:r w:rsidRPr="00201165">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01165" w:rsidRPr="00201165" w:rsidRDefault="00201165" w:rsidP="00201165">
      <w:pPr>
        <w:pStyle w:val="Heading5"/>
        <w:spacing w:before="0" w:beforeAutospacing="0" w:after="120" w:afterAutospacing="0"/>
      </w:pPr>
      <w:r w:rsidRPr="00201165">
        <w:t>§ 60.14   Modification.</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(a)</w:t>
      </w:r>
      <w:r w:rsidR="00867BC4">
        <w:rPr>
          <w:sz w:val="20"/>
          <w:szCs w:val="20"/>
        </w:rPr>
        <w:tab/>
      </w:r>
      <w:r w:rsidRPr="00201165">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(b)</w:t>
      </w:r>
      <w:r w:rsidR="00867BC4">
        <w:rPr>
          <w:sz w:val="20"/>
          <w:szCs w:val="20"/>
        </w:rPr>
        <w:tab/>
      </w:r>
      <w:r w:rsidRPr="00201165">
        <w:rPr>
          <w:sz w:val="20"/>
          <w:szCs w:val="20"/>
        </w:rPr>
        <w:t>Emission rate shall be expressed as kg/hr of any pollutant discharged into the atmosphere for which a standard is applicable. The Administrator shall use the following to determine emission rate:</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w:t>
      </w:r>
      <w:r w:rsidRPr="00201165">
        <w:rPr>
          <w:sz w:val="20"/>
          <w:szCs w:val="20"/>
        </w:rPr>
        <w:lastRenderedPageBreak/>
        <w:t>and at least three after the physical or operational change. All operating parameters which may affect emissions must be held constant to the maximum feasible degree for all test runs.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(c)</w:t>
      </w:r>
      <w:r w:rsidR="00867BC4">
        <w:rPr>
          <w:sz w:val="20"/>
          <w:szCs w:val="20"/>
        </w:rPr>
        <w:tab/>
      </w:r>
      <w:r w:rsidRPr="00201165">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(d)</w:t>
      </w:r>
      <w:r w:rsidR="00867BC4">
        <w:rPr>
          <w:sz w:val="20"/>
          <w:szCs w:val="20"/>
        </w:rPr>
        <w:tab/>
      </w:r>
      <w:r w:rsidRPr="00201165">
        <w:rPr>
          <w:sz w:val="20"/>
          <w:szCs w:val="20"/>
        </w:rPr>
        <w:t>[Reserved]</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(e)</w:t>
      </w:r>
      <w:r w:rsidR="00867BC4">
        <w:rPr>
          <w:sz w:val="20"/>
          <w:szCs w:val="20"/>
        </w:rPr>
        <w:tab/>
      </w:r>
      <w:r w:rsidRPr="00201165">
        <w:rPr>
          <w:sz w:val="20"/>
          <w:szCs w:val="20"/>
        </w:rPr>
        <w:t>The following shall not, by themselves, be considered modifications under this part: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Maintenance, repair, and replacement which the Administrator determines to be routine for a source category, subject to the provisions of paragraph (c) of this section and §60.15.</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An increase in production rate of an existing facility, if that increase can be accomplished without a capital expenditure on that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An increase in the hours of operation.</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(5)</w:t>
      </w:r>
      <w:r w:rsidR="00867BC4">
        <w:rPr>
          <w:sz w:val="20"/>
          <w:szCs w:val="20"/>
        </w:rPr>
        <w:tab/>
      </w:r>
      <w:r w:rsidRPr="00201165">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(6)</w:t>
      </w:r>
      <w:r w:rsidR="00867BC4">
        <w:rPr>
          <w:sz w:val="20"/>
          <w:szCs w:val="20"/>
        </w:rPr>
        <w:tab/>
      </w:r>
      <w:r w:rsidRPr="00201165">
        <w:rPr>
          <w:sz w:val="20"/>
          <w:szCs w:val="20"/>
        </w:rPr>
        <w:t>The relocation or change in ownership of an existing facility.</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(f)</w:t>
      </w:r>
      <w:r w:rsidR="00867BC4">
        <w:rPr>
          <w:sz w:val="20"/>
          <w:szCs w:val="20"/>
        </w:rPr>
        <w:tab/>
      </w:r>
      <w:r w:rsidRPr="00201165">
        <w:rPr>
          <w:sz w:val="20"/>
          <w:szCs w:val="20"/>
        </w:rPr>
        <w:t>Special provisions set forth under an applicable subpart of this part shall supersede any conflicting provisions of this section.</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(g)</w:t>
      </w:r>
      <w:r w:rsidR="00867BC4">
        <w:rPr>
          <w:sz w:val="20"/>
          <w:szCs w:val="20"/>
        </w:rPr>
        <w:tab/>
      </w:r>
      <w:r w:rsidRPr="00201165">
        <w:rPr>
          <w:sz w:val="20"/>
          <w:szCs w:val="20"/>
        </w:rPr>
        <w:t>Within 180 days of the completion of any physical or operational change subject to the control measures specified in paragraph (a) of this section, compliance with all applicable standards must be achieved.</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(h)</w:t>
      </w:r>
      <w:r w:rsidR="00867BC4">
        <w:rPr>
          <w:sz w:val="20"/>
          <w:szCs w:val="20"/>
        </w:rPr>
        <w:tab/>
      </w:r>
      <w:r w:rsidRPr="00201165">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(i)</w:t>
      </w:r>
      <w:r w:rsidR="00867BC4">
        <w:rPr>
          <w:sz w:val="20"/>
          <w:szCs w:val="20"/>
        </w:rPr>
        <w:tab/>
      </w:r>
      <w:r w:rsidRPr="00201165">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867BC4" w:rsidRDefault="00201165" w:rsidP="00867BC4">
      <w:pPr>
        <w:pStyle w:val="NormalWeb"/>
        <w:spacing w:before="0" w:beforeAutospacing="0" w:after="120" w:afterAutospacing="0"/>
        <w:ind w:left="360" w:hanging="360"/>
        <w:rPr>
          <w:sz w:val="20"/>
          <w:szCs w:val="20"/>
        </w:rPr>
      </w:pPr>
      <w:r w:rsidRPr="00201165">
        <w:rPr>
          <w:sz w:val="20"/>
          <w:szCs w:val="20"/>
        </w:rPr>
        <w:t>(j)</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This exemption shall not apply to any new unit that:</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w:t>
      </w:r>
      <w:r w:rsidR="00867BC4">
        <w:rPr>
          <w:sz w:val="20"/>
          <w:szCs w:val="20"/>
        </w:rPr>
        <w:tab/>
      </w:r>
      <w:r w:rsidRPr="00201165">
        <w:rPr>
          <w:sz w:val="20"/>
          <w:szCs w:val="20"/>
        </w:rPr>
        <w:t>Is designated as a replacement for an existing unit;</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(ii)</w:t>
      </w:r>
      <w:r w:rsidR="00867BC4">
        <w:rPr>
          <w:sz w:val="20"/>
          <w:szCs w:val="20"/>
        </w:rPr>
        <w:tab/>
      </w:r>
      <w:r w:rsidRPr="00201165">
        <w:rPr>
          <w:sz w:val="20"/>
          <w:szCs w:val="20"/>
        </w:rPr>
        <w:t>Qualifies under section 409(b) of the Clean Air Act for an extension of an emission limitation compliance date under section 405 of the Clean Air Act; and</w:t>
      </w:r>
    </w:p>
    <w:p w:rsidR="00201165" w:rsidRPr="00201165" w:rsidRDefault="00201165" w:rsidP="00867BC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center" w:pos="5040"/>
        </w:tabs>
        <w:spacing w:before="0" w:beforeAutospacing="0" w:after="120" w:afterAutospacing="0"/>
        <w:ind w:left="1080" w:hanging="360"/>
        <w:rPr>
          <w:sz w:val="20"/>
          <w:szCs w:val="20"/>
        </w:rPr>
      </w:pPr>
      <w:r w:rsidRPr="00201165">
        <w:rPr>
          <w:sz w:val="20"/>
          <w:szCs w:val="20"/>
        </w:rPr>
        <w:t>(iii)</w:t>
      </w:r>
      <w:r w:rsidR="00867BC4">
        <w:rPr>
          <w:sz w:val="20"/>
          <w:szCs w:val="20"/>
        </w:rPr>
        <w:tab/>
      </w:r>
      <w:r w:rsidRPr="00201165">
        <w:rPr>
          <w:sz w:val="20"/>
          <w:szCs w:val="20"/>
        </w:rPr>
        <w:t>Is located at a different site than the existing unit.</w:t>
      </w:r>
      <w:r w:rsidR="00867BC4">
        <w:rPr>
          <w:sz w:val="20"/>
          <w:szCs w:val="20"/>
        </w:rPr>
        <w:tab/>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lastRenderedPageBreak/>
        <w:t>(k)</w:t>
      </w:r>
      <w:r w:rsidR="00867BC4">
        <w:rPr>
          <w:sz w:val="20"/>
          <w:szCs w:val="20"/>
        </w:rPr>
        <w:tab/>
      </w:r>
      <w:r w:rsidRPr="00201165">
        <w:rPr>
          <w:sz w:val="20"/>
          <w:szCs w:val="20"/>
        </w:rPr>
        <w:t xml:space="preserve">The installation, operation, cessation, or removal of a temporary clean coal technology demonstration project is exempt from the requirements of this section. A </w:t>
      </w:r>
      <w:r w:rsidRPr="00201165">
        <w:rPr>
          <w:i/>
          <w:iCs/>
          <w:sz w:val="20"/>
          <w:szCs w:val="20"/>
        </w:rPr>
        <w:t xml:space="preserve">temporary clean coal control technology demonstration project, </w:t>
      </w:r>
      <w:r w:rsidRPr="00201165">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(l)</w:t>
      </w:r>
      <w:r w:rsidR="00867BC4">
        <w:rPr>
          <w:sz w:val="20"/>
          <w:szCs w:val="20"/>
        </w:rPr>
        <w:tab/>
      </w:r>
      <w:r w:rsidRPr="00201165">
        <w:rPr>
          <w:sz w:val="20"/>
          <w:szCs w:val="20"/>
        </w:rPr>
        <w:t>The reactivation of a very clean coal-fired electric utility steam generating unit is exempt from the requirements of this section.</w:t>
      </w:r>
    </w:p>
    <w:p w:rsidR="00201165" w:rsidRPr="00201165" w:rsidRDefault="00201165" w:rsidP="00201165">
      <w:pPr>
        <w:pStyle w:val="NormalWeb"/>
        <w:spacing w:before="0" w:beforeAutospacing="0" w:after="120" w:afterAutospacing="0"/>
        <w:rPr>
          <w:sz w:val="20"/>
          <w:szCs w:val="20"/>
        </w:rPr>
      </w:pPr>
      <w:r w:rsidRPr="00201165">
        <w:rPr>
          <w:sz w:val="20"/>
          <w:szCs w:val="20"/>
        </w:rPr>
        <w:t>[40 FR 58419, Dec. 16, 1975, as amended at 43 FR 34347, Aug. 3, 1978; 45 FR 5617, Jan. 23, 1980; 57 FR 32339, July 21, 1992; 65 FR 61750, Oct. 17, 2000]</w:t>
      </w:r>
    </w:p>
    <w:p w:rsidR="00201165" w:rsidRPr="00201165" w:rsidRDefault="00201165" w:rsidP="00201165">
      <w:pPr>
        <w:pStyle w:val="Heading5"/>
        <w:spacing w:before="0" w:beforeAutospacing="0" w:after="120" w:afterAutospacing="0"/>
      </w:pPr>
      <w:r w:rsidRPr="00201165">
        <w:t>§ 60.15   Reconstruction.</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(a)</w:t>
      </w:r>
      <w:r w:rsidR="00867BC4">
        <w:rPr>
          <w:sz w:val="20"/>
          <w:szCs w:val="20"/>
        </w:rPr>
        <w:tab/>
      </w:r>
      <w:r w:rsidRPr="00201165">
        <w:rPr>
          <w:sz w:val="20"/>
          <w:szCs w:val="20"/>
        </w:rPr>
        <w:t>An existing facility, upon reconstruction, becomes an affected facility, irrespective of any change in emission rate.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(b)</w:t>
      </w:r>
      <w:r w:rsidR="00867BC4">
        <w:rPr>
          <w:sz w:val="20"/>
          <w:szCs w:val="20"/>
        </w:rPr>
        <w:tab/>
      </w:r>
      <w:r w:rsidRPr="00201165">
        <w:rPr>
          <w:sz w:val="20"/>
          <w:szCs w:val="20"/>
        </w:rPr>
        <w:t>“Reconstruction” means the replacement of components of an existing facility to such an extent that: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The fixed capital cost of the new components exceeds 50 percent of the fixed capital cost that would be required to construct a comparable entirely new facility, and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It is technologically and economically feasible to meet the applicable standards set forth in this part.</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(c)</w:t>
      </w:r>
      <w:r w:rsidR="00867BC4">
        <w:rPr>
          <w:sz w:val="20"/>
          <w:szCs w:val="20"/>
        </w:rPr>
        <w:tab/>
      </w:r>
      <w:r w:rsidRPr="00201165">
        <w:rPr>
          <w:sz w:val="20"/>
          <w:szCs w:val="20"/>
        </w:rPr>
        <w:t>“Fixed capital cost” means the capital needed to provide all the depreciable components.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(d)</w:t>
      </w:r>
      <w:r w:rsidR="00867BC4">
        <w:rPr>
          <w:sz w:val="20"/>
          <w:szCs w:val="20"/>
        </w:rPr>
        <w:tab/>
      </w:r>
      <w:r w:rsidRPr="00201165">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Name and address of the owner or operator.</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The location of the existing facility.</w:t>
      </w:r>
    </w:p>
    <w:p w:rsidR="00201165" w:rsidRPr="00201165" w:rsidRDefault="00867BC4" w:rsidP="00867BC4">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A brief description of the existing facility and the components which are to be replaced.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A description of the existing air pollution control equipment and the proposed air pollution control equipment.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(5)</w:t>
      </w:r>
      <w:r w:rsidR="00867BC4">
        <w:rPr>
          <w:sz w:val="20"/>
          <w:szCs w:val="20"/>
        </w:rPr>
        <w:tab/>
      </w:r>
      <w:r w:rsidRPr="00201165">
        <w:rPr>
          <w:sz w:val="20"/>
          <w:szCs w:val="20"/>
        </w:rPr>
        <w:t>An estimate of the fixed capital cost of the replacements and of constructing a comparable entirely new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(6)</w:t>
      </w:r>
      <w:r w:rsidR="00867BC4">
        <w:rPr>
          <w:sz w:val="20"/>
          <w:szCs w:val="20"/>
        </w:rPr>
        <w:tab/>
      </w:r>
      <w:r w:rsidRPr="00201165">
        <w:rPr>
          <w:sz w:val="20"/>
          <w:szCs w:val="20"/>
        </w:rPr>
        <w:t>The estimated life of the existing facility after the replacements.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(7)</w:t>
      </w:r>
      <w:r w:rsidR="00867BC4">
        <w:rPr>
          <w:sz w:val="20"/>
          <w:szCs w:val="20"/>
        </w:rPr>
        <w:tab/>
      </w:r>
      <w:r w:rsidRPr="00201165">
        <w:rPr>
          <w:sz w:val="20"/>
          <w:szCs w:val="20"/>
        </w:rPr>
        <w:t>A discussion of any economic or technical limitations the facility may have in complying with the applicable standards of performance after the proposed replacements.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(e)</w:t>
      </w:r>
      <w:r w:rsidR="00867BC4">
        <w:rPr>
          <w:sz w:val="20"/>
          <w:szCs w:val="20"/>
        </w:rPr>
        <w:tab/>
      </w:r>
      <w:r w:rsidRPr="00201165">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(f)</w:t>
      </w:r>
      <w:r w:rsidR="00867BC4">
        <w:rPr>
          <w:sz w:val="20"/>
          <w:szCs w:val="20"/>
        </w:rPr>
        <w:tab/>
      </w:r>
      <w:r w:rsidRPr="00201165">
        <w:rPr>
          <w:sz w:val="20"/>
          <w:szCs w:val="20"/>
        </w:rPr>
        <w:t>The Administrator's determination under paragraph (e) shall be based on:</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The fixed capital cost of the replacements in comparison to the fixed capital cost that would be required to construct a comparable entirely new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The estimated life of the facility after the replacements compared to the life of a comparable entirely new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The extent to which the components being replaced cause or contribute to the emissions from the facility; and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Any economic or technical limitations on compliance with applicable standards of performance which are inherent in the proposed replacements.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(g)</w:t>
      </w:r>
      <w:r w:rsidR="00867BC4">
        <w:rPr>
          <w:sz w:val="20"/>
          <w:szCs w:val="20"/>
        </w:rPr>
        <w:tab/>
      </w:r>
      <w:r w:rsidRPr="00201165">
        <w:rPr>
          <w:sz w:val="20"/>
          <w:szCs w:val="20"/>
        </w:rPr>
        <w:t>Individual subparts of this part may include specific provisions which refine and delimit the concept of reconstruction set forth in this section.</w:t>
      </w:r>
    </w:p>
    <w:p w:rsidR="00201165" w:rsidRPr="00201165" w:rsidRDefault="00201165" w:rsidP="00201165">
      <w:pPr>
        <w:pStyle w:val="NormalWeb"/>
        <w:spacing w:before="0" w:beforeAutospacing="0" w:after="120" w:afterAutospacing="0"/>
        <w:rPr>
          <w:sz w:val="20"/>
          <w:szCs w:val="20"/>
        </w:rPr>
      </w:pPr>
      <w:r w:rsidRPr="00201165">
        <w:rPr>
          <w:sz w:val="20"/>
          <w:szCs w:val="20"/>
        </w:rPr>
        <w:t>[40 FR 58420, Dec. 16, 1975]</w:t>
      </w:r>
    </w:p>
    <w:p w:rsidR="00201165" w:rsidRDefault="00201165" w:rsidP="00201165">
      <w:pPr>
        <w:pStyle w:val="Heading5"/>
        <w:spacing w:before="0" w:beforeAutospacing="0" w:after="120" w:afterAutospacing="0"/>
      </w:pPr>
      <w:r w:rsidRPr="00201165">
        <w:lastRenderedPageBreak/>
        <w:t>§ 60.16   Priority list.</w:t>
      </w:r>
    </w:p>
    <w:p w:rsidR="00AB4789" w:rsidRDefault="00AB4789" w:rsidP="00184392">
      <w:pPr>
        <w:pStyle w:val="Heading5"/>
        <w:spacing w:before="0" w:beforeAutospacing="0" w:after="120" w:afterAutospacing="0"/>
        <w:rPr>
          <w:b w:val="0"/>
        </w:rPr>
      </w:pPr>
      <w:r>
        <w:rPr>
          <w:b w:val="0"/>
        </w:rPr>
        <w:t xml:space="preserve">A list of prioritized major source categories may be found at the following EPA web site:  </w:t>
      </w:r>
      <w:hyperlink r:id="rId40" w:history="1">
        <w:r w:rsidR="00184392" w:rsidRPr="006C408E">
          <w:rPr>
            <w:rStyle w:val="Hyperlink"/>
          </w:rPr>
          <w:t>http://ecfr.gpoaccess.gov/cgi/t/text/text-idx?c=ecfr&amp;rgn=div6&amp;view=text&amp;node=40:6.0.1.1.1.1&amp;idno=40</w:t>
        </w:r>
      </w:hyperlink>
    </w:p>
    <w:p w:rsidR="00201165" w:rsidRPr="00201165" w:rsidRDefault="00201165" w:rsidP="00184392">
      <w:pPr>
        <w:pStyle w:val="Heading5"/>
        <w:spacing w:before="0" w:beforeAutospacing="0" w:after="120" w:afterAutospacing="0"/>
      </w:pPr>
      <w:r w:rsidRPr="00201165">
        <w:t>§ 60.17   Incorporations by reference.</w:t>
      </w:r>
    </w:p>
    <w:p w:rsidR="00201165" w:rsidRPr="00201165" w:rsidRDefault="00201165" w:rsidP="00201165">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w:t>
      </w:r>
      <w:r w:rsidR="00B2576B" w:rsidRPr="00201165">
        <w:rPr>
          <w:sz w:val="20"/>
          <w:szCs w:val="20"/>
        </w:rPr>
        <w:t>the Federal</w:t>
      </w:r>
      <w:r w:rsidRPr="00201165">
        <w:rPr>
          <w:sz w:val="20"/>
          <w:szCs w:val="20"/>
        </w:rPr>
        <w:t xml:space="preserve"> </w:t>
      </w:r>
      <w:r w:rsidR="00B2576B" w:rsidRPr="00201165">
        <w:rPr>
          <w:sz w:val="20"/>
          <w:szCs w:val="20"/>
        </w:rPr>
        <w:t>Register. The</w:t>
      </w:r>
      <w:r w:rsidRPr="00201165">
        <w:rPr>
          <w:sz w:val="20"/>
          <w:szCs w:val="20"/>
        </w:rPr>
        <w:t xml:space="preserv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201165">
            <w:rPr>
              <w:sz w:val="20"/>
              <w:szCs w:val="20"/>
            </w:rPr>
            <w:t>Research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t>(a)</w:t>
      </w:r>
      <w:r w:rsidR="00867BC4">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ProQuest, </w:t>
      </w:r>
      <w:smartTag w:uri="urn:schemas-microsoft-com:office:smarttags" w:element="address">
        <w:smartTag w:uri="urn:schemas-microsoft-com:office:smarttags" w:element="Street">
          <w:r w:rsidRPr="00201165">
            <w:rPr>
              <w:sz w:val="20"/>
              <w:szCs w:val="20"/>
            </w:rPr>
            <w:t>300 North Zeeb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ASTM A99–76, 82 (Reapproved 1987), Standard Specification for Ferromanganese, incorporation by reference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ASTM A100–69, 74, 93, Standard Specification for Ferrosilicon,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ASTM A101–73, 93, Standard Specification for Ferrochromium,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ASTM A482–76, 93, Standard Specification for Ferrochromesilicon,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w:t>
      </w:r>
      <w:r w:rsidR="00867BC4">
        <w:rPr>
          <w:sz w:val="20"/>
          <w:szCs w:val="20"/>
        </w:rPr>
        <w:tab/>
      </w:r>
      <w:r w:rsidRPr="00201165">
        <w:rPr>
          <w:sz w:val="20"/>
          <w:szCs w:val="20"/>
        </w:rPr>
        <w:t>ASTM A483–64, 74 (Reapproved 1988), Standard Specification for Silicomanganese,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w:t>
      </w:r>
      <w:r w:rsidR="00867BC4">
        <w:rPr>
          <w:sz w:val="20"/>
          <w:szCs w:val="20"/>
        </w:rPr>
        <w:tab/>
      </w:r>
      <w:r w:rsidRPr="00201165">
        <w:rPr>
          <w:sz w:val="20"/>
          <w:szCs w:val="20"/>
        </w:rPr>
        <w:t>ASTM A495–76, 94, Standard Specification for Calcium-Silicon and Calcium Manganese-Silicon,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w:t>
      </w:r>
      <w:r w:rsidR="00867BC4">
        <w:rPr>
          <w:sz w:val="20"/>
          <w:szCs w:val="20"/>
        </w:rPr>
        <w:tab/>
      </w:r>
      <w:r w:rsidRPr="00201165">
        <w:rPr>
          <w:sz w:val="20"/>
          <w:szCs w:val="20"/>
        </w:rPr>
        <w:t>ASTM D86–78, 82, 90, 93, 95, 96, Distillation of Petroleum Products, IBR approved for §§60.562–2(d), 60.593(d), 60.593a(d), and 60.633(h).</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w:t>
      </w:r>
      <w:r w:rsidR="00867BC4">
        <w:rPr>
          <w:sz w:val="20"/>
          <w:szCs w:val="20"/>
        </w:rPr>
        <w:tab/>
      </w:r>
      <w:r w:rsidRPr="00201165">
        <w:rPr>
          <w:sz w:val="20"/>
          <w:szCs w:val="20"/>
        </w:rPr>
        <w:t>ASTM D129–64, 78, 95, 00, Standard Test Method for Sulfur in Petroleum Products (General Bomb Method), IBR approved for §§60.106(j)(2), 60.335(b)(10)(i), and Appendix A: Method 19, 12.5.2.2.3.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(9)</w:t>
      </w:r>
      <w:r w:rsidR="00867BC4">
        <w:rPr>
          <w:sz w:val="20"/>
          <w:szCs w:val="20"/>
        </w:rPr>
        <w:tab/>
      </w:r>
      <w:r w:rsidRPr="00201165">
        <w:rPr>
          <w:sz w:val="20"/>
          <w:szCs w:val="20"/>
        </w:rPr>
        <w:t>ASTM D129–00 (Reapproved 2005), Standard Test Method for Sulfur in Petroleum Products (General Bomb Method),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(10)</w:t>
      </w:r>
      <w:r w:rsidR="00867BC4">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(11)</w:t>
      </w:r>
      <w:r w:rsidR="00867BC4">
        <w:rPr>
          <w:sz w:val="20"/>
          <w:szCs w:val="20"/>
        </w:rPr>
        <w:tab/>
      </w:r>
      <w:r w:rsidRPr="00201165">
        <w:rPr>
          <w:sz w:val="20"/>
          <w:szCs w:val="20"/>
        </w:rPr>
        <w:t>ASTM D270–65, 75, Standard Method of Sampling Petroleum and Petroleum Products, IBR approved for Appendix A: Method 19, Section 12.5.2.2.1.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(12)</w:t>
      </w:r>
      <w:r w:rsidR="00867BC4">
        <w:rPr>
          <w:sz w:val="20"/>
          <w:szCs w:val="20"/>
        </w:rPr>
        <w:tab/>
      </w:r>
      <w:r w:rsidRPr="00201165">
        <w:rPr>
          <w:sz w:val="20"/>
          <w:szCs w:val="20"/>
        </w:rPr>
        <w:t>ASTM D323–82, 94, Test Method for Vapor Pressure of Petroleum Products (Reid Method), IBR approved for §§60.111(l), 60.111a(g), 60.111b(g), and 60.116b(f)(2)(ii).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(13)</w:t>
      </w:r>
      <w:r w:rsidR="00867BC4">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201165" w:rsidRPr="00201165" w:rsidRDefault="00867BC4" w:rsidP="00090AB4">
      <w:pPr>
        <w:pStyle w:val="NormalWeb"/>
        <w:spacing w:before="0" w:beforeAutospacing="0" w:after="120" w:afterAutospacing="0"/>
        <w:ind w:left="720" w:hanging="360"/>
        <w:rPr>
          <w:sz w:val="20"/>
          <w:szCs w:val="20"/>
        </w:rPr>
      </w:pPr>
      <w:r>
        <w:rPr>
          <w:sz w:val="20"/>
          <w:szCs w:val="20"/>
        </w:rPr>
        <w:t>(14)</w:t>
      </w:r>
      <w:r>
        <w:rPr>
          <w:sz w:val="20"/>
          <w:szCs w:val="20"/>
        </w:rPr>
        <w:tab/>
      </w:r>
      <w:r w:rsidR="00201165" w:rsidRPr="00201165">
        <w:rPr>
          <w:sz w:val="20"/>
          <w:szCs w:val="20"/>
        </w:rPr>
        <w:t>ASTM D388–77, 90, 91, 95, 98a, Standard Specification for Classification of Coals by Rank, IBR approved for §§60.251(b) and (c) of subpart Y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(15)</w:t>
      </w:r>
      <w:r w:rsidR="00090AB4">
        <w:rPr>
          <w:sz w:val="20"/>
          <w:szCs w:val="20"/>
        </w:rPr>
        <w:tab/>
      </w:r>
      <w:r w:rsidRPr="00201165">
        <w:rPr>
          <w:sz w:val="20"/>
          <w:szCs w:val="20"/>
        </w:rPr>
        <w:t>ASTM D396–78, 89, 90, 92, 96, 98, Standard Specification for Fuel Oils, IBR approved for §§60.41b of subpart Db of this part, 60.41c of subpart Dc of this part, 60.111(b) of subpart K of this part, and 60.111a(b) of subpart Ka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lastRenderedPageBreak/>
        <w:t>(16)</w:t>
      </w:r>
      <w:r w:rsidR="00090AB4">
        <w:rPr>
          <w:sz w:val="20"/>
          <w:szCs w:val="20"/>
        </w:rPr>
        <w:tab/>
      </w:r>
      <w:r w:rsidRPr="00201165">
        <w:rPr>
          <w:sz w:val="20"/>
          <w:szCs w:val="20"/>
        </w:rPr>
        <w:t>ASTM D975–78, 96, 98a, Standard Specification for Diesel Fuel Oils, IBR approved for §§60.111(b) of subpart K of this part and 60.111a(b) of subpart Ka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(17)</w:t>
      </w:r>
      <w:r w:rsidR="00090AB4">
        <w:rPr>
          <w:sz w:val="20"/>
          <w:szCs w:val="20"/>
        </w:rPr>
        <w:tab/>
      </w:r>
      <w:r w:rsidRPr="00201165">
        <w:rPr>
          <w:sz w:val="20"/>
          <w:szCs w:val="20"/>
        </w:rPr>
        <w:t>ASTM D1072–80, 90 (Reapproved 1994), Standard Test Method for Total Sulfur in Fuel Gases, IBR approved for §60.335(b)(10)(ii).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(18)</w:t>
      </w:r>
      <w:r w:rsidR="00090AB4">
        <w:rPr>
          <w:sz w:val="20"/>
          <w:szCs w:val="20"/>
        </w:rPr>
        <w:tab/>
      </w:r>
      <w:r w:rsidRPr="00201165">
        <w:rPr>
          <w:sz w:val="20"/>
          <w:szCs w:val="20"/>
        </w:rPr>
        <w:t>ASTM D1072–90 (Reapproved 1999), Standard Test Method for Total Sulfur in Fuel Gases, IBR approved for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(19)</w:t>
      </w:r>
      <w:r w:rsidR="00090AB4">
        <w:rPr>
          <w:sz w:val="20"/>
          <w:szCs w:val="20"/>
        </w:rPr>
        <w:tab/>
      </w:r>
      <w:r w:rsidRPr="00201165">
        <w:rPr>
          <w:sz w:val="20"/>
          <w:szCs w:val="20"/>
        </w:rPr>
        <w:t>ASTM D1137–53, 75, Standard Method for Analysis of Natural Gases and Related Types of Gaseous Mixtures by the Mass Spectrometer, IBR approved for §60.45(f)(5)(i).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(20)</w:t>
      </w:r>
      <w:r w:rsidR="00090AB4">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(21)</w:t>
      </w:r>
      <w:r w:rsidR="00090AB4">
        <w:rPr>
          <w:sz w:val="20"/>
          <w:szCs w:val="20"/>
        </w:rPr>
        <w:tab/>
      </w:r>
      <w:r w:rsidRPr="00201165">
        <w:rPr>
          <w:sz w:val="20"/>
          <w:szCs w:val="20"/>
        </w:rPr>
        <w:t>ASTM D1266–87, 91, 98, Standard Test Method for Sulfur in Petroleum Products (Lamp Method), IBR approved for §§60.106(j)(2) and 60.335(b)(10)(i).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(22)</w:t>
      </w:r>
      <w:r w:rsidR="00090AB4">
        <w:rPr>
          <w:sz w:val="20"/>
          <w:szCs w:val="20"/>
        </w:rPr>
        <w:tab/>
      </w:r>
      <w:r w:rsidRPr="00201165">
        <w:rPr>
          <w:sz w:val="20"/>
          <w:szCs w:val="20"/>
        </w:rPr>
        <w:t>ASTM D1266–98 (Reapproved 2003)e1, Standard Test Method for Sulfur in Petroleum Products (Lamp Method),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(23)</w:t>
      </w:r>
      <w:r w:rsidR="00090AB4">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(24)</w:t>
      </w:r>
      <w:r w:rsidR="00090AB4">
        <w:rPr>
          <w:sz w:val="20"/>
          <w:szCs w:val="20"/>
        </w:rPr>
        <w:tab/>
      </w:r>
      <w:r w:rsidRPr="00201165">
        <w:rPr>
          <w:sz w:val="20"/>
          <w:szCs w:val="20"/>
        </w:rPr>
        <w:t>ASTM D1552–83, 95, 01, Standard Test Method for Sulfur in Petroleum Products (High-Temperature Method), IBR approved for §§60.106(j)(2), 60.335(b)(10)(i), and Appendix A: Method 19, Section 12.5.2.2.3.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(25)</w:t>
      </w:r>
      <w:r w:rsidR="00090AB4">
        <w:rPr>
          <w:sz w:val="20"/>
          <w:szCs w:val="20"/>
        </w:rPr>
        <w:tab/>
      </w:r>
      <w:r w:rsidRPr="00201165">
        <w:rPr>
          <w:sz w:val="20"/>
          <w:szCs w:val="20"/>
        </w:rPr>
        <w:t>ASTM D1552–03, Standard Test Method for Sulfur in Petroleum Products (High-Temperature Method),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(26)</w:t>
      </w:r>
      <w:r w:rsidR="00090AB4">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(27)</w:t>
      </w:r>
      <w:r w:rsidR="00090AB4">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(28)</w:t>
      </w:r>
      <w:r w:rsidR="00090AB4">
        <w:rPr>
          <w:sz w:val="20"/>
          <w:szCs w:val="20"/>
        </w:rPr>
        <w:tab/>
      </w:r>
      <w:r w:rsidRPr="00201165">
        <w:rPr>
          <w:sz w:val="20"/>
          <w:szCs w:val="20"/>
        </w:rPr>
        <w:t>ASTM D1945–64, 76, 91, 96, Standard Method for Analysis of Natural Gas by Gas Chromatography, IBR approved for §60.45(f)(5)(i).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(29)</w:t>
      </w:r>
      <w:r w:rsidR="00090AB4">
        <w:rPr>
          <w:sz w:val="20"/>
          <w:szCs w:val="20"/>
        </w:rPr>
        <w:tab/>
      </w:r>
      <w:r w:rsidRPr="00201165">
        <w:rPr>
          <w:sz w:val="20"/>
          <w:szCs w:val="20"/>
        </w:rPr>
        <w:t>ASTM D1946–77, 90 (Reapproved 1994), Standard Method for Analysis of Reformed Gas by Gas Chromatography, IBR approved for §§60.18(f)(3), 60.45(f)(5)(i), 60.564(f)(1), 60.614(e)(2)(ii), 60.614(e)(4), 60.664(e)(2)(ii), 60.664(e)(4), 60.704(d)(2)(ii), and 60.704(d)(4).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(30)</w:t>
      </w:r>
      <w:r w:rsidR="00090AB4">
        <w:rPr>
          <w:sz w:val="20"/>
          <w:szCs w:val="20"/>
        </w:rPr>
        <w:tab/>
      </w:r>
      <w:r w:rsidRPr="00201165">
        <w:rPr>
          <w:sz w:val="20"/>
          <w:szCs w:val="20"/>
        </w:rPr>
        <w:t>ASTM D2013–72, 86, Standard Method of Preparing Coal Samples for Analysis,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(31)</w:t>
      </w:r>
      <w:r w:rsidR="00090AB4">
        <w:rPr>
          <w:sz w:val="20"/>
          <w:szCs w:val="20"/>
        </w:rPr>
        <w:tab/>
      </w:r>
      <w:r w:rsidRPr="00201165">
        <w:rPr>
          <w:sz w:val="20"/>
          <w:szCs w:val="20"/>
        </w:rPr>
        <w:t>ASTM D2015–77 (Reapproved 1978), 96, Standard Test Method for Gross Calorific Value of Solid Fuel by the Adiabatic Bomb Calorimeter, IBR approved for §60.45(f)(5)(ii), 60.46(c)(2), and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(32)</w:t>
      </w:r>
      <w:r w:rsidR="00090AB4">
        <w:rPr>
          <w:sz w:val="20"/>
          <w:szCs w:val="20"/>
        </w:rPr>
        <w:tab/>
      </w:r>
      <w:r w:rsidRPr="00201165">
        <w:rPr>
          <w:sz w:val="20"/>
          <w:szCs w:val="20"/>
        </w:rPr>
        <w:t>ASTM D2016–74, 83, Standard Test Methods for Moisture Content of Wood, IBR approved for Appendix A: Method 28, Section 16.1.1.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(33)</w:t>
      </w:r>
      <w:r w:rsidR="00090AB4">
        <w:rPr>
          <w:sz w:val="20"/>
          <w:szCs w:val="20"/>
        </w:rPr>
        <w:tab/>
      </w:r>
      <w:r w:rsidRPr="00201165">
        <w:rPr>
          <w:sz w:val="20"/>
          <w:szCs w:val="20"/>
        </w:rPr>
        <w:t>ASTM D2234–76, 96, 97b, 98, Standard Methods for Collection of a Gross Sample of Coal, IBR approved for Appendix A: Method 19, Section 12.5.2.1.1.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lastRenderedPageBreak/>
        <w:t>(34)</w:t>
      </w:r>
      <w:r w:rsidR="00090AB4">
        <w:rPr>
          <w:sz w:val="20"/>
          <w:szCs w:val="20"/>
        </w:rPr>
        <w:tab/>
      </w:r>
      <w:r w:rsidRPr="00201165">
        <w:rPr>
          <w:sz w:val="20"/>
          <w:szCs w:val="20"/>
        </w:rPr>
        <w:t>ASTM D2369–81, 87, 90, 92, 93, 95, Standard Test Method for Volatile Content of Coatings, IBR approved for Appendix A: Method 24, Section 6.2.</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(35)</w:t>
      </w:r>
      <w:r w:rsidR="00090AB4">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(36)</w:t>
      </w:r>
      <w:r w:rsidR="00090AB4">
        <w:rPr>
          <w:sz w:val="20"/>
          <w:szCs w:val="20"/>
        </w:rPr>
        <w:tab/>
      </w:r>
      <w:r w:rsidRPr="00201165">
        <w:rPr>
          <w:sz w:val="20"/>
          <w:szCs w:val="20"/>
        </w:rPr>
        <w:t>ASTM D2504–67, 77, 88 (Reapproved 1993), Noncondensable Gases in C3 and Lighter Hydrocarbon Products by Gas Chromatography, IBR approved for §§60.485(g)(5) and 60.485a(g)(5).</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(37)</w:t>
      </w:r>
      <w:r w:rsidR="00090AB4">
        <w:rPr>
          <w:sz w:val="20"/>
          <w:szCs w:val="20"/>
        </w:rPr>
        <w:tab/>
      </w:r>
      <w:r w:rsidRPr="00201165">
        <w:rPr>
          <w:sz w:val="20"/>
          <w:szCs w:val="20"/>
        </w:rPr>
        <w:t>ASTM D2584–68 (Reapproved 1985), 94, Standard Test Method for Ignition Loss of Cured Reinforced Resins, IBR approved for §60.685(c)(3)(i).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(38)</w:t>
      </w:r>
      <w:r w:rsidR="00090AB4">
        <w:rPr>
          <w:sz w:val="20"/>
          <w:szCs w:val="20"/>
        </w:rPr>
        <w:tab/>
      </w:r>
      <w:r w:rsidRPr="00201165">
        <w:rPr>
          <w:sz w:val="20"/>
          <w:szCs w:val="20"/>
        </w:rPr>
        <w:t>ASTM D2597–94 (Reapproved 1999), Standard Test Method for Analysis of Demethanized Hydrocarbon Liquid Mixtures Containing Nitrogen and Carbon Dioxide by Gas Chromatography, IBR approved for §60.335(b)(9)(i).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(39)</w:t>
      </w:r>
      <w:r w:rsidR="00090AB4">
        <w:rPr>
          <w:sz w:val="20"/>
          <w:szCs w:val="20"/>
        </w:rPr>
        <w:tab/>
      </w:r>
      <w:r w:rsidRPr="00201165">
        <w:rPr>
          <w:sz w:val="20"/>
          <w:szCs w:val="20"/>
        </w:rPr>
        <w:t>ASTM D2622–87, 94, 98, Standard Test Method for Sulfur in Petroleum Products by Wavelength Dispersive X-Ray Fluorescence Spectrometry, IBR approved for §§60.106(j)(2) and 60.335(b)(10)(i).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(40)</w:t>
      </w:r>
      <w:r w:rsidR="00090AB4">
        <w:rPr>
          <w:sz w:val="20"/>
          <w:szCs w:val="20"/>
        </w:rPr>
        <w:tab/>
      </w:r>
      <w:r w:rsidRPr="00201165">
        <w:rPr>
          <w:sz w:val="20"/>
          <w:szCs w:val="20"/>
        </w:rPr>
        <w:t>ASTM D2622–05, Standard Test Method for Sulfur in Petroleum Products by Wavelength Dispersive X-Ray Fluorescence Spectrometry,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(41)</w:t>
      </w:r>
      <w:r w:rsidR="00090AB4">
        <w:rPr>
          <w:sz w:val="20"/>
          <w:szCs w:val="20"/>
        </w:rPr>
        <w:tab/>
      </w:r>
      <w:r w:rsidRPr="00201165">
        <w:rPr>
          <w:sz w:val="20"/>
          <w:szCs w:val="20"/>
        </w:rPr>
        <w:t>ASTM D2879–83, 96, 97, Test Method for Vapor Pressure-Temperature Relationship and Initial Decomposition Temperature of Liquids by Isoteniscope, IBR approved for §§60.111b(f)(3), 60.116b(e)(3)(ii), 60.116b(f)(2)(i), 60.485(e)(1), and 60.485a(e)(1).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(42)</w:t>
      </w:r>
      <w:r w:rsidR="00090AB4">
        <w:rPr>
          <w:sz w:val="20"/>
          <w:szCs w:val="20"/>
        </w:rPr>
        <w:tab/>
      </w:r>
      <w:r w:rsidRPr="00201165">
        <w:rPr>
          <w:sz w:val="20"/>
          <w:szCs w:val="20"/>
        </w:rPr>
        <w:t>ASTM D2880–78, 96, Standard Specification for Gas Turbine Fuel Oils, IBR approved for §§60.111(b), 60.111a(b), and 60.335(d).</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(43)</w:t>
      </w:r>
      <w:r w:rsidR="00090AB4">
        <w:rPr>
          <w:sz w:val="20"/>
          <w:szCs w:val="20"/>
        </w:rPr>
        <w:tab/>
      </w:r>
      <w:r w:rsidRPr="00201165">
        <w:rPr>
          <w:sz w:val="20"/>
          <w:szCs w:val="20"/>
        </w:rPr>
        <w:t>ASTM D2908–74, 91, Standard Practice for Measuring Volatile Organic Matter in Water by Aqueous-Injection Gas Chromatography, IBR approved for §60.564(j).</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(44)</w:t>
      </w:r>
      <w:r w:rsidR="00090AB4">
        <w:rPr>
          <w:sz w:val="20"/>
          <w:szCs w:val="20"/>
        </w:rPr>
        <w:tab/>
      </w:r>
      <w:r w:rsidRPr="00201165">
        <w:rPr>
          <w:sz w:val="20"/>
          <w:szCs w:val="20"/>
        </w:rPr>
        <w:t>ASTM D2986–71, 78, 95a, Standard Method for Evaluation of Air, Assay Media by the Monodisperse DOP (Dioctyl Phthalate) Smoke Test, IBR approved for Appendix A: Method 5, Section 7.1.1; Method 12, Section 7.1.1; and Method 13A, Section 7.1.1.2.</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(45)</w:t>
      </w:r>
      <w:r w:rsidR="00090AB4">
        <w:rPr>
          <w:sz w:val="20"/>
          <w:szCs w:val="20"/>
        </w:rPr>
        <w:tab/>
      </w:r>
      <w:r w:rsidRPr="00201165">
        <w:rPr>
          <w:sz w:val="20"/>
          <w:szCs w:val="20"/>
        </w:rPr>
        <w:t>ASTM D3173–73, 87, Standard Test Method for Moisture in the Analysis Sample of Coal and Coke,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(46)</w:t>
      </w:r>
      <w:r w:rsidR="00090AB4">
        <w:rPr>
          <w:sz w:val="20"/>
          <w:szCs w:val="20"/>
        </w:rPr>
        <w:tab/>
      </w:r>
      <w:r w:rsidRPr="00201165">
        <w:rPr>
          <w:sz w:val="20"/>
          <w:szCs w:val="20"/>
        </w:rPr>
        <w:t>ASTM D3176–74, 89, Standard Method for Ultimate Analysis of Coal and Coke, IBR approved for §60.45(f)(5)(i) and Appendix A: Method 19, Section 12.3.2.3.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(47)</w:t>
      </w:r>
      <w:r w:rsidR="00090AB4">
        <w:rPr>
          <w:sz w:val="20"/>
          <w:szCs w:val="20"/>
        </w:rPr>
        <w:tab/>
      </w:r>
      <w:r w:rsidRPr="00201165">
        <w:rPr>
          <w:sz w:val="20"/>
          <w:szCs w:val="20"/>
        </w:rPr>
        <w:t>ASTM D3177–75, 89, Standard Test Method for Total Sulfur in the Analysis Sample of Coal and Coke,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(48)</w:t>
      </w:r>
      <w:r w:rsidR="00090AB4">
        <w:rPr>
          <w:sz w:val="20"/>
          <w:szCs w:val="20"/>
        </w:rPr>
        <w:tab/>
      </w:r>
      <w:r w:rsidRPr="00201165">
        <w:rPr>
          <w:sz w:val="20"/>
          <w:szCs w:val="20"/>
        </w:rPr>
        <w:t>ASTM D3178–73 (Reapproved 1979), 89, Standard Test Methods for Carbon and Hydrogen in the Analysis Sample of Coal and Coke, IBR approved for §60.45(f)(5)(i).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(49)</w:t>
      </w:r>
      <w:r w:rsidR="00090AB4">
        <w:rPr>
          <w:sz w:val="20"/>
          <w:szCs w:val="20"/>
        </w:rPr>
        <w:tab/>
      </w:r>
      <w:r w:rsidRPr="00201165">
        <w:rPr>
          <w:sz w:val="20"/>
          <w:szCs w:val="20"/>
        </w:rPr>
        <w:t>ASTM D3246–81, 92, 96, Standard Test Method for Sulfur in Petroleum Gas by Oxidative Microcoulometry, IBR approved for §60.335(b)(10)(ii).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(50)</w:t>
      </w:r>
      <w:r w:rsidR="00090AB4">
        <w:rPr>
          <w:sz w:val="20"/>
          <w:szCs w:val="20"/>
        </w:rPr>
        <w:tab/>
      </w:r>
      <w:r w:rsidRPr="00201165">
        <w:rPr>
          <w:sz w:val="20"/>
          <w:szCs w:val="20"/>
        </w:rPr>
        <w:t>ASTM D3246–05, Standard Test Method for Sulfur in Petroleum Gas by Oxidative Microcoulometry, IBR approved for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(51)</w:t>
      </w:r>
      <w:r w:rsidR="00090AB4">
        <w:rPr>
          <w:sz w:val="20"/>
          <w:szCs w:val="20"/>
        </w:rPr>
        <w:tab/>
      </w:r>
      <w:r w:rsidRPr="00201165">
        <w:rPr>
          <w:sz w:val="20"/>
          <w:szCs w:val="20"/>
        </w:rPr>
        <w:t>ASTM D3270–73T, 80, 91, 95, Standard Test Methods for Analysis for Fluoride Content of the Atmosphere and Plant Tissues (Semiautomated Method), IBR approved for Appendix A: Method 13A, Section 16.1.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(52)</w:t>
      </w:r>
      <w:r w:rsidR="00090AB4">
        <w:rPr>
          <w:sz w:val="20"/>
          <w:szCs w:val="20"/>
        </w:rPr>
        <w:tab/>
      </w:r>
      <w:r w:rsidRPr="00201165">
        <w:rPr>
          <w:sz w:val="20"/>
          <w:szCs w:val="20"/>
        </w:rPr>
        <w:t>ASTM D3286–85, 96, Standard Test Method for Gross Calorific Value of Coal and Coke by the Isoperibol Bomb Calorimeter,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(53)</w:t>
      </w:r>
      <w:r w:rsidR="00090AB4">
        <w:rPr>
          <w:sz w:val="20"/>
          <w:szCs w:val="20"/>
        </w:rPr>
        <w:tab/>
      </w:r>
      <w:r w:rsidRPr="00201165">
        <w:rPr>
          <w:sz w:val="20"/>
          <w:szCs w:val="20"/>
        </w:rPr>
        <w:t>ASTM D3370–76, 95a, Standard Practices for Sampling Water, IBR approved for §60.564(j).</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lastRenderedPageBreak/>
        <w:t>(54)</w:t>
      </w:r>
      <w:r w:rsidR="00090AB4">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(55)</w:t>
      </w:r>
      <w:r w:rsidR="00090AB4">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(56)</w:t>
      </w:r>
      <w:r w:rsidR="00090AB4">
        <w:rPr>
          <w:sz w:val="20"/>
          <w:szCs w:val="20"/>
        </w:rPr>
        <w:tab/>
      </w:r>
      <w:r w:rsidRPr="00201165">
        <w:rPr>
          <w:sz w:val="20"/>
          <w:szCs w:val="20"/>
        </w:rPr>
        <w:t>ASTM D4057–81, 95, Standard Practice for Manual Sampling of Petroleum and Petroleum Products, IBR approved for Appendix A: Method 19, Section 12.5.2.2.3.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(57)</w:t>
      </w:r>
      <w:r w:rsidR="00090AB4">
        <w:rPr>
          <w:sz w:val="20"/>
          <w:szCs w:val="20"/>
        </w:rPr>
        <w:tab/>
      </w:r>
      <w:r w:rsidRPr="00201165">
        <w:rPr>
          <w:sz w:val="20"/>
          <w:szCs w:val="20"/>
        </w:rPr>
        <w:t>ASTM D4057–95 (Reapproved 2000), Standard Practice for Manual Sampling of Petroleum and Petroleum Products, IBR approved for §60.4415(a)(1).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(58)</w:t>
      </w:r>
      <w:r w:rsidR="00090AB4">
        <w:rPr>
          <w:sz w:val="20"/>
          <w:szCs w:val="20"/>
        </w:rPr>
        <w:tab/>
      </w:r>
      <w:r w:rsidRPr="00201165">
        <w:rPr>
          <w:sz w:val="20"/>
          <w:szCs w:val="20"/>
        </w:rPr>
        <w:t>ASTM D4084–82, 94, Standard Test Method for Analysis of Hydrogen Sulfide in Gaseous Fuels (Lead Acetate Reaction Rate Method), IBR approved for §60.334(h)(1).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(59)</w:t>
      </w:r>
      <w:r w:rsidR="00090AB4">
        <w:rPr>
          <w:sz w:val="20"/>
          <w:szCs w:val="20"/>
        </w:rPr>
        <w:tab/>
      </w:r>
      <w:r w:rsidRPr="00201165">
        <w:rPr>
          <w:sz w:val="20"/>
          <w:szCs w:val="20"/>
        </w:rPr>
        <w:t>ASTM D4084–05, Standard Test Method for Analysis of Hydrogen Sulfide in Gaseous Fuels (Lead Acetate Reaction Rate Method), IBR approved for §§60.4360 and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(60)</w:t>
      </w:r>
      <w:r w:rsidR="00090AB4">
        <w:rPr>
          <w:sz w:val="20"/>
          <w:szCs w:val="20"/>
        </w:rPr>
        <w:tab/>
      </w:r>
      <w:r w:rsidRPr="00201165">
        <w:rPr>
          <w:sz w:val="20"/>
          <w:szCs w:val="20"/>
        </w:rPr>
        <w:t>ASTM D4177–95, Standard Practice for Automatic Sampling of Petroleum and Petroleum Products, IBR approved for Appendix A: Method 19, Section 12.5.2.2.1.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(61)</w:t>
      </w:r>
      <w:r w:rsidR="00090AB4">
        <w:rPr>
          <w:sz w:val="20"/>
          <w:szCs w:val="20"/>
        </w:rPr>
        <w:tab/>
      </w:r>
      <w:r w:rsidRPr="00201165">
        <w:rPr>
          <w:sz w:val="20"/>
          <w:szCs w:val="20"/>
        </w:rPr>
        <w:t>ASTM D4177–95 (Reapproved 2000), Standard Practice for Automatic Sampling of Petroleum and Petroleum Products, IBR approved for §60.4415(a)(1).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(62)</w:t>
      </w:r>
      <w:r w:rsidR="00090AB4">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(63)</w:t>
      </w:r>
      <w:r w:rsidR="00090AB4">
        <w:rPr>
          <w:sz w:val="20"/>
          <w:szCs w:val="20"/>
        </w:rPr>
        <w:tab/>
      </w:r>
      <w:r w:rsidRPr="00201165">
        <w:rPr>
          <w:sz w:val="20"/>
          <w:szCs w:val="20"/>
        </w:rPr>
        <w:t>ASTM D4294–02, Standard Test Method for Sulfur in Petroleum and Petroleum Products by Energy-Dispersive X-Ray Fluorescence Spectrometry, IBR approved for §60.335(b)(10)(i).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(64)</w:t>
      </w:r>
      <w:r w:rsidR="00090AB4">
        <w:rPr>
          <w:sz w:val="20"/>
          <w:szCs w:val="20"/>
        </w:rPr>
        <w:tab/>
      </w:r>
      <w:r w:rsidRPr="00201165">
        <w:rPr>
          <w:sz w:val="20"/>
          <w:szCs w:val="20"/>
        </w:rPr>
        <w:t>ASTM D4294–03, Standard Test Method for Sulfur in Petroleum and Petroleum Products by Energy-Dispersive X-Ray Fluorescence Spectrometry,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(65)</w:t>
      </w:r>
      <w:r w:rsidR="00090AB4">
        <w:rPr>
          <w:sz w:val="20"/>
          <w:szCs w:val="20"/>
        </w:rPr>
        <w:tab/>
      </w:r>
      <w:r w:rsidRPr="00201165">
        <w:rPr>
          <w:sz w:val="20"/>
          <w:szCs w:val="20"/>
        </w:rPr>
        <w:t>ASTM D4442–84, 92, Standard Test Methods for Direct Moisture Content Measurement in Wood and Wood-base Materials, IBR approved for Appendix A: Method 28, Section 16.1.1.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(66)</w:t>
      </w:r>
      <w:r w:rsidR="00090AB4">
        <w:rPr>
          <w:sz w:val="20"/>
          <w:szCs w:val="20"/>
        </w:rPr>
        <w:tab/>
      </w:r>
      <w:r w:rsidRPr="00201165">
        <w:rPr>
          <w:sz w:val="20"/>
          <w:szCs w:val="20"/>
        </w:rPr>
        <w:t>ASTM D4444–92, Standard Test Methods for Use and Calibration of Hand-Held Moisture Meters, IBR approved for Appendix A: Method 28, Section 16.1.1.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(67)</w:t>
      </w:r>
      <w:r w:rsidR="00090AB4">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(68)</w:t>
      </w:r>
      <w:r w:rsidR="00090AB4">
        <w:rPr>
          <w:sz w:val="20"/>
          <w:szCs w:val="20"/>
        </w:rPr>
        <w:tab/>
      </w:r>
      <w:r w:rsidRPr="00201165">
        <w:rPr>
          <w:sz w:val="20"/>
          <w:szCs w:val="20"/>
        </w:rPr>
        <w:t>ASTM D4468–85 (Reapproved 2000), Standard Test Method for Total Sulfur in Gaseous Fuels by Hydrogenolysis and Rateometric Colorimetry, IBR approved for §§60.335(b)(10)(ii) and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(69)</w:t>
      </w:r>
      <w:r w:rsidR="00090AB4">
        <w:rPr>
          <w:sz w:val="20"/>
          <w:szCs w:val="20"/>
        </w:rPr>
        <w:tab/>
      </w:r>
      <w:r w:rsidRPr="00201165">
        <w:rPr>
          <w:sz w:val="20"/>
          <w:szCs w:val="20"/>
        </w:rPr>
        <w:t>ASTM D4629–02, Standard Test Method for Trace Nitrogen in Liquid Petroleum Hydrocarbons by Syringe/Inlet Oxidative Combustion and Chemiluminescence Detection, IBR approved for §§60.49b(e) and 60.335(b)(9)(i).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(70)</w:t>
      </w:r>
      <w:r w:rsidR="00090AB4">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(71)</w:t>
      </w:r>
      <w:r w:rsidR="00090AB4">
        <w:rPr>
          <w:sz w:val="20"/>
          <w:szCs w:val="20"/>
        </w:rPr>
        <w:tab/>
      </w:r>
      <w:r w:rsidRPr="00201165">
        <w:rPr>
          <w:sz w:val="20"/>
          <w:szCs w:val="20"/>
        </w:rPr>
        <w:t>ASTM D4810–88 (Reapproved 1999), Standard Test Method for Hydrogen Sulfide in Natural Gas Using Length of Stain Detector Tubes, IBR approved for §§60.4360 and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(72)</w:t>
      </w:r>
      <w:r w:rsidR="00090AB4">
        <w:rPr>
          <w:sz w:val="20"/>
          <w:szCs w:val="20"/>
        </w:rPr>
        <w:tab/>
      </w:r>
      <w:r w:rsidRPr="00201165">
        <w:rPr>
          <w:sz w:val="20"/>
          <w:szCs w:val="20"/>
        </w:rPr>
        <w:t>ASTM D5287–97 (Reapproved 2002), Standard Practice for Automatic Sampling of Gaseous Fuels, IBR approved for §60.4415(a)(1).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(73)</w:t>
      </w:r>
      <w:r w:rsidR="00090AB4">
        <w:rPr>
          <w:sz w:val="20"/>
          <w:szCs w:val="20"/>
        </w:rPr>
        <w:tab/>
      </w:r>
      <w:r w:rsidRPr="00201165">
        <w:rPr>
          <w:sz w:val="20"/>
          <w:szCs w:val="20"/>
        </w:rPr>
        <w:t>ASTM D5403–93, Standard Test Methods for Volatile Content of Radiation Curable Materials, IBR approved for Appendix A: Method 24, Section 6.6.</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lastRenderedPageBreak/>
        <w:t>(74)</w:t>
      </w:r>
      <w:r w:rsidR="00090AB4">
        <w:rPr>
          <w:sz w:val="20"/>
          <w:szCs w:val="20"/>
        </w:rPr>
        <w:tab/>
      </w:r>
      <w:r w:rsidRPr="00201165">
        <w:rPr>
          <w:sz w:val="20"/>
          <w:szCs w:val="20"/>
        </w:rPr>
        <w:t>ASTM D5453–00, Standard Test Method for Determination of Total Sulfur in Light Hydrocarbons, Motor Fuels and Oils by Ultraviolet Fluorescence, IBR approved for §60.335(b)(10)(i).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(75)</w:t>
      </w:r>
      <w:r w:rsidR="00090AB4">
        <w:rPr>
          <w:sz w:val="20"/>
          <w:szCs w:val="20"/>
        </w:rPr>
        <w:tab/>
      </w:r>
      <w:r w:rsidRPr="00201165">
        <w:rPr>
          <w:sz w:val="20"/>
          <w:szCs w:val="20"/>
        </w:rPr>
        <w:t>ASTM D5453–05, Standard Test Method for Determination of Total Sulfur in Light Hydrocarbons, Motor Fuels and Oils by Ultraviolet Fluorescence,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(76)</w:t>
      </w:r>
      <w:r w:rsidR="00090AB4">
        <w:rPr>
          <w:sz w:val="20"/>
          <w:szCs w:val="20"/>
        </w:rPr>
        <w:tab/>
      </w:r>
      <w:r w:rsidRPr="00201165">
        <w:rPr>
          <w:sz w:val="20"/>
          <w:szCs w:val="20"/>
        </w:rPr>
        <w:t>ASTM D5504–01, Standard Test Method for Determination of Sulfur Compounds in Natural Gas and Gaseous Fuels by Gas Chromatography and Chemiluminescence, IBR approved for §§60.334(h)(1) and 60.4360.</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(77)</w:t>
      </w:r>
      <w:r w:rsidR="00090AB4">
        <w:rPr>
          <w:sz w:val="20"/>
          <w:szCs w:val="20"/>
        </w:rPr>
        <w:tab/>
      </w:r>
      <w:r w:rsidRPr="00201165">
        <w:rPr>
          <w:sz w:val="20"/>
          <w:szCs w:val="20"/>
        </w:rPr>
        <w:t>ASTM D5762–02, Standard Test Method for Nitrogen in Petroleum and Petroleum Products by Boat-Inlet Chemiluminescence, IBR approved for §60.335(b)(9)(i).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(78)</w:t>
      </w:r>
      <w:r w:rsidR="00090AB4">
        <w:rPr>
          <w:sz w:val="20"/>
          <w:szCs w:val="20"/>
        </w:rPr>
        <w:tab/>
      </w:r>
      <w:r w:rsidRPr="00201165">
        <w:rPr>
          <w:sz w:val="20"/>
          <w:szCs w:val="20"/>
        </w:rPr>
        <w:t>ASTM D5865–98, Standard Test Method for Gross Calorific Value of Coal and Coke, IBR approved for §60.45(f)(5)(ii), 60.46(c)(2), and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(79)</w:t>
      </w:r>
      <w:r w:rsidR="00090AB4">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(80)</w:t>
      </w:r>
      <w:r w:rsidR="00090AB4">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(81)</w:t>
      </w:r>
      <w:r w:rsidR="00090AB4">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(82)</w:t>
      </w:r>
      <w:r w:rsidR="00090AB4">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(83)</w:t>
      </w:r>
      <w:r w:rsidR="00090AB4">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(84)</w:t>
      </w:r>
      <w:r w:rsidR="00090AB4">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(85)</w:t>
      </w:r>
      <w:r w:rsidR="00090AB4">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(86)</w:t>
      </w:r>
      <w:r w:rsidR="00090AB4">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(87)</w:t>
      </w:r>
      <w:r w:rsidR="00090AB4">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(88)</w:t>
      </w:r>
      <w:r w:rsidR="00090AB4">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(89)</w:t>
      </w:r>
      <w:r w:rsidR="00090AB4">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(90)</w:t>
      </w:r>
      <w:r w:rsidR="00090AB4">
        <w:rPr>
          <w:sz w:val="20"/>
          <w:szCs w:val="20"/>
        </w:rPr>
        <w:tab/>
      </w:r>
      <w:r w:rsidRPr="00201165">
        <w:rPr>
          <w:sz w:val="20"/>
          <w:szCs w:val="20"/>
        </w:rPr>
        <w:t>ASTM E168–67, 77, 92, General Techniques of Infrared Quantitative Analysis, IBR approved for §§60.485a(d)(1), 60.593(b)(2), 60.593a(b)(2), and 60.632(f).</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(91)</w:t>
      </w:r>
      <w:r w:rsidR="00090AB4">
        <w:rPr>
          <w:sz w:val="20"/>
          <w:szCs w:val="20"/>
        </w:rPr>
        <w:tab/>
      </w:r>
      <w:r w:rsidRPr="00201165">
        <w:rPr>
          <w:sz w:val="20"/>
          <w:szCs w:val="20"/>
        </w:rPr>
        <w:t>ASTM E169–63, 77, 93, General Techniques of Ultraviolet Quantitative Analysis, IBR approved for §§60.485a(d)(1), 60.593(b)(2), 60.593a(b)(2), and 60.632(f).</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(92)</w:t>
      </w:r>
      <w:r w:rsidR="00090AB4">
        <w:rPr>
          <w:sz w:val="20"/>
          <w:szCs w:val="20"/>
        </w:rPr>
        <w:tab/>
      </w:r>
      <w:r w:rsidRPr="00201165">
        <w:rPr>
          <w:sz w:val="20"/>
          <w:szCs w:val="20"/>
        </w:rPr>
        <w:t>ASTM E260–73, 91, 96, General Gas Chromatography Procedures, IBR approved for §§60.485a(d)(1), 60.593(b)(2), 60.593a(b)(2), and 60.632(f).</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lastRenderedPageBreak/>
        <w:t>(b)</w:t>
      </w:r>
      <w:r w:rsidR="00090AB4">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AOAC Method 9, Official Methods of Analysis of the Association of Official Analytical Chemists, 11th edition, 1970, pp. 11–12, IBR approved January 27, 1983 for §§60.204(b)(3), 60.214(b)(3), 60.224(b)(3), 60.234(b)(3).</w:t>
      </w:r>
    </w:p>
    <w:p w:rsidR="00201165" w:rsidRPr="00201165" w:rsidRDefault="00090AB4" w:rsidP="00090AB4">
      <w:pPr>
        <w:pStyle w:val="NormalWeb"/>
        <w:spacing w:before="0" w:beforeAutospacing="0" w:after="120" w:afterAutospacing="0"/>
        <w:ind w:left="360" w:hanging="360"/>
        <w:rPr>
          <w:sz w:val="20"/>
          <w:szCs w:val="20"/>
        </w:rPr>
      </w:pPr>
      <w:r>
        <w:rPr>
          <w:sz w:val="20"/>
          <w:szCs w:val="20"/>
        </w:rPr>
        <w:t>(c)</w:t>
      </w:r>
      <w:r>
        <w:rPr>
          <w:sz w:val="20"/>
          <w:szCs w:val="20"/>
        </w:rPr>
        <w:tab/>
      </w:r>
      <w:r w:rsidR="00201165" w:rsidRPr="00201165">
        <w:rPr>
          <w:sz w:val="20"/>
          <w:szCs w:val="20"/>
        </w:rPr>
        <w:t xml:space="preserve">The following material is available for purchase from the American Petroleum Institute, 1220 L Street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r w:rsidR="00201165" w:rsidRPr="00201165">
          <w:rPr>
            <w:sz w:val="20"/>
            <w:szCs w:val="20"/>
          </w:rPr>
          <w:t xml:space="preserve"> </w:t>
        </w:r>
        <w:smartTag w:uri="urn:schemas-microsoft-com:office:smarttags" w:element="PostalCode">
          <w:r w:rsidR="00201165" w:rsidRPr="00201165">
            <w:rPr>
              <w:sz w:val="20"/>
              <w:szCs w:val="20"/>
            </w:rPr>
            <w:t>20005</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API Publication 2517, Evaporation Loss from External Floating Roof Tanks, Second Edition, February 1980, IBR approved January 27, 1983, for §§60.111(i), 60.111a(f), 60.111a(f)(1) and 60.116b(e)(2)(i).</w:t>
      </w:r>
    </w:p>
    <w:p w:rsidR="00201165" w:rsidRPr="00201165" w:rsidRDefault="00090AB4" w:rsidP="00090AB4">
      <w:pPr>
        <w:pStyle w:val="NormalWeb"/>
        <w:spacing w:before="0" w:beforeAutospacing="0" w:after="120" w:afterAutospacing="0"/>
        <w:ind w:left="360" w:hanging="360"/>
        <w:rPr>
          <w:sz w:val="20"/>
          <w:szCs w:val="20"/>
        </w:rPr>
      </w:pPr>
      <w:r>
        <w:rPr>
          <w:sz w:val="20"/>
          <w:szCs w:val="20"/>
        </w:rPr>
        <w:t>(d)</w:t>
      </w:r>
      <w:r>
        <w:rPr>
          <w:sz w:val="20"/>
          <w:szCs w:val="20"/>
        </w:rPr>
        <w:tab/>
      </w:r>
      <w:r w:rsidR="00201165" w:rsidRPr="00201165">
        <w:rPr>
          <w:sz w:val="20"/>
          <w:szCs w:val="20"/>
        </w:rPr>
        <w:t xml:space="preserve">The following material is available for purchase from the Technical Association of the Pulp and Paper Industry (TAPPI), </w:t>
      </w:r>
      <w:smartTag w:uri="urn:schemas-microsoft-com:office:smarttags" w:element="PlaceName">
        <w:r w:rsidR="00201165" w:rsidRPr="00201165">
          <w:rPr>
            <w:sz w:val="20"/>
            <w:szCs w:val="20"/>
          </w:rPr>
          <w:t>Dunwoody</w:t>
        </w:r>
      </w:smartTag>
      <w:r w:rsidR="00201165" w:rsidRPr="00201165">
        <w:rPr>
          <w:sz w:val="20"/>
          <w:szCs w:val="20"/>
        </w:rPr>
        <w:t xml:space="preserve"> </w:t>
      </w:r>
      <w:smartTag w:uri="urn:schemas-microsoft-com:office:smarttags" w:element="PlaceType">
        <w:r w:rsidR="00201165" w:rsidRPr="00201165">
          <w:rPr>
            <w:sz w:val="20"/>
            <w:szCs w:val="20"/>
          </w:rPr>
          <w:t>Park</w:t>
        </w:r>
      </w:smartTag>
      <w:r w:rsidR="00201165" w:rsidRPr="00201165">
        <w:rPr>
          <w:sz w:val="20"/>
          <w:szCs w:val="20"/>
        </w:rPr>
        <w:t xml:space="preserve">, </w:t>
      </w:r>
      <w:smartTag w:uri="urn:schemas-microsoft-com:office:smarttags" w:element="place">
        <w:smartTag w:uri="urn:schemas-microsoft-com:office:smarttags" w:element="City">
          <w:r w:rsidR="00201165" w:rsidRPr="00201165">
            <w:rPr>
              <w:sz w:val="20"/>
              <w:szCs w:val="20"/>
            </w:rPr>
            <w:t>Atlanta</w:t>
          </w:r>
        </w:smartTag>
        <w:r w:rsidR="00201165" w:rsidRPr="00201165">
          <w:rPr>
            <w:sz w:val="20"/>
            <w:szCs w:val="20"/>
          </w:rPr>
          <w:t xml:space="preserve">, </w:t>
        </w:r>
        <w:smartTag w:uri="urn:schemas-microsoft-com:office:smarttags" w:element="State">
          <w:r w:rsidR="00201165" w:rsidRPr="00201165">
            <w:rPr>
              <w:sz w:val="20"/>
              <w:szCs w:val="20"/>
            </w:rPr>
            <w:t>GA</w:t>
          </w:r>
        </w:smartTag>
        <w:r w:rsidR="00201165" w:rsidRPr="00201165">
          <w:rPr>
            <w:sz w:val="20"/>
            <w:szCs w:val="20"/>
          </w:rPr>
          <w:t xml:space="preserve"> </w:t>
        </w:r>
        <w:smartTag w:uri="urn:schemas-microsoft-com:office:smarttags" w:element="PostalCode">
          <w:r w:rsidR="00201165" w:rsidRPr="00201165">
            <w:rPr>
              <w:sz w:val="20"/>
              <w:szCs w:val="20"/>
            </w:rPr>
            <w:t>30341</w:t>
          </w:r>
        </w:smartTag>
      </w:smartTag>
      <w:r w:rsidR="00201165" w:rsidRPr="00201165">
        <w:rPr>
          <w:sz w:val="20"/>
          <w:szCs w:val="20"/>
        </w:rPr>
        <w: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w:t>
      </w:r>
      <w:r w:rsidR="00090AB4">
        <w:rPr>
          <w:sz w:val="20"/>
          <w:szCs w:val="20"/>
        </w:rPr>
        <w:tab/>
      </w:r>
      <w:r w:rsidRPr="00201165">
        <w:rPr>
          <w:sz w:val="20"/>
          <w:szCs w:val="20"/>
        </w:rPr>
        <w:t>TAPPI Method T624 os–68, IBR approved January 27, 1983 for §60.285(d)(3).</w:t>
      </w:r>
    </w:p>
    <w:p w:rsidR="00201165" w:rsidRPr="00201165" w:rsidRDefault="00090AB4" w:rsidP="00090AB4">
      <w:pPr>
        <w:pStyle w:val="NormalWeb"/>
        <w:spacing w:before="0" w:beforeAutospacing="0" w:after="120" w:afterAutospacing="0"/>
        <w:ind w:left="360" w:hanging="360"/>
        <w:rPr>
          <w:sz w:val="20"/>
          <w:szCs w:val="20"/>
        </w:rPr>
      </w:pPr>
      <w:r>
        <w:rPr>
          <w:sz w:val="20"/>
          <w:szCs w:val="20"/>
        </w:rPr>
        <w:t>(e)</w:t>
      </w:r>
      <w:r>
        <w:rPr>
          <w:sz w:val="20"/>
          <w:szCs w:val="20"/>
        </w:rPr>
        <w:tab/>
      </w:r>
      <w:r w:rsidR="00201165" w:rsidRPr="00201165">
        <w:rPr>
          <w:sz w:val="20"/>
          <w:szCs w:val="20"/>
        </w:rPr>
        <w:t xml:space="preserve">The following material is available for purchase from the Water Pollution Control Federation (WPCF), 2626 Pennsylvania Avenue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r w:rsidR="00201165" w:rsidRPr="00201165">
          <w:rPr>
            <w:sz w:val="20"/>
            <w:szCs w:val="20"/>
          </w:rPr>
          <w:t xml:space="preserve"> </w:t>
        </w:r>
        <w:smartTag w:uri="urn:schemas-microsoft-com:office:smarttags" w:element="PostalCode">
          <w:r w:rsidR="00201165" w:rsidRPr="00201165">
            <w:rPr>
              <w:sz w:val="20"/>
              <w:szCs w:val="20"/>
            </w:rPr>
            <w:t>20037</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Method 209A, Total Residue Dried at 103–105 °C, in Standard Methods for the Examination of Water and Wastewater, 15th Edition, 1980, IBR approved February 25, 1985 for §60.683(b).</w:t>
      </w:r>
    </w:p>
    <w:p w:rsidR="00201165" w:rsidRPr="00201165" w:rsidRDefault="00090AB4" w:rsidP="00090AB4">
      <w:pPr>
        <w:pStyle w:val="NormalWeb"/>
        <w:spacing w:before="0" w:beforeAutospacing="0" w:after="120" w:afterAutospacing="0"/>
        <w:ind w:left="360" w:hanging="360"/>
        <w:rPr>
          <w:sz w:val="20"/>
          <w:szCs w:val="20"/>
        </w:rPr>
      </w:pPr>
      <w:r>
        <w:rPr>
          <w:sz w:val="20"/>
          <w:szCs w:val="20"/>
        </w:rPr>
        <w:t>(f)</w:t>
      </w:r>
      <w:r>
        <w:rPr>
          <w:sz w:val="20"/>
          <w:szCs w:val="20"/>
        </w:rPr>
        <w:tab/>
      </w:r>
      <w:r w:rsidR="00201165" w:rsidRPr="00201165">
        <w:rPr>
          <w:sz w:val="20"/>
          <w:szCs w:val="20"/>
        </w:rPr>
        <w:t xml:space="preserve">The following material is available for purchase from the following address: Underwriter's Laboratories, Inc. (UL), </w:t>
      </w:r>
      <w:smartTag w:uri="urn:schemas-microsoft-com:office:smarttags" w:element="address">
        <w:smartTag w:uri="urn:schemas-microsoft-com:office:smarttags" w:element="Street">
          <w:r w:rsidR="00201165" w:rsidRPr="00201165">
            <w:rPr>
              <w:sz w:val="20"/>
              <w:szCs w:val="20"/>
            </w:rPr>
            <w:t>333 Pfingsten Road</w:t>
          </w:r>
        </w:smartTag>
        <w:r w:rsidR="00201165" w:rsidRPr="00201165">
          <w:rPr>
            <w:sz w:val="20"/>
            <w:szCs w:val="20"/>
          </w:rPr>
          <w:t xml:space="preserve">, </w:t>
        </w:r>
        <w:smartTag w:uri="urn:schemas-microsoft-com:office:smarttags" w:element="City">
          <w:r w:rsidR="00201165" w:rsidRPr="00201165">
            <w:rPr>
              <w:sz w:val="20"/>
              <w:szCs w:val="20"/>
            </w:rPr>
            <w:t>Northbrook</w:t>
          </w:r>
        </w:smartTag>
        <w:r w:rsidR="00201165" w:rsidRPr="00201165">
          <w:rPr>
            <w:sz w:val="20"/>
            <w:szCs w:val="20"/>
          </w:rPr>
          <w:t xml:space="preserve">, </w:t>
        </w:r>
        <w:smartTag w:uri="urn:schemas-microsoft-com:office:smarttags" w:element="State">
          <w:r w:rsidR="00201165" w:rsidRPr="00201165">
            <w:rPr>
              <w:sz w:val="20"/>
              <w:szCs w:val="20"/>
            </w:rPr>
            <w:t>IL</w:t>
          </w:r>
        </w:smartTag>
        <w:r w:rsidR="00201165" w:rsidRPr="00201165">
          <w:rPr>
            <w:sz w:val="20"/>
            <w:szCs w:val="20"/>
          </w:rPr>
          <w:t xml:space="preserve"> </w:t>
        </w:r>
        <w:smartTag w:uri="urn:schemas-microsoft-com:office:smarttags" w:element="PostalCode">
          <w:r w:rsidR="00201165" w:rsidRPr="00201165">
            <w:rPr>
              <w:sz w:val="20"/>
              <w:szCs w:val="20"/>
            </w:rPr>
            <w:t>60062</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UL 103, Sixth Edition revised as of September 3, 1986, Standard for Chimneys, Factory-built, Residential Type and Building Heating Appliance.</w:t>
      </w:r>
    </w:p>
    <w:p w:rsidR="00201165" w:rsidRPr="00201165" w:rsidRDefault="00090AB4" w:rsidP="00090AB4">
      <w:pPr>
        <w:pStyle w:val="NormalWeb"/>
        <w:spacing w:before="0" w:beforeAutospacing="0" w:after="120" w:afterAutospacing="0"/>
        <w:ind w:left="360" w:hanging="360"/>
        <w:rPr>
          <w:sz w:val="20"/>
          <w:szCs w:val="20"/>
        </w:rPr>
      </w:pPr>
      <w:r>
        <w:rPr>
          <w:sz w:val="20"/>
          <w:szCs w:val="20"/>
        </w:rPr>
        <w:t>(g)</w:t>
      </w:r>
      <w:r>
        <w:rPr>
          <w:sz w:val="20"/>
          <w:szCs w:val="20"/>
        </w:rPr>
        <w:tab/>
      </w:r>
      <w:r w:rsidR="00201165"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00201165" w:rsidRPr="00201165">
            <w:rPr>
              <w:sz w:val="20"/>
              <w:szCs w:val="20"/>
            </w:rPr>
            <w:t>6980 SW. Barnes Road</w:t>
          </w:r>
        </w:smartTag>
        <w:r w:rsidR="00201165" w:rsidRPr="00201165">
          <w:rPr>
            <w:sz w:val="20"/>
            <w:szCs w:val="20"/>
          </w:rPr>
          <w:t xml:space="preserve">, </w:t>
        </w:r>
        <w:smartTag w:uri="urn:schemas-microsoft-com:office:smarttags" w:element="City">
          <w:r w:rsidR="00201165" w:rsidRPr="00201165">
            <w:rPr>
              <w:sz w:val="20"/>
              <w:szCs w:val="20"/>
            </w:rPr>
            <w:t>Portland</w:t>
          </w:r>
        </w:smartTag>
        <w:r w:rsidR="00201165" w:rsidRPr="00201165">
          <w:rPr>
            <w:sz w:val="20"/>
            <w:szCs w:val="20"/>
          </w:rPr>
          <w:t xml:space="preserve">, </w:t>
        </w:r>
        <w:smartTag w:uri="urn:schemas-microsoft-com:office:smarttags" w:element="State">
          <w:r w:rsidR="00201165" w:rsidRPr="00201165">
            <w:rPr>
              <w:sz w:val="20"/>
              <w:szCs w:val="20"/>
            </w:rPr>
            <w:t>OR</w:t>
          </w:r>
        </w:smartTag>
        <w:r w:rsidR="00201165" w:rsidRPr="00201165">
          <w:rPr>
            <w:sz w:val="20"/>
            <w:szCs w:val="20"/>
          </w:rPr>
          <w:t xml:space="preserve"> </w:t>
        </w:r>
        <w:smartTag w:uri="urn:schemas-microsoft-com:office:smarttags" w:element="PostalCode">
          <w:r w:rsidR="00201165" w:rsidRPr="00201165">
            <w:rPr>
              <w:sz w:val="20"/>
              <w:szCs w:val="20"/>
            </w:rPr>
            <w:t>97223</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West Coast Lumber Standard Grading Rules No. 16, pages 5–21 and 90 and 91, September 3, 1970, revised 1984.</w:t>
      </w:r>
    </w:p>
    <w:p w:rsidR="00201165" w:rsidRPr="00201165" w:rsidRDefault="00090AB4" w:rsidP="00090AB4">
      <w:pPr>
        <w:pStyle w:val="NormalWeb"/>
        <w:spacing w:before="0" w:beforeAutospacing="0" w:after="120" w:afterAutospacing="0"/>
        <w:ind w:left="360" w:hanging="360"/>
        <w:rPr>
          <w:sz w:val="20"/>
          <w:szCs w:val="20"/>
        </w:rPr>
      </w:pPr>
      <w:r>
        <w:rPr>
          <w:sz w:val="20"/>
          <w:szCs w:val="20"/>
        </w:rPr>
        <w:t>(h)</w:t>
      </w:r>
      <w:r>
        <w:rPr>
          <w:sz w:val="20"/>
          <w:szCs w:val="20"/>
        </w:rPr>
        <w:tab/>
      </w:r>
      <w:r w:rsidR="00201165"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00201165" w:rsidRPr="00201165">
            <w:rPr>
              <w:sz w:val="20"/>
              <w:szCs w:val="20"/>
            </w:rPr>
            <w:t>Three Park Avenue</w:t>
          </w:r>
        </w:smartTag>
        <w:r w:rsidR="00201165" w:rsidRPr="00201165">
          <w:rPr>
            <w:sz w:val="20"/>
            <w:szCs w:val="20"/>
          </w:rPr>
          <w:t xml:space="preserve">, </w:t>
        </w:r>
        <w:smartTag w:uri="urn:schemas-microsoft-com:office:smarttags" w:element="City">
          <w:r w:rsidR="00201165" w:rsidRPr="00201165">
            <w:rPr>
              <w:sz w:val="20"/>
              <w:szCs w:val="20"/>
            </w:rPr>
            <w:t>New York</w:t>
          </w:r>
        </w:smartTag>
        <w:r w:rsidR="00201165" w:rsidRPr="00201165">
          <w:rPr>
            <w:sz w:val="20"/>
            <w:szCs w:val="20"/>
          </w:rPr>
          <w:t xml:space="preserve">, </w:t>
        </w:r>
        <w:smartTag w:uri="urn:schemas-microsoft-com:office:smarttags" w:element="State">
          <w:r w:rsidR="00201165" w:rsidRPr="00201165">
            <w:rPr>
              <w:sz w:val="20"/>
              <w:szCs w:val="20"/>
            </w:rPr>
            <w:t>NY</w:t>
          </w:r>
        </w:smartTag>
        <w:r w:rsidR="00201165" w:rsidRPr="00201165">
          <w:rPr>
            <w:sz w:val="20"/>
            <w:szCs w:val="20"/>
          </w:rPr>
          <w:t xml:space="preserve"> </w:t>
        </w:r>
        <w:smartTag w:uri="urn:schemas-microsoft-com:office:smarttags" w:element="PostalCode">
          <w:r w:rsidR="00201165" w:rsidRPr="00201165">
            <w:rPr>
              <w:sz w:val="20"/>
              <w:szCs w:val="20"/>
            </w:rPr>
            <w:t>10016–5990</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ASME QRO–1–1994, Standard for the Qualification and Certification of Resource Recovery Facility Operators, IBR approved for §§60.56a, 60.54b(a), 60.54b(b), 60.1185(a), 60.1185(c)(2), 60.1675(a), and 60.1675(c)(2).</w:t>
      </w:r>
    </w:p>
    <w:p w:rsidR="00201165" w:rsidRPr="00201165" w:rsidRDefault="00090AB4" w:rsidP="00090AB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ASME PTC 4.1–1964 (Reaffirmed 1991), Power Test Codes: Test Code for Steam Generating Units (with 1968 and 1969 Addenda), IBR approved for §§60.46b of subpart Db of this part, 60.58a(h)(6)(ii), 60.58b(i)(6)(ii), 60.1320(a)(3) and 60.1810(a)(3).</w:t>
      </w:r>
    </w:p>
    <w:p w:rsidR="00201165" w:rsidRPr="00201165" w:rsidRDefault="00090AB4" w:rsidP="00090AB4">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ASME Interim Supplement 19.5 on Instruments and Apparatus: Application, Part II of Fluid Meters, 6th Edition (1971), IBR approved for §§60.58a(h)(6)(ii), 60.58b(i)(6)(ii), 60.1320(a)4), and 60.1810(a)(4).</w:t>
      </w:r>
    </w:p>
    <w:p w:rsidR="00201165" w:rsidRPr="00201165" w:rsidRDefault="00090AB4" w:rsidP="00090AB4">
      <w:pPr>
        <w:pStyle w:val="NormalWeb"/>
        <w:spacing w:before="0" w:beforeAutospacing="0" w:after="120" w:afterAutospacing="0"/>
        <w:ind w:left="720" w:hanging="360"/>
        <w:rPr>
          <w:sz w:val="20"/>
          <w:szCs w:val="20"/>
        </w:rPr>
      </w:pPr>
      <w:r>
        <w:rPr>
          <w:sz w:val="20"/>
          <w:szCs w:val="20"/>
        </w:rPr>
        <w:t>(4)</w:t>
      </w:r>
      <w:r>
        <w:rPr>
          <w:sz w:val="20"/>
          <w:szCs w:val="20"/>
        </w:rPr>
        <w:tab/>
      </w:r>
      <w:r w:rsidR="00201165"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201165" w:rsidRPr="00201165" w:rsidRDefault="00090AB4" w:rsidP="00090AB4">
      <w:pPr>
        <w:pStyle w:val="NormalWeb"/>
        <w:spacing w:before="0" w:beforeAutospacing="0" w:after="120" w:afterAutospacing="0"/>
        <w:ind w:left="360" w:hanging="360"/>
        <w:rPr>
          <w:sz w:val="20"/>
          <w:szCs w:val="20"/>
        </w:rPr>
      </w:pPr>
      <w:r>
        <w:rPr>
          <w:sz w:val="20"/>
          <w:szCs w:val="20"/>
        </w:rPr>
        <w:t>(i)</w:t>
      </w:r>
      <w:r>
        <w:rPr>
          <w:sz w:val="20"/>
          <w:szCs w:val="20"/>
        </w:rPr>
        <w:tab/>
      </w:r>
      <w:r w:rsidR="00201165" w:rsidRPr="00201165">
        <w:rPr>
          <w:sz w:val="20"/>
          <w:szCs w:val="20"/>
        </w:rPr>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201165" w:rsidRPr="00201165" w:rsidRDefault="00090AB4" w:rsidP="00090AB4">
      <w:pPr>
        <w:pStyle w:val="NormalWeb"/>
        <w:spacing w:before="0" w:beforeAutospacing="0" w:after="120" w:afterAutospacing="0"/>
        <w:ind w:left="360" w:hanging="360"/>
        <w:rPr>
          <w:sz w:val="20"/>
          <w:szCs w:val="20"/>
        </w:rPr>
      </w:pPr>
      <w:r>
        <w:rPr>
          <w:sz w:val="20"/>
          <w:szCs w:val="20"/>
        </w:rPr>
        <w:t>(j)</w:t>
      </w:r>
      <w:r>
        <w:rPr>
          <w:sz w:val="20"/>
          <w:szCs w:val="20"/>
        </w:rPr>
        <w:tab/>
      </w:r>
      <w:r w:rsidR="00201165"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00201165" w:rsidRPr="00201165">
            <w:rPr>
              <w:sz w:val="20"/>
              <w:szCs w:val="20"/>
            </w:rPr>
            <w:t>1015 18th Street</w:t>
          </w:r>
        </w:smartTag>
      </w:smartTag>
      <w:r w:rsidR="00201165" w:rsidRPr="00201165">
        <w:rPr>
          <w:sz w:val="20"/>
          <w:szCs w:val="20"/>
        </w:rPr>
        <w:t xml:space="preserve">,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r w:rsidR="00201165" w:rsidRPr="00201165">
          <w:rPr>
            <w:sz w:val="20"/>
            <w:szCs w:val="20"/>
          </w:rPr>
          <w:t xml:space="preserve"> </w:t>
        </w:r>
        <w:smartTag w:uri="urn:schemas-microsoft-com:office:smarttags" w:element="PostalCode">
          <w:r w:rsidR="00201165" w:rsidRPr="00201165">
            <w:rPr>
              <w:sz w:val="20"/>
              <w:szCs w:val="20"/>
            </w:rPr>
            <w:t>20036</w:t>
          </w:r>
        </w:smartTag>
      </w:smartTag>
      <w:r w:rsidR="00201165" w:rsidRPr="00201165">
        <w:rPr>
          <w:sz w:val="20"/>
          <w:szCs w:val="20"/>
        </w:rPr>
        <w:t>, and is incorporated by reference for appendix A to part 60, Method 29, Sections 9.2.3; 10.3; and 11.1.3.</w:t>
      </w:r>
    </w:p>
    <w:p w:rsidR="00201165" w:rsidRPr="00201165" w:rsidRDefault="00090AB4" w:rsidP="00090AB4">
      <w:pPr>
        <w:pStyle w:val="NormalWeb"/>
        <w:spacing w:before="0" w:beforeAutospacing="0" w:after="120" w:afterAutospacing="0"/>
        <w:ind w:left="360" w:hanging="360"/>
        <w:rPr>
          <w:sz w:val="20"/>
          <w:szCs w:val="20"/>
        </w:rPr>
      </w:pPr>
      <w:r>
        <w:rPr>
          <w:sz w:val="20"/>
          <w:szCs w:val="20"/>
        </w:rPr>
        <w:lastRenderedPageBreak/>
        <w:t>(k)</w:t>
      </w:r>
      <w:r>
        <w:rPr>
          <w:sz w:val="20"/>
          <w:szCs w:val="20"/>
        </w:rPr>
        <w:tab/>
      </w:r>
      <w:r w:rsidR="00201165"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00201165" w:rsidRPr="00201165">
            <w:rPr>
              <w:sz w:val="20"/>
              <w:szCs w:val="20"/>
            </w:rPr>
            <w:t>Box 92683</w:t>
          </w:r>
        </w:smartTag>
        <w:r w:rsidR="00201165" w:rsidRPr="00201165">
          <w:rPr>
            <w:sz w:val="20"/>
            <w:szCs w:val="20"/>
          </w:rPr>
          <w:t xml:space="preserve">, </w:t>
        </w:r>
        <w:smartTag w:uri="urn:schemas-microsoft-com:office:smarttags" w:element="City">
          <w:r w:rsidR="00201165" w:rsidRPr="00201165">
            <w:rPr>
              <w:sz w:val="20"/>
              <w:szCs w:val="20"/>
            </w:rPr>
            <w:t>Chicago</w:t>
          </w:r>
        </w:smartTag>
        <w:r w:rsidR="00201165" w:rsidRPr="00201165">
          <w:rPr>
            <w:sz w:val="20"/>
            <w:szCs w:val="20"/>
          </w:rPr>
          <w:t xml:space="preserve">, </w:t>
        </w:r>
        <w:smartTag w:uri="urn:schemas-microsoft-com:office:smarttags" w:element="State">
          <w:r w:rsidR="00201165" w:rsidRPr="00201165">
            <w:rPr>
              <w:sz w:val="20"/>
              <w:szCs w:val="20"/>
            </w:rPr>
            <w:t>Illinois</w:t>
          </w:r>
        </w:smartTag>
        <w:r w:rsidR="00201165" w:rsidRPr="00201165">
          <w:rPr>
            <w:sz w:val="20"/>
            <w:szCs w:val="20"/>
          </w:rPr>
          <w:t xml:space="preserve"> </w:t>
        </w:r>
        <w:smartTag w:uri="urn:schemas-microsoft-com:office:smarttags" w:element="PostalCode">
          <w:r w:rsidR="00201165" w:rsidRPr="00201165">
            <w:rPr>
              <w:sz w:val="20"/>
              <w:szCs w:val="20"/>
            </w:rPr>
            <w:t>60675–2683</w:t>
          </w:r>
        </w:smartTag>
      </w:smartTag>
      <w:r w:rsidR="00201165" w:rsidRPr="00201165">
        <w:rPr>
          <w:sz w:val="20"/>
          <w:szCs w:val="20"/>
        </w:rPr>
        <w:t xml:space="preserve">. You may inspect a copy at EPA's Air and Radiation Docket and </w:t>
      </w:r>
      <w:smartTag w:uri="urn:schemas-microsoft-com:office:smarttags" w:element="PlaceName">
        <w:r w:rsidR="00201165" w:rsidRPr="00201165">
          <w:rPr>
            <w:sz w:val="20"/>
            <w:szCs w:val="20"/>
          </w:rPr>
          <w:t>Information</w:t>
        </w:r>
      </w:smartTag>
      <w:r w:rsidR="00201165" w:rsidRPr="00201165">
        <w:rPr>
          <w:sz w:val="20"/>
          <w:szCs w:val="20"/>
        </w:rPr>
        <w:t xml:space="preserve"> </w:t>
      </w:r>
      <w:smartTag w:uri="urn:schemas-microsoft-com:office:smarttags" w:element="PlaceType">
        <w:r w:rsidR="00201165" w:rsidRPr="00201165">
          <w:rPr>
            <w:sz w:val="20"/>
            <w:szCs w:val="20"/>
          </w:rPr>
          <w:t>Center</w:t>
        </w:r>
      </w:smartTag>
      <w:r w:rsidR="00201165" w:rsidRPr="00201165">
        <w:rPr>
          <w:sz w:val="20"/>
          <w:szCs w:val="20"/>
        </w:rPr>
        <w:t xml:space="preserve"> (Docket A–91–61, Item IV–J–124), Room M–1500, </w:t>
      </w:r>
      <w:smartTag w:uri="urn:schemas-microsoft-com:office:smarttags" w:element="Street">
        <w:smartTag w:uri="urn:schemas-microsoft-com:office:smarttags" w:element="address">
          <w:r w:rsidR="00201165" w:rsidRPr="00201165">
            <w:rPr>
              <w:sz w:val="20"/>
              <w:szCs w:val="20"/>
            </w:rPr>
            <w:t>1200 Pennsylvania Ave.</w:t>
          </w:r>
        </w:smartTag>
      </w:smartTag>
      <w:r w:rsidR="00201165" w:rsidRPr="00201165">
        <w:rPr>
          <w:sz w:val="20"/>
          <w:szCs w:val="20"/>
        </w:rPr>
        <w:t xml:space="preserve">,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00201165" w:rsidRPr="00201165">
            <w:rPr>
              <w:sz w:val="20"/>
              <w:szCs w:val="20"/>
            </w:rPr>
            <w:t>American</w:t>
          </w:r>
        </w:smartTag>
        <w:r w:rsidR="00201165" w:rsidRPr="00201165">
          <w:rPr>
            <w:sz w:val="20"/>
            <w:szCs w:val="20"/>
          </w:rPr>
          <w:t xml:space="preserve"> </w:t>
        </w:r>
        <w:smartTag w:uri="urn:schemas-microsoft-com:office:smarttags" w:element="PlaceType">
          <w:r w:rsidR="00201165" w:rsidRPr="00201165">
            <w:rPr>
              <w:sz w:val="20"/>
              <w:szCs w:val="20"/>
            </w:rPr>
            <w:t>Hospital</w:t>
          </w:r>
        </w:smartTag>
      </w:smartTag>
      <w:r w:rsidR="00201165" w:rsidRPr="00201165">
        <w:rPr>
          <w:sz w:val="20"/>
          <w:szCs w:val="20"/>
        </w:rPr>
        <w:t xml:space="preserve"> Association. </w:t>
      </w:r>
      <w:smartTag w:uri="urn:schemas-microsoft-com:office:smarttags" w:element="place">
        <w:smartTag w:uri="urn:schemas-microsoft-com:office:smarttags" w:element="City">
          <w:r w:rsidR="00201165" w:rsidRPr="00201165">
            <w:rPr>
              <w:sz w:val="20"/>
              <w:szCs w:val="20"/>
            </w:rPr>
            <w:t>Chicago</w:t>
          </w:r>
        </w:smartTag>
        <w:r w:rsidR="00201165" w:rsidRPr="00201165">
          <w:rPr>
            <w:sz w:val="20"/>
            <w:szCs w:val="20"/>
          </w:rPr>
          <w:t xml:space="preserve">, </w:t>
        </w:r>
        <w:smartTag w:uri="urn:schemas-microsoft-com:office:smarttags" w:element="State">
          <w:r w:rsidR="00201165" w:rsidRPr="00201165">
            <w:rPr>
              <w:sz w:val="20"/>
              <w:szCs w:val="20"/>
            </w:rPr>
            <w:t>Illinois</w:t>
          </w:r>
        </w:smartTag>
      </w:smartTag>
      <w:r w:rsidR="00201165" w:rsidRPr="00201165">
        <w:rPr>
          <w:sz w:val="20"/>
          <w:szCs w:val="20"/>
        </w:rPr>
        <w:t>. 1993. AHA Catalog No. 057007. ISBN 0–87258–673–5. IBR approved for §60.35e and §60.55c.</w:t>
      </w:r>
    </w:p>
    <w:p w:rsidR="00201165" w:rsidRPr="00201165" w:rsidRDefault="00090AB4" w:rsidP="00090AB4">
      <w:pPr>
        <w:pStyle w:val="NormalWeb"/>
        <w:spacing w:before="0" w:beforeAutospacing="0" w:after="120" w:afterAutospacing="0"/>
        <w:ind w:left="360" w:hanging="360"/>
        <w:rPr>
          <w:sz w:val="20"/>
          <w:szCs w:val="20"/>
        </w:rPr>
      </w:pPr>
      <w:r>
        <w:rPr>
          <w:sz w:val="20"/>
          <w:szCs w:val="20"/>
        </w:rPr>
        <w:t>(l)</w:t>
      </w:r>
      <w:r>
        <w:rPr>
          <w:sz w:val="20"/>
          <w:szCs w:val="20"/>
        </w:rPr>
        <w:tab/>
      </w:r>
      <w:r w:rsidR="00201165"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00201165" w:rsidRPr="00201165">
            <w:rPr>
              <w:sz w:val="20"/>
              <w:szCs w:val="20"/>
            </w:rPr>
            <w:t>5285 Port Royal Road</w:t>
          </w:r>
        </w:smartTag>
        <w:r w:rsidR="00201165" w:rsidRPr="00201165">
          <w:rPr>
            <w:sz w:val="20"/>
            <w:szCs w:val="20"/>
          </w:rPr>
          <w:t xml:space="preserve">, </w:t>
        </w:r>
        <w:smartTag w:uri="urn:schemas-microsoft-com:office:smarttags" w:element="City">
          <w:r w:rsidR="00201165" w:rsidRPr="00201165">
            <w:rPr>
              <w:sz w:val="20"/>
              <w:szCs w:val="20"/>
            </w:rPr>
            <w:t>Springfield</w:t>
          </w:r>
        </w:smartTag>
        <w:r w:rsidR="00201165" w:rsidRPr="00201165">
          <w:rPr>
            <w:sz w:val="20"/>
            <w:szCs w:val="20"/>
          </w:rPr>
          <w:t xml:space="preserve">, </w:t>
        </w:r>
        <w:smartTag w:uri="urn:schemas-microsoft-com:office:smarttags" w:element="State">
          <w:r w:rsidR="00201165" w:rsidRPr="00201165">
            <w:rPr>
              <w:sz w:val="20"/>
              <w:szCs w:val="20"/>
            </w:rPr>
            <w:t>Virginia</w:t>
          </w:r>
        </w:smartTag>
        <w:r w:rsidR="00201165" w:rsidRPr="00201165">
          <w:rPr>
            <w:sz w:val="20"/>
            <w:szCs w:val="20"/>
          </w:rPr>
          <w:t xml:space="preserve"> </w:t>
        </w:r>
        <w:smartTag w:uri="urn:schemas-microsoft-com:office:smarttags" w:element="PostalCode">
          <w:r w:rsidR="00201165" w:rsidRPr="00201165">
            <w:rPr>
              <w:sz w:val="20"/>
              <w:szCs w:val="20"/>
            </w:rPr>
            <w:t>22161</w:t>
          </w:r>
        </w:smartTag>
      </w:smartTag>
      <w:r w:rsidR="00201165" w:rsidRPr="00201165">
        <w:rPr>
          <w:sz w:val="20"/>
          <w:szCs w:val="20"/>
        </w:rPr>
        <w:t xml:space="preserve">. You may inspect a copy at EPA's Air and Radiation Docket and </w:t>
      </w:r>
      <w:smartTag w:uri="urn:schemas-microsoft-com:office:smarttags" w:element="PlaceName">
        <w:r w:rsidR="00201165" w:rsidRPr="00201165">
          <w:rPr>
            <w:sz w:val="20"/>
            <w:szCs w:val="20"/>
          </w:rPr>
          <w:t>Information</w:t>
        </w:r>
      </w:smartTag>
      <w:r w:rsidR="00201165" w:rsidRPr="00201165">
        <w:rPr>
          <w:sz w:val="20"/>
          <w:szCs w:val="20"/>
        </w:rPr>
        <w:t xml:space="preserve"> </w:t>
      </w:r>
      <w:smartTag w:uri="urn:schemas-microsoft-com:office:smarttags" w:element="PlaceType">
        <w:r w:rsidR="00201165" w:rsidRPr="00201165">
          <w:rPr>
            <w:sz w:val="20"/>
            <w:szCs w:val="20"/>
          </w:rPr>
          <w:t>Center</w:t>
        </w:r>
      </w:smartTag>
      <w:r w:rsidR="00201165" w:rsidRPr="00201165">
        <w:rPr>
          <w:sz w:val="20"/>
          <w:szCs w:val="20"/>
        </w:rPr>
        <w:t xml:space="preserve"> (Docket A–91–61, Item IV–J–125), Room M–1500, </w:t>
      </w:r>
      <w:smartTag w:uri="urn:schemas-microsoft-com:office:smarttags" w:element="Street">
        <w:smartTag w:uri="urn:schemas-microsoft-com:office:smarttags" w:element="address">
          <w:r w:rsidR="00201165" w:rsidRPr="00201165">
            <w:rPr>
              <w:sz w:val="20"/>
              <w:szCs w:val="20"/>
            </w:rPr>
            <w:t>1200 Pennsylvania Ave.</w:t>
          </w:r>
        </w:smartTag>
      </w:smartTag>
      <w:r w:rsidR="00201165" w:rsidRPr="00201165">
        <w:rPr>
          <w:sz w:val="20"/>
          <w:szCs w:val="20"/>
        </w:rPr>
        <w:t xml:space="preserve">,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OMB Bulletin No. 93–17: Revised Statistical Definitions for Metropolitan Areas. Office of Management and Budget, June 30, 1993. NTIS No. PB 93–192–664. IBR approved for §60.31e.</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t>(m)</w:t>
      </w:r>
      <w:r w:rsidR="00090AB4">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Gas Processors Association Method 2377–86, Test for Hydrogen Sulfide and Carbon Dioxide in Natural Gas Using Length of Stain Tubes, IBR approved for §§60.334(h)(1), 60.4360, and 60.4415(a)(1)(ii).</w:t>
      </w:r>
    </w:p>
    <w:p w:rsidR="00201165" w:rsidRPr="00201165" w:rsidRDefault="00090AB4" w:rsidP="00090AB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[Reserved]</w:t>
      </w:r>
    </w:p>
    <w:p w:rsidR="00201165" w:rsidRPr="00201165" w:rsidRDefault="00090AB4" w:rsidP="00090AB4">
      <w:pPr>
        <w:pStyle w:val="NormalWeb"/>
        <w:spacing w:before="0" w:beforeAutospacing="0" w:after="120" w:afterAutospacing="0"/>
        <w:ind w:left="360" w:hanging="360"/>
        <w:rPr>
          <w:sz w:val="20"/>
          <w:szCs w:val="20"/>
        </w:rPr>
      </w:pPr>
      <w:r>
        <w:rPr>
          <w:sz w:val="20"/>
          <w:szCs w:val="20"/>
        </w:rPr>
        <w:t>(n)</w:t>
      </w:r>
      <w:r>
        <w:rPr>
          <w:sz w:val="20"/>
          <w:szCs w:val="20"/>
        </w:rPr>
        <w:tab/>
      </w:r>
      <w:r w:rsidR="00201165" w:rsidRPr="00201165">
        <w:rPr>
          <w:sz w:val="20"/>
          <w:szCs w:val="20"/>
        </w:rPr>
        <w:t xml:space="preserve">This material is available for purchase from IHS Inc., </w:t>
      </w:r>
      <w:smartTag w:uri="urn:schemas-microsoft-com:office:smarttags" w:element="address">
        <w:smartTag w:uri="urn:schemas-microsoft-com:office:smarttags" w:element="Street">
          <w:r w:rsidR="00201165" w:rsidRPr="00201165">
            <w:rPr>
              <w:sz w:val="20"/>
              <w:szCs w:val="20"/>
            </w:rPr>
            <w:t>15 Inverness Way East</w:t>
          </w:r>
        </w:smartTag>
        <w:r w:rsidR="00201165" w:rsidRPr="00201165">
          <w:rPr>
            <w:sz w:val="20"/>
            <w:szCs w:val="20"/>
          </w:rPr>
          <w:t xml:space="preserve">, </w:t>
        </w:r>
        <w:smartTag w:uri="urn:schemas-microsoft-com:office:smarttags" w:element="City">
          <w:r w:rsidR="00201165" w:rsidRPr="00201165">
            <w:rPr>
              <w:sz w:val="20"/>
              <w:szCs w:val="20"/>
            </w:rPr>
            <w:t>Englewood</w:t>
          </w:r>
        </w:smartTag>
        <w:r w:rsidR="00201165" w:rsidRPr="00201165">
          <w:rPr>
            <w:sz w:val="20"/>
            <w:szCs w:val="20"/>
          </w:rPr>
          <w:t xml:space="preserve">, </w:t>
        </w:r>
        <w:smartTag w:uri="urn:schemas-microsoft-com:office:smarttags" w:element="State">
          <w:r w:rsidR="00201165" w:rsidRPr="00201165">
            <w:rPr>
              <w:sz w:val="20"/>
              <w:szCs w:val="20"/>
            </w:rPr>
            <w:t>CO</w:t>
          </w:r>
        </w:smartTag>
        <w:r w:rsidR="00201165" w:rsidRPr="00201165">
          <w:rPr>
            <w:sz w:val="20"/>
            <w:szCs w:val="20"/>
          </w:rPr>
          <w:t xml:space="preserve"> </w:t>
        </w:r>
        <w:smartTag w:uri="urn:schemas-microsoft-com:office:smarttags" w:element="PostalCode">
          <w:r w:rsidR="00201165" w:rsidRPr="00201165">
            <w:rPr>
              <w:sz w:val="20"/>
              <w:szCs w:val="20"/>
            </w:rPr>
            <w:t>80112</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International Organization for Standards 8178–4: 1996(E), Reciprocating Internal Combustion Engines—Exhaust Emission Measurement—Part 4: Test Cycles for Different Engine Applications, IBR approved for §60.4241(b).</w:t>
      </w:r>
    </w:p>
    <w:p w:rsidR="00201165" w:rsidRPr="00201165" w:rsidRDefault="00090AB4" w:rsidP="00090AB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[Reserved]</w:t>
      </w:r>
    </w:p>
    <w:p w:rsidR="00201165" w:rsidRPr="00201165" w:rsidRDefault="00201165" w:rsidP="00201165">
      <w:pPr>
        <w:pStyle w:val="NormalWeb"/>
        <w:spacing w:before="0" w:beforeAutospacing="0" w:after="120" w:afterAutospacing="0"/>
        <w:rPr>
          <w:sz w:val="20"/>
          <w:szCs w:val="20"/>
        </w:rPr>
      </w:pPr>
      <w:r w:rsidRPr="00201165">
        <w:rPr>
          <w:sz w:val="20"/>
          <w:szCs w:val="20"/>
        </w:rPr>
        <w:t>[48 FR 3735, Jan. 27, 1983]</w:t>
      </w:r>
    </w:p>
    <w:p w:rsidR="00201165" w:rsidRPr="00201165" w:rsidRDefault="00201165" w:rsidP="00201165">
      <w:pPr>
        <w:pStyle w:val="NormalWeb"/>
        <w:spacing w:before="0" w:beforeAutospacing="0" w:after="120" w:afterAutospacing="0"/>
        <w:rPr>
          <w:sz w:val="20"/>
          <w:szCs w:val="20"/>
        </w:rPr>
      </w:pPr>
      <w:r w:rsidRPr="00201165">
        <w:rPr>
          <w:b/>
          <w:bCs/>
          <w:sz w:val="20"/>
          <w:szCs w:val="20"/>
        </w:rPr>
        <w:t>Editorial Note:</w:t>
      </w:r>
      <w:r w:rsidRPr="00201165">
        <w:rPr>
          <w:sz w:val="20"/>
          <w:szCs w:val="20"/>
        </w:rPr>
        <w:t xml:space="preserve">   For</w:t>
      </w:r>
      <w:r w:rsidR="00C43B55">
        <w:rPr>
          <w:sz w:val="20"/>
          <w:szCs w:val="20"/>
        </w:rPr>
        <w:t xml:space="preserve"> </w:t>
      </w:r>
      <w:r w:rsidRPr="00201165">
        <w:rPr>
          <w:sz w:val="20"/>
          <w:szCs w:val="20"/>
        </w:rPr>
        <w:t>Federal Register</w:t>
      </w:r>
      <w:r w:rsidR="00C43B55">
        <w:rPr>
          <w:sz w:val="20"/>
          <w:szCs w:val="20"/>
        </w:rPr>
        <w:t xml:space="preserve"> </w:t>
      </w:r>
      <w:r w:rsidRPr="00201165">
        <w:rPr>
          <w:sz w:val="20"/>
          <w:szCs w:val="20"/>
        </w:rPr>
        <w:t>citations affecting §60.17, see the List of CFR Sections Affected, which appears in the Finding Aids section of the printed volume and on GPO Access.</w:t>
      </w:r>
    </w:p>
    <w:p w:rsidR="00201165" w:rsidRPr="00201165" w:rsidRDefault="00201165" w:rsidP="00201165">
      <w:pPr>
        <w:pStyle w:val="Heading5"/>
        <w:spacing w:before="0" w:beforeAutospacing="0" w:after="120" w:afterAutospacing="0"/>
      </w:pPr>
      <w:r w:rsidRPr="00201165">
        <w:t>§ 60.18   General control device requirements.</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t>(a)</w:t>
      </w:r>
      <w:r w:rsidR="00090AB4">
        <w:rPr>
          <w:sz w:val="20"/>
          <w:szCs w:val="20"/>
        </w:rPr>
        <w:tab/>
      </w:r>
      <w:r w:rsidRPr="00201165">
        <w:rPr>
          <w:i/>
          <w:iCs/>
          <w:sz w:val="20"/>
          <w:szCs w:val="20"/>
        </w:rPr>
        <w:t xml:space="preserve">Introduction. </w:t>
      </w:r>
      <w:r w:rsidRPr="00201165">
        <w:rPr>
          <w:sz w:val="20"/>
          <w:szCs w:val="20"/>
        </w:rPr>
        <w:t>This section contains requirements for control devices used to comply with applicable subparts of parts 60 and 61. The requirements are placed here for administrative convenience and only apply to facilities covered by subparts referring to this section.</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t>(b)</w:t>
      </w:r>
      <w:r w:rsidR="00090AB4">
        <w:rPr>
          <w:sz w:val="20"/>
          <w:szCs w:val="20"/>
        </w:rPr>
        <w:tab/>
      </w:r>
      <w:r w:rsidRPr="00201165">
        <w:rPr>
          <w:i/>
          <w:iCs/>
          <w:sz w:val="20"/>
          <w:szCs w:val="20"/>
        </w:rPr>
        <w:t xml:space="preserve">Flares. </w:t>
      </w:r>
      <w:r w:rsidRPr="00201165">
        <w:rPr>
          <w:sz w:val="20"/>
          <w:szCs w:val="20"/>
        </w:rPr>
        <w:t>Paragraphs (c) through (f) apply to flares.</w:t>
      </w:r>
    </w:p>
    <w:p w:rsidR="00090AB4" w:rsidRDefault="00201165" w:rsidP="00090AB4">
      <w:pPr>
        <w:pStyle w:val="NormalWeb"/>
        <w:spacing w:before="0" w:beforeAutospacing="0" w:after="120" w:afterAutospacing="0"/>
        <w:ind w:left="360" w:hanging="360"/>
        <w:rPr>
          <w:sz w:val="20"/>
          <w:szCs w:val="20"/>
        </w:rPr>
      </w:pPr>
      <w:r w:rsidRPr="00201165">
        <w:rPr>
          <w:sz w:val="20"/>
          <w:szCs w:val="20"/>
        </w:rPr>
        <w:t>(c)</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w:t>
      </w:r>
      <w:r w:rsidR="00090AB4">
        <w:rPr>
          <w:sz w:val="20"/>
          <w:szCs w:val="20"/>
        </w:rPr>
        <w:tab/>
      </w:r>
      <w:r w:rsidRPr="00201165">
        <w:rPr>
          <w:sz w:val="20"/>
          <w:szCs w:val="20"/>
        </w:rPr>
        <w:t>Flares shall be designed for and operated with no visible emissions as determined by the methods specified in paragraph (f), except for periods not to exceed a total of 5 minutes during any 2 consecutive hours.</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w:t>
      </w:r>
      <w:r w:rsidR="00090AB4">
        <w:rPr>
          <w:sz w:val="20"/>
          <w:szCs w:val="20"/>
        </w:rPr>
        <w:tab/>
      </w:r>
      <w:r w:rsidRPr="00201165">
        <w:rPr>
          <w:sz w:val="20"/>
          <w:szCs w:val="20"/>
        </w:rPr>
        <w:t>Flares shall be operated with a flame present at all times, as determined by the methods specified in paragraph (f).</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w:t>
      </w:r>
      <w:r w:rsidR="00090AB4">
        <w:rPr>
          <w:sz w:val="20"/>
          <w:szCs w:val="20"/>
        </w:rPr>
        <w:tab/>
      </w:r>
      <w:r w:rsidRPr="00201165">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090AB4" w:rsidRDefault="00201165" w:rsidP="00090AB4">
      <w:pPr>
        <w:pStyle w:val="NormalWeb"/>
        <w:spacing w:before="0" w:beforeAutospacing="0" w:after="120" w:afterAutospacing="0"/>
        <w:ind w:left="1080" w:hanging="360"/>
        <w:rPr>
          <w:sz w:val="20"/>
          <w:szCs w:val="20"/>
        </w:rPr>
      </w:pPr>
      <w:r w:rsidRPr="00201165">
        <w:rPr>
          <w:sz w:val="20"/>
          <w:szCs w:val="20"/>
        </w:rPr>
        <w:t>(i)</w:t>
      </w:r>
    </w:p>
    <w:p w:rsidR="00201165" w:rsidRPr="00201165" w:rsidRDefault="00201165" w:rsidP="00090AB4">
      <w:pPr>
        <w:pStyle w:val="NormalWeb"/>
        <w:spacing w:before="0" w:beforeAutospacing="0" w:after="120" w:afterAutospacing="0"/>
        <w:ind w:left="1440" w:hanging="360"/>
        <w:rPr>
          <w:sz w:val="20"/>
          <w:szCs w:val="20"/>
        </w:rPr>
      </w:pPr>
      <w:r w:rsidRPr="00201165">
        <w:rPr>
          <w:sz w:val="20"/>
          <w:szCs w:val="20"/>
        </w:rPr>
        <w:t>(A)</w:t>
      </w:r>
      <w:r w:rsidR="00090AB4">
        <w:rPr>
          <w:sz w:val="20"/>
          <w:szCs w:val="20"/>
        </w:rPr>
        <w:tab/>
      </w:r>
      <w:r w:rsidRPr="00201165">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Pr="00201165">
        <w:rPr>
          <w:sz w:val="20"/>
          <w:szCs w:val="20"/>
          <w:vertAlign w:val="subscript"/>
        </w:rPr>
        <w:t>max</w:t>
      </w:r>
      <w:r w:rsidRPr="00201165">
        <w:rPr>
          <w:sz w:val="20"/>
          <w:szCs w:val="20"/>
        </w:rPr>
        <w:t>, as determined by the following equation:</w:t>
      </w:r>
    </w:p>
    <w:p w:rsidR="00201165" w:rsidRPr="00201165" w:rsidRDefault="00201165" w:rsidP="00090AB4">
      <w:pPr>
        <w:pStyle w:val="NormalWeb"/>
        <w:spacing w:before="0" w:beforeAutospacing="0" w:after="120" w:afterAutospacing="0"/>
        <w:jc w:val="center"/>
        <w:rPr>
          <w:sz w:val="20"/>
          <w:szCs w:val="20"/>
        </w:rPr>
      </w:pPr>
      <w:r w:rsidRPr="00201165">
        <w:rPr>
          <w:sz w:val="20"/>
          <w:szCs w:val="20"/>
        </w:rPr>
        <w:t>V</w:t>
      </w:r>
      <w:r w:rsidRPr="00201165">
        <w:rPr>
          <w:sz w:val="20"/>
          <w:szCs w:val="20"/>
          <w:vertAlign w:val="subscript"/>
        </w:rPr>
        <w:t>max</w:t>
      </w:r>
      <w:r w:rsidRPr="00201165">
        <w:rPr>
          <w:sz w:val="20"/>
          <w:szCs w:val="20"/>
        </w:rPr>
        <w:t>=(X</w:t>
      </w:r>
      <w:r w:rsidRPr="00201165">
        <w:rPr>
          <w:sz w:val="20"/>
          <w:szCs w:val="20"/>
          <w:vertAlign w:val="subscript"/>
        </w:rPr>
        <w:t>H2</w:t>
      </w:r>
      <w:r w:rsidRPr="00201165">
        <w:rPr>
          <w:sz w:val="20"/>
          <w:szCs w:val="20"/>
        </w:rPr>
        <w:t>−K</w:t>
      </w:r>
      <w:r w:rsidRPr="00201165">
        <w:rPr>
          <w:sz w:val="20"/>
          <w:szCs w:val="20"/>
          <w:vertAlign w:val="subscript"/>
        </w:rPr>
        <w:t>1</w:t>
      </w:r>
      <w:r w:rsidRPr="00201165">
        <w:rPr>
          <w:sz w:val="20"/>
          <w:szCs w:val="20"/>
        </w:rPr>
        <w:t xml:space="preserve">)* </w:t>
      </w:r>
      <w:smartTag w:uri="urn:schemas-microsoft-com:office:smarttags" w:element="place">
        <w:r w:rsidRPr="00201165">
          <w:rPr>
            <w:sz w:val="20"/>
            <w:szCs w:val="20"/>
          </w:rPr>
          <w:t>K</w:t>
        </w:r>
        <w:r w:rsidRPr="00201165">
          <w:rPr>
            <w:sz w:val="20"/>
            <w:szCs w:val="20"/>
            <w:vertAlign w:val="subscript"/>
          </w:rPr>
          <w:t>2</w:t>
        </w:r>
      </w:smartTag>
    </w:p>
    <w:p w:rsidR="00201165" w:rsidRPr="00201165" w:rsidRDefault="00201165" w:rsidP="00633D71">
      <w:pPr>
        <w:pStyle w:val="NormalWeb"/>
        <w:spacing w:before="0" w:beforeAutospacing="0" w:after="120" w:afterAutospacing="0"/>
        <w:ind w:left="360"/>
        <w:rPr>
          <w:sz w:val="20"/>
          <w:szCs w:val="20"/>
        </w:rPr>
      </w:pPr>
      <w:r w:rsidRPr="00201165">
        <w:rPr>
          <w:sz w:val="20"/>
          <w:szCs w:val="20"/>
        </w:rPr>
        <w:lastRenderedPageBreak/>
        <w:t>Where:</w:t>
      </w:r>
    </w:p>
    <w:p w:rsidR="00201165" w:rsidRPr="00201165" w:rsidRDefault="00201165" w:rsidP="00633D71">
      <w:pPr>
        <w:pStyle w:val="NormalWeb"/>
        <w:spacing w:before="0" w:beforeAutospacing="0" w:after="120" w:afterAutospacing="0"/>
        <w:ind w:left="360"/>
        <w:rPr>
          <w:sz w:val="20"/>
          <w:szCs w:val="20"/>
        </w:rPr>
      </w:pPr>
      <w:r w:rsidRPr="00201165">
        <w:rPr>
          <w:sz w:val="20"/>
          <w:szCs w:val="20"/>
        </w:rPr>
        <w:t>V</w:t>
      </w:r>
      <w:r w:rsidRPr="00201165">
        <w:rPr>
          <w:sz w:val="20"/>
          <w:szCs w:val="20"/>
          <w:vertAlign w:val="subscript"/>
        </w:rPr>
        <w:t>max</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Maximum permitted velocity, m/sec.</w:t>
      </w:r>
    </w:p>
    <w:p w:rsidR="00201165" w:rsidRPr="00201165" w:rsidRDefault="00201165" w:rsidP="00633D71">
      <w:pPr>
        <w:pStyle w:val="NormalWeb"/>
        <w:spacing w:before="0" w:beforeAutospacing="0" w:after="120" w:afterAutospacing="0"/>
        <w:ind w:left="360"/>
        <w:rPr>
          <w:sz w:val="20"/>
          <w:szCs w:val="20"/>
        </w:rPr>
      </w:pPr>
      <w:r w:rsidRPr="00201165">
        <w:rPr>
          <w:sz w:val="20"/>
          <w:szCs w:val="20"/>
        </w:rPr>
        <w:t>K</w:t>
      </w:r>
      <w:r w:rsidRPr="00201165">
        <w:rPr>
          <w:sz w:val="20"/>
          <w:szCs w:val="20"/>
          <w:vertAlign w:val="subscript"/>
        </w:rPr>
        <w:t>1</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 6.0 volume-percent hydrogen.</w:t>
      </w:r>
    </w:p>
    <w:p w:rsidR="00201165" w:rsidRPr="00201165" w:rsidRDefault="00201165" w:rsidP="00633D71">
      <w:pPr>
        <w:pStyle w:val="NormalWeb"/>
        <w:spacing w:before="0" w:beforeAutospacing="0" w:after="120" w:afterAutospacing="0"/>
        <w:ind w:left="360"/>
        <w:rPr>
          <w:sz w:val="20"/>
          <w:szCs w:val="20"/>
        </w:rPr>
      </w:pPr>
      <w:smartTag w:uri="urn:schemas-microsoft-com:office:smarttags" w:element="place">
        <w:r w:rsidRPr="00201165">
          <w:rPr>
            <w:sz w:val="20"/>
            <w:szCs w:val="20"/>
          </w:rPr>
          <w:t>K</w:t>
        </w:r>
        <w:r w:rsidRPr="00201165">
          <w:rPr>
            <w:sz w:val="20"/>
            <w:szCs w:val="20"/>
            <w:vertAlign w:val="subscript"/>
          </w:rPr>
          <w:t>2</w:t>
        </w:r>
      </w:smartTag>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 3.9(m/sec)/volume-percent hydrogen.</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X</w:t>
      </w:r>
      <w:r w:rsidRPr="00201165">
        <w:rPr>
          <w:sz w:val="20"/>
          <w:szCs w:val="20"/>
          <w:vertAlign w:val="subscript"/>
        </w:rPr>
        <w:t>H2</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The volume-percent of hydrogen, on a wet basis, as calculated by using the American Society for Testing and Materials (ASTM) Method D1946–77. (Incorporated by reference as specified in §60.17).</w:t>
      </w:r>
    </w:p>
    <w:p w:rsidR="00201165" w:rsidRPr="00201165" w:rsidRDefault="00201165" w:rsidP="00633D71">
      <w:pPr>
        <w:pStyle w:val="NormalWeb"/>
        <w:spacing w:before="0" w:beforeAutospacing="0" w:after="120" w:afterAutospacing="0"/>
        <w:ind w:left="1440" w:hanging="360"/>
        <w:rPr>
          <w:sz w:val="20"/>
          <w:szCs w:val="20"/>
        </w:rPr>
      </w:pPr>
      <w:r w:rsidRPr="00201165">
        <w:rPr>
          <w:sz w:val="20"/>
          <w:szCs w:val="20"/>
        </w:rPr>
        <w:t>(B)</w:t>
      </w:r>
      <w:r w:rsidR="00633D71">
        <w:rPr>
          <w:sz w:val="20"/>
          <w:szCs w:val="20"/>
        </w:rPr>
        <w:tab/>
      </w:r>
      <w:r w:rsidRPr="00201165">
        <w:rPr>
          <w:sz w:val="20"/>
          <w:szCs w:val="20"/>
        </w:rPr>
        <w:t>The actual exit velocity of a flare shall be determined by the method specified in paragraph (f)(4) of this section.</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(ii)</w:t>
      </w:r>
      <w:r w:rsidR="00633D71">
        <w:rPr>
          <w:sz w:val="20"/>
          <w:szCs w:val="20"/>
        </w:rPr>
        <w:tab/>
      </w:r>
      <w:r w:rsidRPr="00201165">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633D71" w:rsidRDefault="00201165" w:rsidP="00633D71">
      <w:pPr>
        <w:pStyle w:val="NormalWeb"/>
        <w:spacing w:before="0" w:beforeAutospacing="0" w:after="120" w:afterAutospacing="0"/>
        <w:ind w:left="720" w:hanging="360"/>
        <w:rPr>
          <w:sz w:val="20"/>
          <w:szCs w:val="20"/>
        </w:rPr>
      </w:pPr>
      <w:r w:rsidRPr="00201165">
        <w:rPr>
          <w:sz w:val="20"/>
          <w:szCs w:val="20"/>
        </w:rPr>
        <w:t>(4)</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w:t>
      </w:r>
      <w:r w:rsidR="00633D71">
        <w:rPr>
          <w:sz w:val="20"/>
          <w:szCs w:val="20"/>
        </w:rPr>
        <w:tab/>
      </w:r>
      <w:r w:rsidRPr="00201165">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(ii)</w:t>
      </w:r>
      <w:r w:rsidR="00633D71">
        <w:rPr>
          <w:sz w:val="20"/>
          <w:szCs w:val="20"/>
        </w:rPr>
        <w:tab/>
      </w:r>
      <w:r w:rsidRPr="00201165">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(iii)</w:t>
      </w:r>
      <w:r w:rsidR="00633D71">
        <w:rPr>
          <w:sz w:val="20"/>
          <w:szCs w:val="20"/>
        </w:rPr>
        <w:tab/>
      </w:r>
      <w:r w:rsidRPr="00201165">
        <w:rPr>
          <w:sz w:val="20"/>
          <w:szCs w:val="20"/>
        </w:rPr>
        <w:t>Steam-assisted and nonassisted flares designed for and operated with an exit velocity, as determined by the methods specified in paragraph (f)(4), less than the velocity, V</w:t>
      </w:r>
      <w:r w:rsidRPr="00201165">
        <w:rPr>
          <w:sz w:val="20"/>
          <w:szCs w:val="20"/>
          <w:vertAlign w:val="subscript"/>
        </w:rPr>
        <w:t>max</w:t>
      </w:r>
      <w:r w:rsidRPr="00201165">
        <w:rPr>
          <w:sz w:val="20"/>
          <w:szCs w:val="20"/>
        </w:rPr>
        <w:t>, as determined by the method specified in paragraph (f)(5), and less than 122 m/sec (400 ft/sec) are allowed.</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(5)</w:t>
      </w:r>
      <w:r w:rsidR="00633D71">
        <w:rPr>
          <w:sz w:val="20"/>
          <w:szCs w:val="20"/>
        </w:rPr>
        <w:tab/>
      </w:r>
      <w:r w:rsidRPr="00201165">
        <w:rPr>
          <w:sz w:val="20"/>
          <w:szCs w:val="20"/>
        </w:rPr>
        <w:t>Air-assisted flares shall be designed and operated with an exit velocity less than the velocity, V</w:t>
      </w:r>
      <w:r w:rsidRPr="00201165">
        <w:rPr>
          <w:sz w:val="20"/>
          <w:szCs w:val="20"/>
          <w:vertAlign w:val="subscript"/>
        </w:rPr>
        <w:t>max</w:t>
      </w:r>
      <w:r w:rsidRPr="00201165">
        <w:rPr>
          <w:sz w:val="20"/>
          <w:szCs w:val="20"/>
        </w:rPr>
        <w:t>, as determined by the method specified in paragraph (f)(6).</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(6)</w:t>
      </w:r>
      <w:r w:rsidR="00633D71">
        <w:rPr>
          <w:sz w:val="20"/>
          <w:szCs w:val="20"/>
        </w:rPr>
        <w:tab/>
      </w:r>
      <w:r w:rsidRPr="00201165">
        <w:rPr>
          <w:sz w:val="20"/>
          <w:szCs w:val="20"/>
        </w:rPr>
        <w:t>Flares used to comply with this section shall be steam-assisted, air-assisted, or nonassisted.</w:t>
      </w:r>
    </w:p>
    <w:p w:rsidR="00201165" w:rsidRPr="00201165" w:rsidRDefault="00201165" w:rsidP="00633D71">
      <w:pPr>
        <w:pStyle w:val="NormalWeb"/>
        <w:spacing w:before="0" w:beforeAutospacing="0" w:after="120" w:afterAutospacing="0"/>
        <w:ind w:left="360" w:hanging="360"/>
        <w:rPr>
          <w:sz w:val="20"/>
          <w:szCs w:val="20"/>
        </w:rPr>
      </w:pPr>
      <w:r w:rsidRPr="00201165">
        <w:rPr>
          <w:sz w:val="20"/>
          <w:szCs w:val="20"/>
        </w:rPr>
        <w:t>(d)</w:t>
      </w:r>
      <w:r w:rsidR="00633D71">
        <w:rPr>
          <w:sz w:val="20"/>
          <w:szCs w:val="20"/>
        </w:rPr>
        <w:tab/>
      </w:r>
      <w:r w:rsidRPr="00201165">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01165" w:rsidRPr="00201165" w:rsidRDefault="00201165" w:rsidP="00633D71">
      <w:pPr>
        <w:pStyle w:val="NormalWeb"/>
        <w:spacing w:before="0" w:beforeAutospacing="0" w:after="120" w:afterAutospacing="0"/>
        <w:ind w:left="360" w:hanging="360"/>
        <w:rPr>
          <w:sz w:val="20"/>
          <w:szCs w:val="20"/>
        </w:rPr>
      </w:pPr>
      <w:r w:rsidRPr="00201165">
        <w:rPr>
          <w:sz w:val="20"/>
          <w:szCs w:val="20"/>
        </w:rPr>
        <w:t>(e)</w:t>
      </w:r>
      <w:r w:rsidR="00633D71">
        <w:rPr>
          <w:sz w:val="20"/>
          <w:szCs w:val="20"/>
        </w:rPr>
        <w:tab/>
      </w:r>
      <w:r w:rsidRPr="00201165">
        <w:rPr>
          <w:sz w:val="20"/>
          <w:szCs w:val="20"/>
        </w:rPr>
        <w:t>Flares used to comply with provisions of this subpart shall be operated at all times when emissions may be vented to them.</w:t>
      </w:r>
    </w:p>
    <w:p w:rsidR="00633D71" w:rsidRDefault="00201165" w:rsidP="00633D71">
      <w:pPr>
        <w:pStyle w:val="NormalWeb"/>
        <w:spacing w:before="0" w:beforeAutospacing="0" w:after="120" w:afterAutospacing="0"/>
        <w:ind w:left="360" w:hanging="360"/>
        <w:rPr>
          <w:sz w:val="20"/>
          <w:szCs w:val="20"/>
        </w:rPr>
      </w:pPr>
      <w:r w:rsidRPr="00201165">
        <w:rPr>
          <w:sz w:val="20"/>
          <w:szCs w:val="20"/>
        </w:rPr>
        <w:t>(f)</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(1)</w:t>
      </w:r>
      <w:r w:rsidR="00633D71">
        <w:rPr>
          <w:sz w:val="20"/>
          <w:szCs w:val="20"/>
        </w:rPr>
        <w:tab/>
      </w:r>
      <w:r w:rsidRPr="00201165">
        <w:rPr>
          <w:sz w:val="20"/>
          <w:szCs w:val="20"/>
        </w:rPr>
        <w:t>Method 22 of appendix A to this part shall be used to determine the compliance of flares with the visible emission provisions of this subpart. The observation period is 2 hours and shall be used according to Method 22.</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(2)</w:t>
      </w:r>
      <w:r w:rsidR="00633D71">
        <w:rPr>
          <w:sz w:val="20"/>
          <w:szCs w:val="20"/>
        </w:rPr>
        <w:tab/>
      </w:r>
      <w:r w:rsidRPr="00201165">
        <w:rPr>
          <w:sz w:val="20"/>
          <w:szCs w:val="20"/>
        </w:rPr>
        <w:t>The presence of a flare pilot flame shall be monitored using a thermocouple or any other equivalent device to detect the presence of a flame.</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(3)</w:t>
      </w:r>
      <w:r w:rsidR="00633D71">
        <w:rPr>
          <w:sz w:val="20"/>
          <w:szCs w:val="20"/>
        </w:rPr>
        <w:tab/>
      </w:r>
      <w:r w:rsidRPr="00201165">
        <w:rPr>
          <w:sz w:val="20"/>
          <w:szCs w:val="20"/>
        </w:rPr>
        <w:t>The net heating value of the gas being combusted in a flare shall be calculated using the following equation:</w:t>
      </w:r>
    </w:p>
    <w:p w:rsidR="00201165" w:rsidRPr="00201165" w:rsidRDefault="0078789F" w:rsidP="00633D71">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095375" cy="297815"/>
            <wp:effectExtent l="19050" t="0" r="9525" b="0"/>
            <wp:docPr id="6" name="Picture 6"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01jn92"/>
                    <pic:cNvPicPr>
                      <a:picLocks noChangeAspect="1" noChangeArrowheads="1"/>
                    </pic:cNvPicPr>
                  </pic:nvPicPr>
                  <pic:blipFill>
                    <a:blip r:embed="rId41" cstate="print"/>
                    <a:srcRect/>
                    <a:stretch>
                      <a:fillRect/>
                    </a:stretch>
                  </pic:blipFill>
                  <pic:spPr bwMode="auto">
                    <a:xfrm>
                      <a:off x="0" y="0"/>
                      <a:ext cx="1095375" cy="297815"/>
                    </a:xfrm>
                    <a:prstGeom prst="rect">
                      <a:avLst/>
                    </a:prstGeom>
                    <a:noFill/>
                    <a:ln w="9525">
                      <a:noFill/>
                      <a:miter lim="800000"/>
                      <a:headEnd/>
                      <a:tailEnd/>
                    </a:ln>
                  </pic:spPr>
                </pic:pic>
              </a:graphicData>
            </a:graphic>
          </wp:inline>
        </w:drawing>
      </w:r>
    </w:p>
    <w:p w:rsidR="00201165" w:rsidRPr="00201165" w:rsidRDefault="00B03818" w:rsidP="00201165">
      <w:pPr>
        <w:pStyle w:val="NormalWeb"/>
        <w:spacing w:before="0" w:beforeAutospacing="0" w:after="120" w:afterAutospacing="0"/>
        <w:rPr>
          <w:sz w:val="20"/>
          <w:szCs w:val="20"/>
        </w:rPr>
      </w:pPr>
      <w:hyperlink r:id="rId42" w:history="1">
        <w:r w:rsidR="00201165" w:rsidRPr="00201165">
          <w:rPr>
            <w:rStyle w:val="Hyperlink"/>
            <w:sz w:val="20"/>
            <w:szCs w:val="20"/>
          </w:rPr>
          <w:t>View or download PDF</w:t>
        </w:r>
      </w:hyperlink>
      <w:r w:rsidR="00201165" w:rsidRPr="00201165">
        <w:rPr>
          <w:sz w:val="20"/>
          <w:szCs w:val="20"/>
        </w:rPr>
        <w:t xml:space="preserve"> </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where:</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lastRenderedPageBreak/>
        <w:t>H</w:t>
      </w:r>
      <w:r w:rsidRPr="00201165">
        <w:rPr>
          <w:sz w:val="20"/>
          <w:szCs w:val="20"/>
          <w:vertAlign w:val="subscript"/>
        </w:rPr>
        <w:t>T</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 xml:space="preserve">Net heating value of the sample, MJ/scm; where the net enthalpy per mole of </w:t>
      </w:r>
      <w:r w:rsidR="00B2576B" w:rsidRPr="00201165">
        <w:rPr>
          <w:sz w:val="20"/>
          <w:szCs w:val="20"/>
        </w:rPr>
        <w:t>off</w:t>
      </w:r>
      <w:r w:rsidR="00B2576B">
        <w:rPr>
          <w:sz w:val="20"/>
          <w:szCs w:val="20"/>
        </w:rPr>
        <w:t xml:space="preserve"> </w:t>
      </w:r>
      <w:r w:rsidR="00B2576B" w:rsidRPr="00201165">
        <w:rPr>
          <w:sz w:val="20"/>
          <w:szCs w:val="20"/>
        </w:rPr>
        <w:t>gas</w:t>
      </w:r>
      <w:r w:rsidRPr="00201165">
        <w:rPr>
          <w:sz w:val="20"/>
          <w:szCs w:val="20"/>
        </w:rPr>
        <w:t xml:space="preserve"> is based on combustion at 25 °C and 760 mm Hg, but the standard temperature for determining the volume corresponding to one mole is 20 °C;</w:t>
      </w:r>
    </w:p>
    <w:p w:rsidR="00201165" w:rsidRPr="00201165" w:rsidRDefault="0078789F" w:rsidP="00633D71">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3381375" cy="584835"/>
            <wp:effectExtent l="19050" t="0" r="9525" b="0"/>
            <wp:docPr id="7" name="Picture 7"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01jn92"/>
                    <pic:cNvPicPr>
                      <a:picLocks noChangeAspect="1" noChangeArrowheads="1"/>
                    </pic:cNvPicPr>
                  </pic:nvPicPr>
                  <pic:blipFill>
                    <a:blip r:embed="rId43" cstate="print"/>
                    <a:srcRect/>
                    <a:stretch>
                      <a:fillRect/>
                    </a:stretch>
                  </pic:blipFill>
                  <pic:spPr bwMode="auto">
                    <a:xfrm>
                      <a:off x="0" y="0"/>
                      <a:ext cx="3381375" cy="584835"/>
                    </a:xfrm>
                    <a:prstGeom prst="rect">
                      <a:avLst/>
                    </a:prstGeom>
                    <a:noFill/>
                    <a:ln w="9525">
                      <a:noFill/>
                      <a:miter lim="800000"/>
                      <a:headEnd/>
                      <a:tailEnd/>
                    </a:ln>
                  </pic:spPr>
                </pic:pic>
              </a:graphicData>
            </a:graphic>
          </wp:inline>
        </w:drawing>
      </w:r>
    </w:p>
    <w:p w:rsidR="00201165" w:rsidRPr="00201165" w:rsidRDefault="00B03818" w:rsidP="00633D71">
      <w:pPr>
        <w:pStyle w:val="NormalWeb"/>
        <w:spacing w:before="0" w:beforeAutospacing="0" w:after="120" w:afterAutospacing="0"/>
        <w:ind w:left="720" w:hanging="360"/>
        <w:rPr>
          <w:sz w:val="20"/>
          <w:szCs w:val="20"/>
        </w:rPr>
      </w:pPr>
      <w:hyperlink r:id="rId44" w:history="1">
        <w:r w:rsidR="00201165" w:rsidRPr="00201165">
          <w:rPr>
            <w:rStyle w:val="Hyperlink"/>
            <w:sz w:val="20"/>
            <w:szCs w:val="20"/>
          </w:rPr>
          <w:t>View or download PDF</w:t>
        </w:r>
      </w:hyperlink>
      <w:r w:rsidR="00201165" w:rsidRPr="00201165">
        <w:rPr>
          <w:sz w:val="20"/>
          <w:szCs w:val="20"/>
        </w:rPr>
        <w:t xml:space="preserve"> </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C</w:t>
      </w:r>
      <w:r w:rsidRPr="00201165">
        <w:rPr>
          <w:sz w:val="20"/>
          <w:szCs w:val="20"/>
          <w:vertAlign w:val="subscript"/>
        </w:rPr>
        <w:t>i</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i</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(4)</w:t>
      </w:r>
      <w:r w:rsidR="00633D71">
        <w:rPr>
          <w:sz w:val="20"/>
          <w:szCs w:val="20"/>
        </w:rPr>
        <w:tab/>
      </w:r>
      <w:r w:rsidRPr="00201165">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(5)</w:t>
      </w:r>
      <w:r w:rsidR="00633D71">
        <w:rPr>
          <w:sz w:val="20"/>
          <w:szCs w:val="20"/>
        </w:rPr>
        <w:tab/>
      </w:r>
      <w:r w:rsidRPr="00201165">
        <w:rPr>
          <w:sz w:val="20"/>
          <w:szCs w:val="20"/>
        </w:rPr>
        <w:t>The maximum permitted velocity, V</w:t>
      </w:r>
      <w:r w:rsidRPr="00201165">
        <w:rPr>
          <w:sz w:val="20"/>
          <w:szCs w:val="20"/>
          <w:vertAlign w:val="subscript"/>
        </w:rPr>
        <w:t>max</w:t>
      </w:r>
      <w:r w:rsidRPr="00201165">
        <w:rPr>
          <w:sz w:val="20"/>
          <w:szCs w:val="20"/>
        </w:rPr>
        <w:t>, for flares complying with paragraph (c)(4)(iii) shall be determined by the following equation.</w:t>
      </w:r>
    </w:p>
    <w:p w:rsidR="00201165" w:rsidRPr="00201165" w:rsidRDefault="00201165" w:rsidP="00633D71">
      <w:pPr>
        <w:pStyle w:val="NormalWeb"/>
        <w:spacing w:before="0" w:beforeAutospacing="0" w:after="120" w:afterAutospacing="0"/>
        <w:jc w:val="center"/>
        <w:rPr>
          <w:sz w:val="20"/>
          <w:szCs w:val="20"/>
        </w:rPr>
      </w:pPr>
      <w:r w:rsidRPr="00201165">
        <w:rPr>
          <w:sz w:val="20"/>
          <w:szCs w:val="20"/>
        </w:rPr>
        <w:t>Log</w:t>
      </w:r>
      <w:r w:rsidRPr="00201165">
        <w:rPr>
          <w:sz w:val="20"/>
          <w:szCs w:val="20"/>
          <w:vertAlign w:val="subscript"/>
        </w:rPr>
        <w:t>10</w:t>
      </w:r>
      <w:r w:rsidRPr="00201165">
        <w:rPr>
          <w:sz w:val="20"/>
          <w:szCs w:val="20"/>
        </w:rPr>
        <w:t>(V</w:t>
      </w:r>
      <w:r w:rsidRPr="00201165">
        <w:rPr>
          <w:sz w:val="20"/>
          <w:szCs w:val="20"/>
          <w:vertAlign w:val="subscript"/>
        </w:rPr>
        <w:t>max</w:t>
      </w:r>
      <w:r w:rsidRPr="00201165">
        <w:rPr>
          <w:sz w:val="20"/>
          <w:szCs w:val="20"/>
        </w:rPr>
        <w:t>)=(H</w:t>
      </w:r>
      <w:r w:rsidRPr="00201165">
        <w:rPr>
          <w:sz w:val="20"/>
          <w:szCs w:val="20"/>
          <w:vertAlign w:val="subscript"/>
        </w:rPr>
        <w:t>T</w:t>
      </w:r>
      <w:r w:rsidRPr="00201165">
        <w:rPr>
          <w:sz w:val="20"/>
          <w:szCs w:val="20"/>
        </w:rPr>
        <w:t>+28.8)/31.7</w:t>
      </w:r>
    </w:p>
    <w:p w:rsidR="00201165" w:rsidRPr="00201165" w:rsidRDefault="00201165" w:rsidP="00184392">
      <w:pPr>
        <w:pStyle w:val="NormalWeb"/>
        <w:spacing w:before="0" w:beforeAutospacing="0" w:after="120" w:afterAutospacing="0"/>
        <w:ind w:left="720" w:hanging="360"/>
        <w:rPr>
          <w:sz w:val="20"/>
          <w:szCs w:val="20"/>
        </w:rPr>
      </w:pPr>
      <w:r w:rsidRPr="00201165">
        <w:rPr>
          <w:sz w:val="20"/>
          <w:szCs w:val="20"/>
        </w:rPr>
        <w:t>V</w:t>
      </w:r>
      <w:r w:rsidRPr="00201165">
        <w:rPr>
          <w:sz w:val="20"/>
          <w:szCs w:val="20"/>
          <w:vertAlign w:val="subscript"/>
        </w:rPr>
        <w:t>max</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Maximum permitted velocity, M/sec</w:t>
      </w:r>
    </w:p>
    <w:p w:rsidR="00201165" w:rsidRPr="00201165" w:rsidRDefault="00201165" w:rsidP="00184392">
      <w:pPr>
        <w:pStyle w:val="NormalWeb"/>
        <w:spacing w:before="0" w:beforeAutospacing="0" w:after="120" w:afterAutospacing="0"/>
        <w:ind w:left="720" w:hanging="360"/>
        <w:rPr>
          <w:sz w:val="20"/>
          <w:szCs w:val="20"/>
        </w:rPr>
      </w:pPr>
      <w:r w:rsidRPr="00201165">
        <w:rPr>
          <w:sz w:val="20"/>
          <w:szCs w:val="20"/>
        </w:rPr>
        <w:t>28.8</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w:t>
      </w:r>
    </w:p>
    <w:p w:rsidR="00201165" w:rsidRPr="00201165" w:rsidRDefault="00201165" w:rsidP="00184392">
      <w:pPr>
        <w:pStyle w:val="NormalWeb"/>
        <w:spacing w:before="0" w:beforeAutospacing="0" w:after="120" w:afterAutospacing="0"/>
        <w:ind w:left="720" w:hanging="360"/>
        <w:rPr>
          <w:sz w:val="20"/>
          <w:szCs w:val="20"/>
        </w:rPr>
      </w:pPr>
      <w:r w:rsidRPr="00201165">
        <w:rPr>
          <w:sz w:val="20"/>
          <w:szCs w:val="20"/>
        </w:rPr>
        <w:t>31.7</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w:t>
      </w:r>
    </w:p>
    <w:p w:rsidR="00201165" w:rsidRPr="00201165" w:rsidRDefault="00201165" w:rsidP="00184392">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T</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The net heating value as determined in paragraph (f)(3).</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(6)</w:t>
      </w:r>
      <w:r w:rsidR="00633D71">
        <w:rPr>
          <w:sz w:val="20"/>
          <w:szCs w:val="20"/>
        </w:rPr>
        <w:tab/>
      </w:r>
      <w:r w:rsidRPr="00201165">
        <w:rPr>
          <w:sz w:val="20"/>
          <w:szCs w:val="20"/>
        </w:rPr>
        <w:t>The maximum permitted velocity, V</w:t>
      </w:r>
      <w:r w:rsidRPr="00201165">
        <w:rPr>
          <w:sz w:val="20"/>
          <w:szCs w:val="20"/>
          <w:vertAlign w:val="subscript"/>
        </w:rPr>
        <w:t>max</w:t>
      </w:r>
      <w:r w:rsidRPr="00201165">
        <w:rPr>
          <w:sz w:val="20"/>
          <w:szCs w:val="20"/>
        </w:rPr>
        <w:t>, for air-assisted flares shall be determined by the following equation.</w:t>
      </w:r>
    </w:p>
    <w:p w:rsidR="00201165" w:rsidRPr="00201165" w:rsidRDefault="00201165" w:rsidP="00633D71">
      <w:pPr>
        <w:pStyle w:val="NormalWeb"/>
        <w:spacing w:before="0" w:beforeAutospacing="0" w:after="120" w:afterAutospacing="0"/>
        <w:jc w:val="center"/>
        <w:rPr>
          <w:sz w:val="20"/>
          <w:szCs w:val="20"/>
        </w:rPr>
      </w:pPr>
      <w:r w:rsidRPr="00201165">
        <w:rPr>
          <w:sz w:val="20"/>
          <w:szCs w:val="20"/>
        </w:rPr>
        <w:t>V</w:t>
      </w:r>
      <w:r w:rsidRPr="00201165">
        <w:rPr>
          <w:sz w:val="20"/>
          <w:szCs w:val="20"/>
          <w:vertAlign w:val="subscript"/>
        </w:rPr>
        <w:t>max</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8.706+0.7084 (H</w:t>
      </w:r>
      <w:r w:rsidRPr="00201165">
        <w:rPr>
          <w:sz w:val="20"/>
          <w:szCs w:val="20"/>
          <w:vertAlign w:val="subscript"/>
        </w:rPr>
        <w:t>T</w:t>
      </w:r>
      <w:r w:rsidRPr="00201165">
        <w:rPr>
          <w:sz w:val="20"/>
          <w:szCs w:val="20"/>
        </w:rPr>
        <w: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V</w:t>
      </w:r>
      <w:r w:rsidRPr="00201165">
        <w:rPr>
          <w:sz w:val="20"/>
          <w:szCs w:val="20"/>
          <w:vertAlign w:val="subscript"/>
        </w:rPr>
        <w:t>max</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Maximum permitted velocity, m/sec</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8.706</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0.7084</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T</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The net heating value as determined in paragraph (f)(3).</w:t>
      </w:r>
    </w:p>
    <w:p w:rsidR="00201165" w:rsidRPr="00201165" w:rsidRDefault="00201165" w:rsidP="00201165">
      <w:pPr>
        <w:pStyle w:val="NormalWeb"/>
        <w:spacing w:before="0" w:beforeAutospacing="0" w:after="120" w:afterAutospacing="0"/>
        <w:rPr>
          <w:sz w:val="20"/>
          <w:szCs w:val="20"/>
        </w:rPr>
      </w:pPr>
      <w:r w:rsidRPr="00201165">
        <w:rPr>
          <w:sz w:val="20"/>
          <w:szCs w:val="20"/>
        </w:rPr>
        <w:t>[51 FR 2701, Jan. 21, 1986, as amended at 63 FR 24444, May 4, 1998; 65 FR 61752, Oct. 17, 2000]</w:t>
      </w:r>
    </w:p>
    <w:p w:rsidR="00201165" w:rsidRPr="00201165" w:rsidRDefault="00201165" w:rsidP="00201165">
      <w:pPr>
        <w:pStyle w:val="Heading5"/>
        <w:spacing w:before="0" w:beforeAutospacing="0" w:after="120" w:afterAutospacing="0"/>
      </w:pPr>
      <w:r w:rsidRPr="00201165">
        <w:t>§ 60.19   General notification and reporting requirements.</w:t>
      </w:r>
    </w:p>
    <w:p w:rsidR="00201165" w:rsidRPr="00201165" w:rsidRDefault="00201165" w:rsidP="00633D71">
      <w:pPr>
        <w:pStyle w:val="NormalWeb"/>
        <w:spacing w:before="0" w:beforeAutospacing="0" w:after="120" w:afterAutospacing="0"/>
        <w:ind w:left="360" w:hanging="360"/>
        <w:rPr>
          <w:sz w:val="20"/>
          <w:szCs w:val="20"/>
        </w:rPr>
      </w:pPr>
      <w:r w:rsidRPr="00201165">
        <w:rPr>
          <w:sz w:val="20"/>
          <w:szCs w:val="20"/>
        </w:rPr>
        <w:t>(a)</w:t>
      </w:r>
      <w:r w:rsidR="00633D71">
        <w:rPr>
          <w:sz w:val="20"/>
          <w:szCs w:val="20"/>
        </w:rPr>
        <w:tab/>
      </w:r>
      <w:r w:rsidRPr="00201165">
        <w:rPr>
          <w:sz w:val="20"/>
          <w:szCs w:val="20"/>
        </w:rPr>
        <w:t>For the purposes of this part, time periods specified in days shall be measured in calendar days, even if the word “calendar” is absent, unless otherwise specified in an applicable requirement.</w:t>
      </w:r>
    </w:p>
    <w:p w:rsidR="00201165" w:rsidRPr="00201165" w:rsidRDefault="00633D71" w:rsidP="00633D71">
      <w:pPr>
        <w:pStyle w:val="NormalWeb"/>
        <w:spacing w:before="0" w:beforeAutospacing="0" w:after="120" w:afterAutospacing="0"/>
        <w:ind w:left="360" w:hanging="360"/>
        <w:rPr>
          <w:sz w:val="20"/>
          <w:szCs w:val="20"/>
        </w:rPr>
      </w:pPr>
      <w:r>
        <w:rPr>
          <w:sz w:val="20"/>
          <w:szCs w:val="20"/>
        </w:rPr>
        <w:t>(b)</w:t>
      </w:r>
      <w:r>
        <w:rPr>
          <w:sz w:val="20"/>
          <w:szCs w:val="20"/>
        </w:rPr>
        <w:tab/>
      </w:r>
      <w:r w:rsidR="00201165" w:rsidRPr="00201165">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01165" w:rsidRPr="00201165" w:rsidRDefault="00633D71" w:rsidP="00633D71">
      <w:pPr>
        <w:pStyle w:val="NormalWeb"/>
        <w:spacing w:before="0" w:beforeAutospacing="0" w:after="120" w:afterAutospacing="0"/>
        <w:ind w:left="360" w:hanging="360"/>
        <w:rPr>
          <w:sz w:val="20"/>
          <w:szCs w:val="20"/>
        </w:rPr>
      </w:pPr>
      <w:r>
        <w:rPr>
          <w:sz w:val="20"/>
          <w:szCs w:val="20"/>
        </w:rPr>
        <w:lastRenderedPageBreak/>
        <w:t>(c)</w:t>
      </w:r>
      <w:r>
        <w:rPr>
          <w:sz w:val="20"/>
          <w:szCs w:val="20"/>
        </w:rPr>
        <w:tab/>
      </w:r>
      <w:r w:rsidR="00201165" w:rsidRPr="00201165">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01165" w:rsidRPr="00201165" w:rsidRDefault="00633D71" w:rsidP="00633D71">
      <w:pPr>
        <w:pStyle w:val="NormalWeb"/>
        <w:spacing w:before="0" w:beforeAutospacing="0" w:after="120" w:afterAutospacing="0"/>
        <w:ind w:left="360" w:hanging="360"/>
        <w:rPr>
          <w:sz w:val="20"/>
          <w:szCs w:val="20"/>
        </w:rPr>
      </w:pPr>
      <w:r>
        <w:rPr>
          <w:sz w:val="20"/>
          <w:szCs w:val="20"/>
        </w:rPr>
        <w:t>(d)</w:t>
      </w:r>
      <w:r>
        <w:rPr>
          <w:sz w:val="20"/>
          <w:szCs w:val="20"/>
        </w:rPr>
        <w:tab/>
      </w:r>
      <w:r w:rsidR="00201165" w:rsidRPr="00201165">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01165" w:rsidRPr="00201165" w:rsidRDefault="00633D71" w:rsidP="00633D71">
      <w:pPr>
        <w:pStyle w:val="NormalWeb"/>
        <w:spacing w:before="0" w:beforeAutospacing="0" w:after="120" w:afterAutospacing="0"/>
        <w:ind w:left="360" w:hanging="360"/>
        <w:rPr>
          <w:sz w:val="20"/>
          <w:szCs w:val="20"/>
        </w:rPr>
      </w:pPr>
      <w:r>
        <w:rPr>
          <w:sz w:val="20"/>
          <w:szCs w:val="20"/>
        </w:rPr>
        <w:t>(e)</w:t>
      </w:r>
      <w:r>
        <w:rPr>
          <w:sz w:val="20"/>
          <w:szCs w:val="20"/>
        </w:rPr>
        <w:tab/>
      </w:r>
      <w:r w:rsidR="00201165" w:rsidRPr="00201165">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633D71" w:rsidRDefault="00201165" w:rsidP="00633D71">
      <w:pPr>
        <w:pStyle w:val="NormalWeb"/>
        <w:spacing w:before="0" w:beforeAutospacing="0" w:after="120" w:afterAutospacing="0"/>
        <w:ind w:left="360" w:hanging="360"/>
        <w:rPr>
          <w:sz w:val="20"/>
          <w:szCs w:val="20"/>
        </w:rPr>
      </w:pPr>
      <w:r w:rsidRPr="00201165">
        <w:rPr>
          <w:sz w:val="20"/>
          <w:szCs w:val="20"/>
        </w:rPr>
        <w:t>(f)</w:t>
      </w:r>
    </w:p>
    <w:p w:rsidR="00633D71" w:rsidRDefault="00201165" w:rsidP="00633D71">
      <w:pPr>
        <w:pStyle w:val="NormalWeb"/>
        <w:spacing w:before="0" w:beforeAutospacing="0" w:after="120" w:afterAutospacing="0"/>
        <w:ind w:left="720" w:hanging="360"/>
        <w:rPr>
          <w:sz w:val="20"/>
          <w:szCs w:val="20"/>
        </w:rPr>
      </w:pPr>
      <w:r w:rsidRPr="00201165">
        <w:rPr>
          <w:sz w:val="20"/>
          <w:szCs w:val="20"/>
        </w:rPr>
        <w:t>(1)</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w:t>
      </w:r>
      <w:r w:rsidR="00633D71">
        <w:rPr>
          <w:sz w:val="20"/>
          <w:szCs w:val="20"/>
        </w:rPr>
        <w:tab/>
      </w:r>
      <w:r w:rsidRPr="00201165">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(ii)</w:t>
      </w:r>
      <w:r w:rsidR="00633D71">
        <w:rPr>
          <w:sz w:val="20"/>
          <w:szCs w:val="20"/>
        </w:rPr>
        <w:tab/>
      </w:r>
      <w:r w:rsidRPr="00201165">
        <w:rPr>
          <w:sz w:val="20"/>
          <w:szCs w:val="20"/>
        </w:rPr>
        <w:t>An owner or operator shall request the adjustment provided for in paragraphs (f)(2) and (f)(3) of this section each time he or she wishes to change an applicable time period or postmark deadline specified in this part.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(2)</w:t>
      </w:r>
      <w:r w:rsidR="00633D71">
        <w:rPr>
          <w:sz w:val="20"/>
          <w:szCs w:val="20"/>
        </w:rPr>
        <w:tab/>
      </w:r>
      <w:r w:rsidRPr="00201165">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(3)</w:t>
      </w:r>
      <w:r w:rsidR="00633D71">
        <w:rPr>
          <w:sz w:val="20"/>
          <w:szCs w:val="20"/>
        </w:rPr>
        <w:tab/>
      </w:r>
      <w:r w:rsidRPr="00201165">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(4)</w:t>
      </w:r>
      <w:r w:rsidR="00633D71">
        <w:rPr>
          <w:sz w:val="20"/>
          <w:szCs w:val="20"/>
        </w:rPr>
        <w:tab/>
      </w:r>
      <w:r w:rsidRPr="00201165">
        <w:rPr>
          <w:sz w:val="20"/>
          <w:szCs w:val="20"/>
        </w:rPr>
        <w:t>If the Administrator is unable to meet a specified deadline, he or she will notify the owner or operator of any significant delay and inform the owner or operator of the amended schedule.</w:t>
      </w:r>
    </w:p>
    <w:p w:rsidR="00201165" w:rsidRPr="00201165" w:rsidRDefault="00201165" w:rsidP="00201165">
      <w:pPr>
        <w:pStyle w:val="NormalWeb"/>
        <w:spacing w:before="0" w:beforeAutospacing="0" w:after="120" w:afterAutospacing="0"/>
        <w:rPr>
          <w:sz w:val="20"/>
          <w:szCs w:val="20"/>
        </w:rPr>
      </w:pPr>
      <w:r w:rsidRPr="00201165">
        <w:rPr>
          <w:sz w:val="20"/>
          <w:szCs w:val="20"/>
        </w:rPr>
        <w:t>[59 FR 12428, Mar. 16, 1994, as amended at 64 FR 7463, Feb. 12, 1998]</w:t>
      </w:r>
    </w:p>
    <w:p w:rsidR="00F61DE8" w:rsidRDefault="00F61DE8" w:rsidP="00201165">
      <w:pPr>
        <w:pStyle w:val="Heading5"/>
        <w:spacing w:before="0" w:beforeAutospacing="0" w:after="120" w:afterAutospacing="0"/>
      </w:pPr>
    </w:p>
    <w:p w:rsidR="00F61DE8" w:rsidRDefault="00F61DE8" w:rsidP="00201165">
      <w:pPr>
        <w:pStyle w:val="Heading5"/>
        <w:spacing w:before="0" w:beforeAutospacing="0" w:after="120" w:afterAutospacing="0"/>
      </w:pPr>
    </w:p>
    <w:p w:rsidR="00F61DE8" w:rsidRDefault="00F61DE8" w:rsidP="00201165">
      <w:pPr>
        <w:pStyle w:val="Heading5"/>
        <w:spacing w:before="0" w:beforeAutospacing="0" w:after="120" w:afterAutospacing="0"/>
      </w:pPr>
    </w:p>
    <w:p w:rsidR="00F61DE8" w:rsidRDefault="00F61DE8" w:rsidP="00201165">
      <w:pPr>
        <w:pStyle w:val="Heading5"/>
        <w:spacing w:before="0" w:beforeAutospacing="0" w:after="120" w:afterAutospacing="0"/>
        <w:sectPr w:rsidR="00F61DE8" w:rsidSect="008813D2">
          <w:headerReference w:type="default" r:id="rId45"/>
          <w:footerReference w:type="default" r:id="rId46"/>
          <w:pgSz w:w="12240" w:h="15840"/>
          <w:pgMar w:top="720" w:right="1080" w:bottom="720" w:left="1080" w:header="720" w:footer="720" w:gutter="0"/>
          <w:pgNumType w:start="1"/>
          <w:cols w:space="720"/>
          <w:docGrid w:linePitch="360"/>
        </w:sectPr>
      </w:pPr>
    </w:p>
    <w:tbl>
      <w:tblPr>
        <w:tblW w:w="10128" w:type="dxa"/>
        <w:tblInd w:w="108" w:type="dxa"/>
        <w:tblLayout w:type="fixed"/>
        <w:tblLook w:val="0000"/>
      </w:tblPr>
      <w:tblGrid>
        <w:gridCol w:w="1260"/>
        <w:gridCol w:w="8868"/>
      </w:tblGrid>
      <w:tr w:rsidR="00F61DE8" w:rsidRPr="00157017" w:rsidTr="00F61DE8">
        <w:tc>
          <w:tcPr>
            <w:tcW w:w="1260" w:type="dxa"/>
            <w:tcBorders>
              <w:top w:val="single" w:sz="4" w:space="0" w:color="auto"/>
              <w:left w:val="single" w:sz="4" w:space="0" w:color="auto"/>
              <w:bottom w:val="single" w:sz="4" w:space="0" w:color="auto"/>
              <w:right w:val="single" w:sz="4" w:space="0" w:color="auto"/>
            </w:tcBorders>
          </w:tcPr>
          <w:p w:rsidR="00F61DE8" w:rsidRPr="00157017" w:rsidRDefault="00F61DE8" w:rsidP="00F61DE8">
            <w:pPr>
              <w:jc w:val="center"/>
              <w:rPr>
                <w:b/>
                <w:sz w:val="20"/>
              </w:rPr>
            </w:pPr>
            <w:r w:rsidRPr="00157017">
              <w:rPr>
                <w:sz w:val="20"/>
              </w:rPr>
              <w:lastRenderedPageBreak/>
              <w:br w:type="page"/>
            </w:r>
            <w:r w:rsidRPr="00157017">
              <w:rPr>
                <w:sz w:val="20"/>
              </w:rPr>
              <w:br w:type="page"/>
            </w:r>
            <w:r w:rsidRPr="00157017">
              <w:rPr>
                <w:b/>
                <w:sz w:val="20"/>
              </w:rPr>
              <w:t>E</w:t>
            </w:r>
            <w:r>
              <w:rPr>
                <w:b/>
                <w:sz w:val="20"/>
              </w:rPr>
              <w:t>.</w:t>
            </w:r>
            <w:r w:rsidRPr="00157017">
              <w:rPr>
                <w:b/>
                <w:sz w:val="20"/>
              </w:rPr>
              <w:t>U</w:t>
            </w:r>
            <w:r>
              <w:rPr>
                <w:b/>
                <w:sz w:val="20"/>
              </w:rPr>
              <w:t>.</w:t>
            </w:r>
            <w:r w:rsidRPr="00157017">
              <w:rPr>
                <w:b/>
                <w:sz w:val="20"/>
              </w:rPr>
              <w:t xml:space="preserve"> </w:t>
            </w:r>
            <w:r>
              <w:rPr>
                <w:b/>
                <w:sz w:val="20"/>
              </w:rPr>
              <w:t xml:space="preserve">ID </w:t>
            </w:r>
            <w:r w:rsidRPr="00157017">
              <w:rPr>
                <w:b/>
                <w:sz w:val="20"/>
              </w:rPr>
              <w:t>No.</w:t>
            </w:r>
          </w:p>
        </w:tc>
        <w:tc>
          <w:tcPr>
            <w:tcW w:w="8868" w:type="dxa"/>
            <w:tcBorders>
              <w:top w:val="single" w:sz="4" w:space="0" w:color="auto"/>
              <w:left w:val="single" w:sz="4" w:space="0" w:color="auto"/>
              <w:bottom w:val="single" w:sz="4" w:space="0" w:color="auto"/>
              <w:right w:val="single" w:sz="4" w:space="0" w:color="auto"/>
            </w:tcBorders>
          </w:tcPr>
          <w:p w:rsidR="00F61DE8" w:rsidRPr="00157017" w:rsidRDefault="00F61DE8" w:rsidP="00F61DE8">
            <w:pPr>
              <w:rPr>
                <w:b/>
                <w:sz w:val="20"/>
              </w:rPr>
            </w:pPr>
            <w:r w:rsidRPr="00157017">
              <w:rPr>
                <w:b/>
                <w:sz w:val="20"/>
              </w:rPr>
              <w:t>Brief Description</w:t>
            </w:r>
          </w:p>
        </w:tc>
      </w:tr>
      <w:tr w:rsidR="00F61DE8" w:rsidRPr="00515BC7" w:rsidTr="00F61DE8">
        <w:tc>
          <w:tcPr>
            <w:tcW w:w="1260" w:type="dxa"/>
            <w:tcBorders>
              <w:top w:val="single" w:sz="4" w:space="0" w:color="auto"/>
              <w:left w:val="single" w:sz="4" w:space="0" w:color="auto"/>
              <w:bottom w:val="single" w:sz="4" w:space="0" w:color="auto"/>
              <w:right w:val="single" w:sz="4" w:space="0" w:color="auto"/>
            </w:tcBorders>
          </w:tcPr>
          <w:p w:rsidR="00F61DE8" w:rsidRPr="00C041B6" w:rsidRDefault="00F61DE8" w:rsidP="00F61DE8">
            <w:pPr>
              <w:rPr>
                <w:sz w:val="20"/>
                <w:szCs w:val="20"/>
              </w:rPr>
            </w:pPr>
            <w:r w:rsidRPr="00C041B6">
              <w:rPr>
                <w:sz w:val="20"/>
                <w:szCs w:val="20"/>
              </w:rPr>
              <w:t>-0</w:t>
            </w:r>
            <w:r>
              <w:rPr>
                <w:sz w:val="20"/>
                <w:szCs w:val="20"/>
              </w:rPr>
              <w:t>04</w:t>
            </w:r>
          </w:p>
        </w:tc>
        <w:tc>
          <w:tcPr>
            <w:tcW w:w="8868" w:type="dxa"/>
            <w:tcBorders>
              <w:top w:val="single" w:sz="4" w:space="0" w:color="auto"/>
              <w:left w:val="single" w:sz="4" w:space="0" w:color="auto"/>
              <w:bottom w:val="single" w:sz="4" w:space="0" w:color="auto"/>
              <w:right w:val="single" w:sz="4" w:space="0" w:color="auto"/>
            </w:tcBorders>
          </w:tcPr>
          <w:p w:rsidR="00F61DE8" w:rsidRPr="005B2016" w:rsidRDefault="00F61DE8" w:rsidP="00F61DE8">
            <w:pPr>
              <w:rPr>
                <w:sz w:val="20"/>
                <w:szCs w:val="20"/>
              </w:rPr>
            </w:pPr>
            <w:r w:rsidRPr="005B2016">
              <w:rPr>
                <w:sz w:val="20"/>
                <w:szCs w:val="20"/>
              </w:rPr>
              <w:t>Unit No. 4 Steam Generator</w:t>
            </w:r>
          </w:p>
        </w:tc>
      </w:tr>
    </w:tbl>
    <w:p w:rsidR="00F61DE8" w:rsidRDefault="00F61DE8" w:rsidP="00F61DE8">
      <w:pPr>
        <w:pStyle w:val="Heading5"/>
        <w:spacing w:before="0" w:beforeAutospacing="0" w:after="0" w:afterAutospacing="0"/>
      </w:pPr>
    </w:p>
    <w:p w:rsidR="00F61DE8" w:rsidRPr="007804AC" w:rsidRDefault="00F61DE8" w:rsidP="00F61DE8">
      <w:pPr>
        <w:pStyle w:val="Heading5"/>
        <w:spacing w:before="0" w:beforeAutospacing="0" w:after="120" w:afterAutospacing="0"/>
      </w:pPr>
      <w:r w:rsidRPr="007804AC">
        <w:t>Federal Regulations Adopted by Reference</w:t>
      </w:r>
    </w:p>
    <w:p w:rsidR="00F61DE8" w:rsidRPr="007804AC" w:rsidRDefault="00F61DE8" w:rsidP="00F61DE8">
      <w:pPr>
        <w:pStyle w:val="Heading5"/>
        <w:spacing w:before="0" w:beforeAutospacing="0" w:after="120" w:afterAutospacing="0"/>
        <w:rPr>
          <w:b w:val="0"/>
        </w:rPr>
      </w:pPr>
      <w:r w:rsidRPr="007804AC">
        <w:rPr>
          <w:b w:val="0"/>
        </w:rPr>
        <w:t>In accordance with Rule 62-204.800, F.A.C., th</w:t>
      </w:r>
      <w:r>
        <w:rPr>
          <w:b w:val="0"/>
        </w:rPr>
        <w:t>e following federal regulation in Title 40 of the Code of Federal Regulations (CFR) was adopted by reference.  T</w:t>
      </w:r>
      <w:r w:rsidRPr="007804AC">
        <w:rPr>
          <w:b w:val="0"/>
        </w:rPr>
        <w:t xml:space="preserve">he original </w:t>
      </w:r>
      <w:r>
        <w:rPr>
          <w:b w:val="0"/>
        </w:rPr>
        <w:t xml:space="preserve">federal </w:t>
      </w:r>
      <w:r w:rsidRPr="007804AC">
        <w:rPr>
          <w:b w:val="0"/>
        </w:rPr>
        <w:t>rule number</w:t>
      </w:r>
      <w:r>
        <w:rPr>
          <w:b w:val="0"/>
        </w:rPr>
        <w:t>ing has been retained.</w:t>
      </w:r>
    </w:p>
    <w:p w:rsidR="00F61DE8" w:rsidRPr="00C87BC0" w:rsidRDefault="00F61DE8" w:rsidP="00AE6679">
      <w:pPr>
        <w:pStyle w:val="Heading5"/>
        <w:spacing w:before="0" w:beforeAutospacing="0" w:after="120" w:afterAutospacing="0"/>
        <w:rPr>
          <w:i/>
          <w:color w:val="002060"/>
        </w:rPr>
      </w:pPr>
      <w:r w:rsidRPr="00C87BC0">
        <w:rPr>
          <w:i/>
          <w:color w:val="002060"/>
        </w:rPr>
        <w:t>Federal Revision Date:  June 13, 2007</w:t>
      </w:r>
    </w:p>
    <w:p w:rsidR="00F61DE8" w:rsidRPr="00C87BC0" w:rsidRDefault="00F61DE8" w:rsidP="00AE6679">
      <w:pPr>
        <w:pStyle w:val="Heading5"/>
        <w:spacing w:before="0" w:beforeAutospacing="0" w:after="120" w:afterAutospacing="0"/>
        <w:rPr>
          <w:b w:val="0"/>
          <w:i/>
          <w:color w:val="002060"/>
        </w:rPr>
      </w:pPr>
      <w:r w:rsidRPr="00C87BC0">
        <w:rPr>
          <w:b w:val="0"/>
          <w:i/>
          <w:color w:val="002060"/>
        </w:rPr>
        <w:t>State Rule Effective Date:  October 1, 2007</w:t>
      </w:r>
    </w:p>
    <w:p w:rsidR="00F61DE8" w:rsidRPr="00C87BC0" w:rsidRDefault="00F61DE8" w:rsidP="00AE6679">
      <w:pPr>
        <w:pStyle w:val="Heading5"/>
        <w:spacing w:before="0" w:beforeAutospacing="0" w:after="120" w:afterAutospacing="0"/>
        <w:rPr>
          <w:b w:val="0"/>
          <w:i/>
          <w:color w:val="002060"/>
        </w:rPr>
      </w:pPr>
      <w:r w:rsidRPr="00C87BC0">
        <w:rPr>
          <w:b w:val="0"/>
          <w:i/>
          <w:color w:val="002060"/>
        </w:rPr>
        <w:t>Standardized Conditions Revision Date:  October 16, 2007</w:t>
      </w:r>
    </w:p>
    <w:p w:rsidR="00F61DE8" w:rsidRPr="00C87BC0" w:rsidRDefault="00F61DE8" w:rsidP="00F61DE8">
      <w:pPr>
        <w:pStyle w:val="Heading5"/>
        <w:spacing w:before="0" w:beforeAutospacing="0" w:after="120" w:afterAutospacing="0"/>
        <w:rPr>
          <w:color w:val="002060"/>
        </w:rPr>
      </w:pPr>
      <w:r w:rsidRPr="00C87BC0">
        <w:rPr>
          <w:color w:val="002060"/>
        </w:rPr>
        <w:t>40 CFR Part 60, Subpart Da - Standards of Performance for Electric Utility Steam Generating Units for Which Construction Is Commenced After September 18, 1978</w:t>
      </w:r>
    </w:p>
    <w:p w:rsidR="00F61DE8" w:rsidRPr="00C87BC0" w:rsidRDefault="00F61DE8" w:rsidP="00F61DE8">
      <w:pPr>
        <w:pStyle w:val="NormalWeb"/>
        <w:spacing w:before="0" w:beforeAutospacing="0" w:after="120" w:afterAutospacing="0"/>
        <w:rPr>
          <w:color w:val="002060"/>
          <w:sz w:val="20"/>
          <w:szCs w:val="20"/>
        </w:rPr>
      </w:pPr>
      <w:r w:rsidRPr="00C87BC0">
        <w:rPr>
          <w:b/>
          <w:bCs/>
          <w:color w:val="002060"/>
          <w:sz w:val="20"/>
          <w:szCs w:val="20"/>
        </w:rPr>
        <w:t>Source:</w:t>
      </w:r>
      <w:r w:rsidRPr="00C87BC0">
        <w:rPr>
          <w:color w:val="002060"/>
          <w:sz w:val="20"/>
          <w:szCs w:val="20"/>
        </w:rPr>
        <w:t xml:space="preserve">   72 FR 32722, June 13, 2007, unless otherwise noted. </w:t>
      </w:r>
    </w:p>
    <w:p w:rsidR="00F61DE8" w:rsidRPr="00C87BC0" w:rsidRDefault="00F61DE8" w:rsidP="00F61DE8">
      <w:pPr>
        <w:pStyle w:val="Heading5"/>
        <w:spacing w:before="0" w:beforeAutospacing="0" w:after="0" w:afterAutospacing="0"/>
        <w:jc w:val="center"/>
        <w:rPr>
          <w:color w:val="002060"/>
        </w:rPr>
      </w:pPr>
      <w:r w:rsidRPr="00C87BC0">
        <w:rPr>
          <w:color w:val="002060"/>
        </w:rPr>
        <w:t>Index</w:t>
      </w:r>
    </w:p>
    <w:p w:rsidR="00F61DE8" w:rsidRPr="00C87BC0" w:rsidRDefault="00F61DE8" w:rsidP="00F61DE8">
      <w:pPr>
        <w:pStyle w:val="Heading5"/>
        <w:spacing w:before="0" w:beforeAutospacing="0" w:after="0" w:afterAutospacing="0"/>
        <w:rPr>
          <w:color w:val="002060"/>
        </w:rPr>
      </w:pPr>
      <w:r w:rsidRPr="00C87BC0">
        <w:rPr>
          <w:color w:val="002060"/>
        </w:rPr>
        <w:t>§ 60.40Da   Applicability and designation of affected facility.</w:t>
      </w:r>
    </w:p>
    <w:p w:rsidR="00F61DE8" w:rsidRPr="00C87BC0" w:rsidRDefault="00F61DE8" w:rsidP="00F61DE8">
      <w:pPr>
        <w:pStyle w:val="Heading5"/>
        <w:spacing w:before="0" w:beforeAutospacing="0" w:after="0" w:afterAutospacing="0"/>
        <w:rPr>
          <w:color w:val="002060"/>
        </w:rPr>
      </w:pPr>
      <w:r w:rsidRPr="00C87BC0">
        <w:rPr>
          <w:color w:val="002060"/>
        </w:rPr>
        <w:t>§ 60.41Da   Definitions.</w:t>
      </w:r>
    </w:p>
    <w:p w:rsidR="00F61DE8" w:rsidRPr="00C87BC0" w:rsidRDefault="00F61DE8" w:rsidP="00F61DE8">
      <w:pPr>
        <w:pStyle w:val="Heading5"/>
        <w:spacing w:before="0" w:beforeAutospacing="0" w:after="0" w:afterAutospacing="0"/>
        <w:rPr>
          <w:color w:val="002060"/>
        </w:rPr>
      </w:pPr>
      <w:r w:rsidRPr="00C87BC0">
        <w:rPr>
          <w:color w:val="002060"/>
        </w:rPr>
        <w:t>§ 60.42Da   Standard for particulate matter (PM).</w:t>
      </w:r>
    </w:p>
    <w:p w:rsidR="00F61DE8" w:rsidRPr="00C87BC0" w:rsidRDefault="00F61DE8" w:rsidP="00F61DE8">
      <w:pPr>
        <w:pStyle w:val="Heading5"/>
        <w:spacing w:before="0" w:beforeAutospacing="0" w:after="0" w:afterAutospacing="0"/>
        <w:rPr>
          <w:color w:val="002060"/>
        </w:rPr>
      </w:pPr>
      <w:r w:rsidRPr="00C87BC0">
        <w:rPr>
          <w:color w:val="002060"/>
        </w:rPr>
        <w:t>§ 60.43Da   Standard for sulfur dioxide (SO</w:t>
      </w:r>
      <w:r w:rsidRPr="00C87BC0">
        <w:rPr>
          <w:color w:val="002060"/>
          <w:vertAlign w:val="subscript"/>
        </w:rPr>
        <w:t>2</w:t>
      </w:r>
      <w:r w:rsidRPr="00C87BC0">
        <w:rPr>
          <w:color w:val="002060"/>
        </w:rPr>
        <w:t>).</w:t>
      </w:r>
    </w:p>
    <w:p w:rsidR="00F61DE8" w:rsidRPr="00C87BC0" w:rsidRDefault="00F61DE8" w:rsidP="00F61DE8">
      <w:pPr>
        <w:pStyle w:val="Heading5"/>
        <w:spacing w:before="0" w:beforeAutospacing="0" w:after="0" w:afterAutospacing="0"/>
        <w:rPr>
          <w:color w:val="002060"/>
        </w:rPr>
      </w:pPr>
      <w:r w:rsidRPr="00C87BC0">
        <w:rPr>
          <w:color w:val="002060"/>
        </w:rPr>
        <w:t>§ 60.44Da   Standard for nitrogen oxides (NO</w:t>
      </w:r>
      <w:r w:rsidRPr="00C87BC0">
        <w:rPr>
          <w:color w:val="002060"/>
          <w:vertAlign w:val="subscript"/>
        </w:rPr>
        <w:t>X</w:t>
      </w:r>
      <w:r w:rsidRPr="00C87BC0">
        <w:rPr>
          <w:color w:val="002060"/>
        </w:rPr>
        <w:t>).</w:t>
      </w:r>
    </w:p>
    <w:p w:rsidR="00F61DE8" w:rsidRPr="00C87BC0" w:rsidRDefault="00F61DE8" w:rsidP="00F61DE8">
      <w:pPr>
        <w:pStyle w:val="Heading5"/>
        <w:spacing w:before="0" w:beforeAutospacing="0" w:after="0" w:afterAutospacing="0"/>
        <w:rPr>
          <w:color w:val="002060"/>
        </w:rPr>
      </w:pPr>
      <w:r w:rsidRPr="00C87BC0">
        <w:rPr>
          <w:color w:val="002060"/>
        </w:rPr>
        <w:t>§ 60.45Da   Standard for mercury (Hg).</w:t>
      </w:r>
    </w:p>
    <w:p w:rsidR="00F61DE8" w:rsidRPr="00C87BC0" w:rsidRDefault="00F61DE8" w:rsidP="00F61DE8">
      <w:pPr>
        <w:pStyle w:val="Heading5"/>
        <w:spacing w:before="0" w:beforeAutospacing="0" w:after="0" w:afterAutospacing="0"/>
        <w:rPr>
          <w:color w:val="002060"/>
        </w:rPr>
      </w:pPr>
      <w:r w:rsidRPr="00C87BC0">
        <w:rPr>
          <w:color w:val="002060"/>
        </w:rPr>
        <w:t>§ 60.46Da   [Reserved]</w:t>
      </w:r>
    </w:p>
    <w:p w:rsidR="00F61DE8" w:rsidRPr="00C87BC0" w:rsidRDefault="00F61DE8" w:rsidP="00F61DE8">
      <w:pPr>
        <w:pStyle w:val="Heading5"/>
        <w:spacing w:before="0" w:beforeAutospacing="0" w:after="0" w:afterAutospacing="0"/>
        <w:rPr>
          <w:color w:val="002060"/>
        </w:rPr>
      </w:pPr>
      <w:r w:rsidRPr="00C87BC0">
        <w:rPr>
          <w:color w:val="002060"/>
        </w:rPr>
        <w:t>§ 60.47Da   Commercial demonstration permit.</w:t>
      </w:r>
    </w:p>
    <w:p w:rsidR="00F61DE8" w:rsidRPr="00C87BC0" w:rsidRDefault="00F61DE8" w:rsidP="00F61DE8">
      <w:pPr>
        <w:pStyle w:val="Heading5"/>
        <w:spacing w:before="0" w:beforeAutospacing="0" w:after="0" w:afterAutospacing="0"/>
        <w:rPr>
          <w:color w:val="002060"/>
        </w:rPr>
      </w:pPr>
      <w:r w:rsidRPr="00C87BC0">
        <w:rPr>
          <w:color w:val="002060"/>
        </w:rPr>
        <w:t>§ 60.48Da   Compliance provisions.</w:t>
      </w:r>
    </w:p>
    <w:p w:rsidR="00F61DE8" w:rsidRPr="00C87BC0" w:rsidRDefault="00F61DE8" w:rsidP="00F61DE8">
      <w:pPr>
        <w:pStyle w:val="Heading5"/>
        <w:spacing w:before="0" w:beforeAutospacing="0" w:after="0" w:afterAutospacing="0"/>
        <w:rPr>
          <w:color w:val="002060"/>
        </w:rPr>
      </w:pPr>
      <w:r w:rsidRPr="00C87BC0">
        <w:rPr>
          <w:color w:val="002060"/>
        </w:rPr>
        <w:t>§ 60.49Da   Emission monitoring.</w:t>
      </w:r>
    </w:p>
    <w:p w:rsidR="00F61DE8" w:rsidRPr="00C87BC0" w:rsidRDefault="00F61DE8" w:rsidP="00F61DE8">
      <w:pPr>
        <w:pStyle w:val="Heading5"/>
        <w:spacing w:before="0" w:beforeAutospacing="0" w:after="0" w:afterAutospacing="0"/>
        <w:rPr>
          <w:color w:val="002060"/>
        </w:rPr>
      </w:pPr>
      <w:r w:rsidRPr="00C87BC0">
        <w:rPr>
          <w:color w:val="002060"/>
        </w:rPr>
        <w:t>§ 60.50Da   Compliance determination procedures and methods.</w:t>
      </w:r>
    </w:p>
    <w:p w:rsidR="00F61DE8" w:rsidRPr="00C87BC0" w:rsidRDefault="00F61DE8" w:rsidP="00F61DE8">
      <w:pPr>
        <w:pStyle w:val="Heading5"/>
        <w:spacing w:before="0" w:beforeAutospacing="0" w:after="0" w:afterAutospacing="0"/>
        <w:rPr>
          <w:color w:val="002060"/>
        </w:rPr>
      </w:pPr>
      <w:r w:rsidRPr="00C87BC0">
        <w:rPr>
          <w:color w:val="002060"/>
        </w:rPr>
        <w:t>§ 60.51Da   Reporting requirements.</w:t>
      </w:r>
    </w:p>
    <w:p w:rsidR="00F61DE8" w:rsidRPr="00C87BC0" w:rsidRDefault="00F61DE8" w:rsidP="00F61DE8">
      <w:pPr>
        <w:pStyle w:val="Heading5"/>
        <w:spacing w:before="0" w:beforeAutospacing="0" w:after="0" w:afterAutospacing="0"/>
        <w:rPr>
          <w:color w:val="002060"/>
        </w:rPr>
      </w:pPr>
      <w:r w:rsidRPr="00C87BC0">
        <w:rPr>
          <w:color w:val="002060"/>
        </w:rPr>
        <w:t xml:space="preserve">§ 60.52Da   Recordkeeping requirements. </w:t>
      </w:r>
    </w:p>
    <w:p w:rsidR="00F61DE8" w:rsidRPr="00C87BC0" w:rsidRDefault="00F61DE8" w:rsidP="00F61DE8">
      <w:pPr>
        <w:pStyle w:val="Heading5"/>
        <w:spacing w:before="0" w:beforeAutospacing="0" w:after="0" w:afterAutospacing="0"/>
        <w:jc w:val="center"/>
        <w:rPr>
          <w:color w:val="002060"/>
        </w:rPr>
      </w:pPr>
      <w:r w:rsidRPr="00C87BC0">
        <w:rPr>
          <w:color w:val="002060"/>
        </w:rPr>
        <w:t>End of Index</w:t>
      </w:r>
    </w:p>
    <w:p w:rsidR="00F61DE8" w:rsidRPr="00682F3E" w:rsidRDefault="00F61DE8" w:rsidP="00F61DE8">
      <w:pPr>
        <w:pStyle w:val="Heading5"/>
        <w:spacing w:before="0" w:beforeAutospacing="0" w:after="0" w:afterAutospacing="0"/>
        <w:jc w:val="center"/>
        <w:rPr>
          <w:color w:val="FF0000"/>
        </w:rPr>
      </w:pPr>
    </w:p>
    <w:p w:rsidR="00F61DE8" w:rsidRPr="00EE514D" w:rsidRDefault="00F61DE8" w:rsidP="00F61DE8">
      <w:pPr>
        <w:pStyle w:val="Heading5"/>
        <w:spacing w:before="0" w:beforeAutospacing="0" w:after="120" w:afterAutospacing="0"/>
      </w:pPr>
      <w:r w:rsidRPr="00EE514D">
        <w:t>§ 60.40Da   Applicability and designation of affected facility.</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The affected facility to which this subpart applies is each electric utility steam generating unit: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That is capable of combusting more than 73 megawatts (MW) (250 million British thermal units per hour (MMBtu/hr) heat input of fossil fuel (either alone or in combination with any other fuel);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which construction, modification, or reconstruction is commenced after September 18, 1978.</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Combined cycle gas turbines (both the stationary combustion turbine and any associated duct burners) are subject to this part and not subject to subpart GG or KKKK of this part if:</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combined cycle gas turbine is capable of combusting more than 73 MW (250 MMBtu/hr) heat input of fossil fuel (either alone or in combination with any other fuel);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combined cycle gas turbine is designed and intended to burn fuels containing 50 percent (by heat input) or more solid-derived fuel not meeting the definition of natural gas on a 12-month rolling average basis;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The combined cycle gas turbine commenced construction, modification, or reconstruction after February 28, 2005.</w:t>
      </w:r>
    </w:p>
    <w:p w:rsidR="00F61DE8" w:rsidRPr="00EE514D" w:rsidRDefault="00F61DE8" w:rsidP="00F61DE8">
      <w:pPr>
        <w:pStyle w:val="NormalWeb"/>
        <w:spacing w:before="0" w:beforeAutospacing="0" w:after="120" w:afterAutospacing="0"/>
        <w:ind w:left="720" w:hanging="360"/>
        <w:rPr>
          <w:sz w:val="20"/>
          <w:szCs w:val="20"/>
        </w:rPr>
      </w:pPr>
      <w:r>
        <w:rPr>
          <w:sz w:val="20"/>
          <w:szCs w:val="20"/>
        </w:rPr>
        <w:t>(4)</w:t>
      </w:r>
      <w:r>
        <w:rPr>
          <w:sz w:val="20"/>
          <w:szCs w:val="20"/>
        </w:rPr>
        <w:tab/>
      </w:r>
      <w:r w:rsidRPr="00EE514D">
        <w:rPr>
          <w:sz w:val="20"/>
          <w:szCs w:val="20"/>
        </w:rPr>
        <w:t xml:space="preserve">This subpart will continue to apply to all other electric utility combined cycle gas turbines that are capable of combusting more than 73 MW (250 MMBtu/hr) heat input of fossil fuel in the heat recovery steam generator. If the heat recovery steam generator is subject to this subpart and the stationary combustion turbine is subject to either subpart GG or KKKK of this part, only emissions resulting from combustion of fuels in the steam-generating unit </w:t>
      </w:r>
      <w:r w:rsidRPr="00EE514D">
        <w:rPr>
          <w:sz w:val="20"/>
          <w:szCs w:val="20"/>
        </w:rPr>
        <w:lastRenderedPageBreak/>
        <w:t>are subject to this subpart. (The stationary combustion turbine emissions are subject to subpart GG or KKKK, as applicable, of this part).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Any change to an existing fossil-fuel-fired steam generating unit to accommodate the use of combustible materials, other than fossil fuels, shall not bring that unit under the applicability of this subpart.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Any change to an existing steam generating unit originally designed to fire gaseous or liquid fossil fuels, to accommodate the use of any other fuel (fossil or nonfossil) shall not bring that unit under the applicability of this subpart.</w:t>
      </w:r>
    </w:p>
    <w:p w:rsidR="00F61DE8" w:rsidRPr="00EE514D" w:rsidRDefault="00F61DE8" w:rsidP="00F61DE8">
      <w:pPr>
        <w:pStyle w:val="Heading5"/>
        <w:spacing w:before="0" w:beforeAutospacing="0" w:after="120" w:afterAutospacing="0"/>
      </w:pPr>
      <w:r w:rsidRPr="00EE514D">
        <w:t>§ 60.41Da   Definitions.</w:t>
      </w:r>
    </w:p>
    <w:p w:rsidR="00F61DE8" w:rsidRPr="00EE514D" w:rsidRDefault="00F61DE8" w:rsidP="00F61DE8">
      <w:pPr>
        <w:pStyle w:val="NormalWeb"/>
        <w:spacing w:before="0" w:beforeAutospacing="0" w:after="120" w:afterAutospacing="0"/>
        <w:rPr>
          <w:sz w:val="20"/>
          <w:szCs w:val="20"/>
        </w:rPr>
      </w:pPr>
      <w:r w:rsidRPr="00EE514D">
        <w:rPr>
          <w:sz w:val="20"/>
          <w:szCs w:val="20"/>
        </w:rPr>
        <w:t>As used in this subpart, all terms not defined herein shall have the meaning given them in the Act and in subpart A of this part.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Anthracite </w:t>
      </w:r>
      <w:r w:rsidRPr="00EE514D">
        <w:rPr>
          <w:sz w:val="20"/>
          <w:szCs w:val="20"/>
        </w:rPr>
        <w:t>means coal that is classified as anthracite according to the American Society of Testing and Materials in ASTM D388 (incorporated by reference, see §60.17).</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Available purchase power </w:t>
      </w:r>
      <w:r w:rsidRPr="00EE514D">
        <w:rPr>
          <w:sz w:val="20"/>
          <w:szCs w:val="20"/>
        </w:rPr>
        <w:t>means the lesser of the following:</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The sum of available system capacity in all neighboring companies.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The sum of the rated capacities of the power interconnection devices between the principal company and all neighboring companies, minus the sum of the electric power load on these interconnections.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The rated capacity of the power transmission lines between the power interconnection devices and the electric generating units (the unit in the principal company that has the malfunctioning flue gas desulfurization system and the unit(s) in the neighboring company supplying replacement electrical power) less the electric power load on these transmission lines.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Available system capacity means </w:t>
      </w:r>
      <w:r w:rsidRPr="00EE514D">
        <w:rPr>
          <w:sz w:val="20"/>
          <w:szCs w:val="20"/>
        </w:rPr>
        <w:t>the capacity determined by subtracting the system load and the system emergency reserves from the net system capacity.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Biomass </w:t>
      </w:r>
      <w:r w:rsidRPr="00EE514D">
        <w:rPr>
          <w:sz w:val="20"/>
          <w:szCs w:val="20"/>
        </w:rPr>
        <w:t>means plant materials and animal waste.</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Bituminous coal </w:t>
      </w:r>
      <w:r w:rsidRPr="00EE514D">
        <w:rPr>
          <w:sz w:val="20"/>
          <w:szCs w:val="20"/>
        </w:rPr>
        <w:t>means coal that is classified as bituminous according to the American Society of Testing and Materials in ASTM D388 (incorporated by reference, see §60.17).</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Boiler operating day </w:t>
      </w:r>
      <w:r w:rsidRPr="00EE514D">
        <w:rPr>
          <w:sz w:val="20"/>
          <w:szCs w:val="20"/>
        </w:rPr>
        <w:t xml:space="preserve">for units constructed, reconstructed, or modified on or before February 28, 2005, means a 24-hour period during which fossil fuel is combusted in a steam-generating unit for the entire 24 hours. For units constructed, reconstructed, or modified after February 28, 2005, </w:t>
      </w:r>
      <w:r w:rsidRPr="00EE514D">
        <w:rPr>
          <w:i/>
          <w:iCs/>
          <w:sz w:val="20"/>
          <w:szCs w:val="20"/>
        </w:rPr>
        <w:t xml:space="preserve">boiler operating day </w:t>
      </w:r>
      <w:r w:rsidRPr="00EE514D">
        <w:rPr>
          <w:sz w:val="20"/>
          <w:szCs w:val="20"/>
        </w:rPr>
        <w:t>means a 24-hour period between 12 midnight and the following midnight during which any fuel is combusted at any time in the steam-generating unit. It is not necessary for fuel to be combusted the entire 24-hour period.</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Coal </w:t>
      </w:r>
      <w:r w:rsidRPr="00EE514D">
        <w:rPr>
          <w:sz w:val="20"/>
          <w:szCs w:val="20"/>
        </w:rPr>
        <w:t>means all solid fuels classified as anthracite, bituminous, subbituminous, or lignite by the American Society of Testing and Materials in ASTM D388 (incorporated by reference, see §60.17) and coal refuse. Synthetic fuels derived from coal for the purpose of creating useful heat, including but not limited to solvent-refined coal, gasified coal (not meeting the definition of natural gas), coal-oil mixtures, and coal-water mixtures are included in this definition for the purposes of this subpart.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Coal-fired electric utility steam generating unit </w:t>
      </w:r>
      <w:r w:rsidRPr="00EE514D">
        <w:rPr>
          <w:sz w:val="20"/>
          <w:szCs w:val="20"/>
        </w:rPr>
        <w:t>means an electric utility steam generating unit that burns coal, coal refuse, or a synthetic gas derived from coal either exclusively, in any combination together, or in any combination with other fuels in any amount.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Coal refuse </w:t>
      </w:r>
      <w:r w:rsidRPr="00EE514D">
        <w:rPr>
          <w:sz w:val="20"/>
          <w:szCs w:val="20"/>
        </w:rPr>
        <w:t xml:space="preserve">means waste products of coal mining, physical coal cleaning, and coal preparation operations ( </w:t>
      </w:r>
      <w:r w:rsidRPr="00EE514D">
        <w:rPr>
          <w:i/>
          <w:iCs/>
          <w:sz w:val="20"/>
          <w:szCs w:val="20"/>
        </w:rPr>
        <w:t xml:space="preserve">e.g. </w:t>
      </w:r>
      <w:r w:rsidRPr="00EE514D">
        <w:rPr>
          <w:sz w:val="20"/>
          <w:szCs w:val="20"/>
        </w:rPr>
        <w:t>culm, gob, etc.) containing coal, matrix material, clay, and other organic and inorganic material.</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Cogeneration, also known as “combined heat and power,” </w:t>
      </w:r>
      <w:r w:rsidRPr="00EE514D">
        <w:rPr>
          <w:sz w:val="20"/>
          <w:szCs w:val="20"/>
        </w:rPr>
        <w:t>means a steam-generating unit that simultaneously produces both electric (or mechanical) and useful thermal energy from the same primary energy source.</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Combined cycle gas turbine </w:t>
      </w:r>
      <w:r w:rsidRPr="00EE514D">
        <w:rPr>
          <w:sz w:val="20"/>
          <w:szCs w:val="20"/>
        </w:rPr>
        <w:t>means a stationary turbine combustion system where heat from the turbine exhaust gases is recovered by a steam generating unit.</w:t>
      </w:r>
    </w:p>
    <w:p w:rsidR="00F61DE8" w:rsidRPr="00EE514D" w:rsidRDefault="00F61DE8" w:rsidP="00F61DE8">
      <w:pPr>
        <w:pStyle w:val="NormalWeb"/>
        <w:spacing w:before="0" w:beforeAutospacing="0" w:after="120" w:afterAutospacing="0"/>
        <w:rPr>
          <w:sz w:val="20"/>
          <w:szCs w:val="20"/>
        </w:rPr>
      </w:pPr>
      <w:r w:rsidRPr="00EE514D">
        <w:rPr>
          <w:i/>
          <w:iCs/>
          <w:sz w:val="20"/>
          <w:szCs w:val="20"/>
        </w:rPr>
        <w:lastRenderedPageBreak/>
        <w:t xml:space="preserve">Dry flue gas desulfurization technology </w:t>
      </w:r>
      <w:r w:rsidRPr="00EE514D">
        <w:rPr>
          <w:sz w:val="20"/>
          <w:szCs w:val="20"/>
        </w:rPr>
        <w:t xml:space="preserve">or </w:t>
      </w:r>
      <w:r w:rsidRPr="00EE514D">
        <w:rPr>
          <w:i/>
          <w:iCs/>
          <w:sz w:val="20"/>
          <w:szCs w:val="20"/>
        </w:rPr>
        <w:t xml:space="preserve">dry FGD </w:t>
      </w:r>
      <w:r w:rsidRPr="00EE514D">
        <w:rPr>
          <w:sz w:val="20"/>
          <w:szCs w:val="20"/>
        </w:rPr>
        <w:t>means a sulfur dioxide control system that is located downstream of the steam generating unit and removes sulfur oxides (SO</w:t>
      </w:r>
      <w:r w:rsidRPr="00EE514D">
        <w:rPr>
          <w:sz w:val="20"/>
          <w:szCs w:val="20"/>
          <w:vertAlign w:val="subscript"/>
        </w:rPr>
        <w:t>2</w:t>
      </w:r>
      <w:r w:rsidRPr="00EE514D">
        <w:rPr>
          <w:sz w:val="20"/>
          <w:szCs w:val="20"/>
        </w:rPr>
        <w:t>)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FGD technology include, but are not limited to, lime and sodium.</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Duct burner </w:t>
      </w:r>
      <w:r w:rsidRPr="00EE514D">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Electric utility combined cycle gas turbine </w:t>
      </w:r>
      <w:r w:rsidRPr="00EE514D">
        <w:rPr>
          <w:sz w:val="20"/>
          <w:szCs w:val="20"/>
        </w:rPr>
        <w:t>means any combined cycle gas turbine used for electric generation that is constructed for the purpose of supplying more than one-third of its potential electric output capacity and more than 25 MW net-electrical output to any utility power distribution system for sale. Any steam distribution system that is constructed for the purpose of providing steam to a steam electric generator that would produce electrical power for sale is also considered in determining the electrical energy output capacity of the affected facility.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Electric utility company </w:t>
      </w:r>
      <w:r w:rsidRPr="00EE514D">
        <w:rPr>
          <w:sz w:val="20"/>
          <w:szCs w:val="20"/>
        </w:rPr>
        <w:t xml:space="preserve">means the largest interconnected organization, business, or governmental entity that generates electric power for sale ( </w:t>
      </w:r>
      <w:r w:rsidRPr="00EE514D">
        <w:rPr>
          <w:i/>
          <w:iCs/>
          <w:sz w:val="20"/>
          <w:szCs w:val="20"/>
        </w:rPr>
        <w:t xml:space="preserve">e.g. </w:t>
      </w:r>
      <w:r w:rsidRPr="00EE514D">
        <w:rPr>
          <w:sz w:val="20"/>
          <w:szCs w:val="20"/>
        </w:rPr>
        <w:t>, a holding company with operating subsidiary companies).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Electric utility steam-generating unit </w:t>
      </w:r>
      <w:r w:rsidRPr="00EE514D">
        <w:rPr>
          <w:sz w:val="20"/>
          <w:szCs w:val="20"/>
        </w:rPr>
        <w:t>means any steam electric generating unit that is constructed for the purpose of supplying more than one-third of its potential electric output capacity and more than 25 MW net-electrical output to any utility power distribution system for sale. Also, any steam supplied to a steam distribution system for the purpose of providing steam to a steam-electric generator that would produce electrical energy for sale is considered in determining the electrical energy output capacity of the affected facility.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Electrostatic precipitator </w:t>
      </w:r>
      <w:r w:rsidRPr="00EE514D">
        <w:rPr>
          <w:sz w:val="20"/>
          <w:szCs w:val="20"/>
        </w:rPr>
        <w:t xml:space="preserve">or </w:t>
      </w:r>
      <w:r w:rsidRPr="00EE514D">
        <w:rPr>
          <w:i/>
          <w:iCs/>
          <w:sz w:val="20"/>
          <w:szCs w:val="20"/>
        </w:rPr>
        <w:t xml:space="preserve">ESP </w:t>
      </w:r>
      <w:r w:rsidRPr="00EE514D">
        <w:rPr>
          <w:sz w:val="20"/>
          <w:szCs w:val="20"/>
        </w:rPr>
        <w:t>means an add-on air pollution control device used to capture particulate matter (PM) by charging the particles using an electrostatic field, collecting the particles using a grounded collecting surface, and transporting the particles into a hopper.</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Emergency condition </w:t>
      </w:r>
      <w:r w:rsidRPr="00EE514D">
        <w:rPr>
          <w:sz w:val="20"/>
          <w:szCs w:val="20"/>
        </w:rPr>
        <w:t>means that period of time when: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electric generation output of an affected facility with a malfunctioning flue gas desulfurization system cannot be reduced or electrical output must be increased because:</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All available system capacity in the principal company interconnected with the affected facility is being operated,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All available purchase power interconnected with the affected facility is being obtained,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electric generation demand is being shifted as quickly as possible from an affected facility with a malfunctioning flue gas desulfurization system to one or more electrical generating units held in reserve by the principal company or by a neighboring company,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An affected facility with a malfunctioning flue gas desulfurization system becomes the only available unit to maintain a part or all of the principal company's system emergency reserves and the unit is operated in spinning reserve at the lowest practical electric generation load consistent with not causing significant physical damage to the unit. If the unit is operated at a higher load to meet load demand, an emergency condition would not exist unless the conditions under paragraph (1) of this definition apply.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Emission limitation </w:t>
      </w:r>
      <w:r w:rsidRPr="00EE514D">
        <w:rPr>
          <w:sz w:val="20"/>
          <w:szCs w:val="20"/>
        </w:rPr>
        <w:t>means any emissions limit or operating limit.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Emission rate period </w:t>
      </w:r>
      <w:r w:rsidRPr="00EE514D">
        <w:rPr>
          <w:sz w:val="20"/>
          <w:szCs w:val="20"/>
        </w:rPr>
        <w:t>means any calendar month included in a 12-month rolling average period.</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Federally enforceable </w:t>
      </w:r>
      <w:r w:rsidRPr="00EE514D">
        <w:rPr>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Fossil fuel </w:t>
      </w:r>
      <w:r w:rsidRPr="00EE514D">
        <w:rPr>
          <w:sz w:val="20"/>
          <w:szCs w:val="20"/>
        </w:rPr>
        <w:t>means natural gas, petroleum, coal, and any form of solid, liquid, or gaseous fuel derived from such material for the purpose of creating useful heat.</w:t>
      </w:r>
    </w:p>
    <w:p w:rsidR="00F61DE8" w:rsidRPr="00EE514D" w:rsidRDefault="00F61DE8" w:rsidP="00F61DE8">
      <w:pPr>
        <w:pStyle w:val="NormalWeb"/>
        <w:spacing w:before="0" w:beforeAutospacing="0" w:after="120" w:afterAutospacing="0"/>
        <w:rPr>
          <w:sz w:val="20"/>
          <w:szCs w:val="20"/>
        </w:rPr>
      </w:pPr>
      <w:r w:rsidRPr="00EE514D">
        <w:rPr>
          <w:i/>
          <w:iCs/>
          <w:sz w:val="20"/>
          <w:szCs w:val="20"/>
        </w:rPr>
        <w:lastRenderedPageBreak/>
        <w:t xml:space="preserve">Gaseous fuel </w:t>
      </w:r>
      <w:r w:rsidRPr="00EE514D">
        <w:rPr>
          <w:sz w:val="20"/>
          <w:szCs w:val="20"/>
        </w:rPr>
        <w:t>means any fuel derived from coal or petroleum that is present as a gas at standard conditions and includes, but is not limited to, refinery fuel gas, process gas, coke-oven gas, synthetic gas, and gasified coal.</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Gross output </w:t>
      </w:r>
      <w:r w:rsidRPr="00EE514D">
        <w:rPr>
          <w:sz w:val="20"/>
          <w:szCs w:val="20"/>
        </w:rPr>
        <w:t>means the gross useful work performed by the steam generated and, for an IGCC electric utility steam generating unit, the fuel burned in stationary combustion turbines. For a unit generating only electricity, the gross useful work performed is the gross electrical output from the unit's turbine/generator sets. For a cogeneration unit, the gross useful work performed is the gross electrical or mechanical output plus 75 percent of the useful thermal output measured relative to ISO conditions that is not used to generate additional electrical or mechanical output (i.e., steam delivered to an industrial process).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24-hour period </w:t>
      </w:r>
      <w:r w:rsidRPr="00EE514D">
        <w:rPr>
          <w:sz w:val="20"/>
          <w:szCs w:val="20"/>
        </w:rPr>
        <w:t>means the period of time between 12:01 a.m. and 12:00 midnight.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Integrated gasification combined cycle electric utility steam generating unit </w:t>
      </w:r>
      <w:r w:rsidRPr="00EE514D">
        <w:rPr>
          <w:sz w:val="20"/>
          <w:szCs w:val="20"/>
        </w:rPr>
        <w:t xml:space="preserve">or </w:t>
      </w:r>
      <w:r w:rsidRPr="00EE514D">
        <w:rPr>
          <w:i/>
          <w:iCs/>
          <w:sz w:val="20"/>
          <w:szCs w:val="20"/>
        </w:rPr>
        <w:t xml:space="preserve">IGCC electric utility steam generating unit </w:t>
      </w:r>
      <w:r w:rsidRPr="00EE514D">
        <w:rPr>
          <w:sz w:val="20"/>
          <w:szCs w:val="20"/>
        </w:rPr>
        <w:t>means a coal-fired electric utility steam generating unit that burns a synthetic gas derived from coal in a combined-cycle gas turbine. No coal is directly burned in the unit during operation.</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Interconnected </w:t>
      </w:r>
      <w:r w:rsidRPr="00EE514D">
        <w:rPr>
          <w:sz w:val="20"/>
          <w:szCs w:val="20"/>
        </w:rPr>
        <w:t>means that two or more electric generating units are electrically tied together by a network of power transmission lines, and other power transmission equipment.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ISO conditions </w:t>
      </w:r>
      <w:r w:rsidRPr="00EE514D">
        <w:rPr>
          <w:sz w:val="20"/>
          <w:szCs w:val="20"/>
        </w:rPr>
        <w:t>means a temperature of 288 Kelvin, a relative humidity of 60 percent, and a pressure of 101.3 kilopascals.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Lignite </w:t>
      </w:r>
      <w:r w:rsidRPr="00EE514D">
        <w:rPr>
          <w:sz w:val="20"/>
          <w:szCs w:val="20"/>
        </w:rPr>
        <w:t>means coal that is classified as lignite A or B according to the American Society of Testing and Materials in ASTM D388 (incorporated by reference, see §60.17).</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Natural gas </w:t>
      </w:r>
      <w:r w:rsidRPr="00EE514D">
        <w:rPr>
          <w:sz w:val="20"/>
          <w:szCs w:val="20"/>
        </w:rPr>
        <w:t>means: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A naturally occurring mixture of hydrocarbon and nonhydrocarbon gases found in geologic formations beneath the earth's surface, of which the principal constituent is methane;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Liquid petroleum gas, as defined by the American Society of Testing and Materials in ASTM D1835 (incorporated by reference, see §60.17);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A mixture of hydrocarbons that maintains a gaseous state at ISO conditions. Additionally, natural gas must either be composed of at least 70 percent methane by volume or have a gross calorific value between 34 and 43 megajoules (MJ) per standard cubic meter (910 and 1,150 Btu per standard cubic foot).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Neighboring company </w:t>
      </w:r>
      <w:r w:rsidRPr="00EE514D">
        <w:rPr>
          <w:sz w:val="20"/>
          <w:szCs w:val="20"/>
        </w:rPr>
        <w:t>means any one of those electric utility companies with one or more electric power interconnections to the principal company and which have geographically adjoining service areas.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Net-electric output </w:t>
      </w:r>
      <w:r w:rsidRPr="00EE514D">
        <w:rPr>
          <w:sz w:val="20"/>
          <w:szCs w:val="20"/>
        </w:rPr>
        <w:t>means the gross electric sales to the utility power distribution system minus purchased power on a calendar year basis.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Net system capacity </w:t>
      </w:r>
      <w:r w:rsidRPr="00EE514D">
        <w:rPr>
          <w:sz w:val="20"/>
          <w:szCs w:val="20"/>
        </w:rPr>
        <w:t>means the sum of the net electric generating capability (not necessarily equal to rated capacity) of all electric generating equipment owned by an electric utility company (including steam generating units, internal combustion engines, gas turbines, nuclear units, hydroelectric units, and all other electric generating equipment) plus firm contractual purchases that are interconnected to the affected facility that has the malfunctioning flue gas desulfurization system. The electric generating capability of equipment under multiple ownership is prorated based on ownership unless the proportional entitlement to electric output is otherwise established by contractual arrangement.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Noncontinental area </w:t>
      </w:r>
      <w:r w:rsidRPr="00EE514D">
        <w:rPr>
          <w:sz w:val="20"/>
          <w:szCs w:val="20"/>
        </w:rPr>
        <w:t xml:space="preserve">means the State of </w:t>
      </w:r>
      <w:smartTag w:uri="urn:schemas-microsoft-com:office:smarttags" w:element="State">
        <w:r w:rsidRPr="00EE514D">
          <w:rPr>
            <w:sz w:val="20"/>
            <w:szCs w:val="20"/>
          </w:rPr>
          <w:t>Hawaii</w:t>
        </w:r>
      </w:smartTag>
      <w:r w:rsidRPr="00EE514D">
        <w:rPr>
          <w:sz w:val="20"/>
          <w:szCs w:val="20"/>
        </w:rPr>
        <w:t xml:space="preserve">, the Virgin Islands, </w:t>
      </w:r>
      <w:smartTag w:uri="urn:schemas-microsoft-com:office:smarttags" w:element="City">
        <w:r w:rsidRPr="00EE514D">
          <w:rPr>
            <w:sz w:val="20"/>
            <w:szCs w:val="20"/>
          </w:rPr>
          <w:t>Guam</w:t>
        </w:r>
      </w:smartTag>
      <w:r w:rsidRPr="00EE514D">
        <w:rPr>
          <w:sz w:val="20"/>
          <w:szCs w:val="20"/>
        </w:rPr>
        <w:t xml:space="preserve">, </w:t>
      </w:r>
      <w:smartTag w:uri="urn:schemas-microsoft-com:office:smarttags" w:element="State">
        <w:r w:rsidRPr="00EE514D">
          <w:rPr>
            <w:sz w:val="20"/>
            <w:szCs w:val="20"/>
          </w:rPr>
          <w:t>American Samoa</w:t>
        </w:r>
      </w:smartTag>
      <w:r w:rsidRPr="00EE514D">
        <w:rPr>
          <w:sz w:val="20"/>
          <w:szCs w:val="20"/>
        </w:rPr>
        <w:t xml:space="preserve">, the </w:t>
      </w:r>
      <w:smartTag w:uri="urn:schemas-microsoft-com:office:smarttags" w:element="PlaceType">
        <w:r w:rsidRPr="00EE514D">
          <w:rPr>
            <w:sz w:val="20"/>
            <w:szCs w:val="20"/>
          </w:rPr>
          <w:t>Commonwealth</w:t>
        </w:r>
      </w:smartTag>
      <w:r w:rsidRPr="00EE514D">
        <w:rPr>
          <w:sz w:val="20"/>
          <w:szCs w:val="20"/>
        </w:rPr>
        <w:t xml:space="preserve"> of </w:t>
      </w:r>
      <w:smartTag w:uri="urn:schemas-microsoft-com:office:smarttags" w:element="PlaceName">
        <w:r w:rsidRPr="00EE514D">
          <w:rPr>
            <w:sz w:val="20"/>
            <w:szCs w:val="20"/>
          </w:rPr>
          <w:t>Puerto Rico</w:t>
        </w:r>
      </w:smartTag>
      <w:r w:rsidRPr="00EE514D">
        <w:rPr>
          <w:sz w:val="20"/>
          <w:szCs w:val="20"/>
        </w:rPr>
        <w:t xml:space="preserve">, or the </w:t>
      </w:r>
      <w:smartTag w:uri="urn:schemas-microsoft-com:office:smarttags" w:element="place">
        <w:r w:rsidRPr="00EE514D">
          <w:rPr>
            <w:sz w:val="20"/>
            <w:szCs w:val="20"/>
          </w:rPr>
          <w:t>Northern Mariana Islands</w:t>
        </w:r>
      </w:smartTag>
      <w:r w:rsidRPr="00EE514D">
        <w:rPr>
          <w:sz w:val="20"/>
          <w:szCs w:val="20"/>
        </w:rPr>
        <w: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Petroleum </w:t>
      </w:r>
      <w:r w:rsidRPr="00EE514D">
        <w:rPr>
          <w:sz w:val="20"/>
          <w:szCs w:val="20"/>
        </w:rPr>
        <w:t>means crude oil or petroleum or a fuel derived from crude oil or petroleum, including, but not limited to, distillate oil, residual oil, and petroleum coke.</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Potential combustion concentration </w:t>
      </w:r>
      <w:r w:rsidRPr="00EE514D">
        <w:rPr>
          <w:sz w:val="20"/>
          <w:szCs w:val="20"/>
        </w:rPr>
        <w:t>means the theoretical emissions (nanograms per joule (ng/J), lb/MMBtu heat input) that would result from combustion of a fuel in an uncleaned state without emission control systems)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For particulate matter (PM) 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lastRenderedPageBreak/>
        <w:t>(i)</w:t>
      </w:r>
      <w:r>
        <w:rPr>
          <w:sz w:val="20"/>
          <w:szCs w:val="20"/>
        </w:rPr>
        <w:tab/>
      </w:r>
      <w:r w:rsidRPr="00EE514D">
        <w:rPr>
          <w:sz w:val="20"/>
          <w:szCs w:val="20"/>
        </w:rPr>
        <w:t>3,000 ng/J (7.0 lb/MMBtu) heat input for solid fuel;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73 ng/J (0.17 lb/MMBtu) heat input for liquid fuels.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sulfur dioxide (SO</w:t>
      </w:r>
      <w:r w:rsidRPr="00EE514D">
        <w:rPr>
          <w:sz w:val="20"/>
          <w:szCs w:val="20"/>
          <w:vertAlign w:val="subscript"/>
        </w:rPr>
        <w:t>2</w:t>
      </w:r>
      <w:r w:rsidRPr="00EE514D">
        <w:rPr>
          <w:sz w:val="20"/>
          <w:szCs w:val="20"/>
        </w:rPr>
        <w:t>) is determined under §60.50Da(c).</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nitrogen oxides (NO</w:t>
      </w:r>
      <w:r w:rsidRPr="00EE514D">
        <w:rPr>
          <w:sz w:val="20"/>
          <w:szCs w:val="20"/>
          <w:vertAlign w:val="subscript"/>
        </w:rPr>
        <w:t>X</w:t>
      </w:r>
      <w:r w:rsidRPr="00EE514D">
        <w:rPr>
          <w:sz w:val="20"/>
          <w:szCs w:val="20"/>
        </w:rPr>
        <w:t>) 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290 ng/J (0.67 lb/MMBtu) heat input for gaseous fuels;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310 ng/J (0.72 lb/MMBtu) heat input for liquid fuels;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990 ng/J (2.30 lb/MMBtu) heat input for solid fuels.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Potential electrical output capacity </w:t>
      </w:r>
      <w:r w:rsidRPr="00EE514D">
        <w:rPr>
          <w:sz w:val="20"/>
          <w:szCs w:val="20"/>
        </w:rPr>
        <w:t xml:space="preserve">means 33 percent of the maximum design heat input capacity of the steam generating unit, divided by 3,413 Btu/KWh, divided by 1,000 kWh/MWh, and multiplied by 8,760 hr/yr ( </w:t>
      </w:r>
      <w:r w:rsidRPr="00EE514D">
        <w:rPr>
          <w:i/>
          <w:iCs/>
          <w:sz w:val="20"/>
          <w:szCs w:val="20"/>
        </w:rPr>
        <w:t xml:space="preserve">e.g. </w:t>
      </w:r>
      <w:r w:rsidRPr="00EE514D">
        <w:rPr>
          <w:sz w:val="20"/>
          <w:szCs w:val="20"/>
        </w:rPr>
        <w:t>, a steam generating unit with a 100 MW (340 MMBtu/hr) fossil-fuel heat input capacity would have a 289,080 MWh 12 month potential electrical output capacity). For electric utility combined cycle gas turbines the potential electrical output capacity is determined on the basis of the fossil-fuel firing capacity of the steam generator exclusive of the heat input and electrical power contribution by the gas turbine.</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Principal company </w:t>
      </w:r>
      <w:r w:rsidRPr="00EE514D">
        <w:rPr>
          <w:sz w:val="20"/>
          <w:szCs w:val="20"/>
        </w:rPr>
        <w:t>means the electric utility company or companies which own the affected facility.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Resource recovery unit </w:t>
      </w:r>
      <w:r w:rsidRPr="00EE514D">
        <w:rPr>
          <w:sz w:val="20"/>
          <w:szCs w:val="20"/>
        </w:rPr>
        <w:t>means a facility that combusts more than 75 percent non-fossil fuel on a quarterly (calendar) heat input basis.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Responsible official </w:t>
      </w:r>
      <w:r w:rsidRPr="00EE514D">
        <w:rPr>
          <w:sz w:val="20"/>
          <w:szCs w:val="20"/>
        </w:rPr>
        <w:t>means responsible official as defined in 40 CFR 70.2.</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Solid-derived fuel </w:t>
      </w:r>
      <w:r w:rsidRPr="00EE514D">
        <w:rPr>
          <w:sz w:val="20"/>
          <w:szCs w:val="20"/>
        </w:rPr>
        <w:t>means any solid, liquid, or gaseous fuel derived from solid fuel for the purpose of creating useful heat and includes, but is not limited to, solvent refined coal, liquified coal, synthetic gas, gasified coal, gasified petroleum coke, gasified biomass, and gasified tire derived fuel.</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Spare flue gas desulfurization system module </w:t>
      </w:r>
      <w:r w:rsidRPr="00EE514D">
        <w:rPr>
          <w:sz w:val="20"/>
          <w:szCs w:val="20"/>
        </w:rPr>
        <w:t>means a separate system of SO</w:t>
      </w:r>
      <w:r w:rsidRPr="00EE514D">
        <w:rPr>
          <w:sz w:val="20"/>
          <w:szCs w:val="20"/>
          <w:vertAlign w:val="subscript"/>
        </w:rPr>
        <w:t>2</w:t>
      </w:r>
      <w:r w:rsidRPr="0039522D">
        <w:rPr>
          <w:sz w:val="20"/>
          <w:szCs w:val="20"/>
        </w:rPr>
        <w:t xml:space="preserve"> </w:t>
      </w:r>
      <w:r w:rsidRPr="00EE514D">
        <w:rPr>
          <w:sz w:val="20"/>
          <w:szCs w:val="20"/>
        </w:rPr>
        <w:t>emission control equipment capable of treating an amount of flue gas equal to the total amount of flue gas generated by an affected facility when operated at maximum capacity divided by the total number of nonspare flue gas desulfurization modules in the system.</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Spinning reserve </w:t>
      </w:r>
      <w:r w:rsidRPr="00EE514D">
        <w:rPr>
          <w:sz w:val="20"/>
          <w:szCs w:val="20"/>
        </w:rPr>
        <w:t>means the sum of the unutilized net generating capability of all units of the electric utility company that are synchronized to the power distribution system and that are capable of immediately accepting additional load. The electric generating capability of equipment under multiple ownership is prorated based on ownership unless the proportional entitlement to electric output is otherwise established by contractual arrangement.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Steam generating unit </w:t>
      </w:r>
      <w:r w:rsidRPr="00EE514D">
        <w:rPr>
          <w:sz w:val="20"/>
          <w:szCs w:val="20"/>
        </w:rPr>
        <w:t>means any furnace, boiler, or other device used for combusting fuel for the purpose of producing steam (including fossil-fuel-fired steam generators associated with combined cycle gas turbines; nuclear steam generators are not included).</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Subbituminous coal </w:t>
      </w:r>
      <w:r w:rsidRPr="00EE514D">
        <w:rPr>
          <w:sz w:val="20"/>
          <w:szCs w:val="20"/>
        </w:rPr>
        <w:t>means coal that is classified as subbituminous A, B, or C according to the American Society of Testing and Materials in ASTM D388 (incorporated by reference, see §60.17).</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System emergency reserves </w:t>
      </w:r>
      <w:r w:rsidRPr="00EE514D">
        <w:rPr>
          <w:sz w:val="20"/>
          <w:szCs w:val="20"/>
        </w:rPr>
        <w:t>means an amount of electric generating capacity equivalent to the rated capacity of the single largest electric generating unit in the electric utility company (including steam generating units, internal combustion engines, gas turbines, nuclear units, hydroelectric units, and all other electric generating equipment) which is interconnected with the affected facility that has the malfunctioning flue gas desulfurization system. The electric generating capability of equipment under multiple ownership is prorated based on ownership unless the proportional entitlement to electric output is otherwise established by contractual arrangement.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System load </w:t>
      </w:r>
      <w:r w:rsidRPr="00EE514D">
        <w:rPr>
          <w:sz w:val="20"/>
          <w:szCs w:val="20"/>
        </w:rPr>
        <w:t xml:space="preserve">means the entire electric demand of an electric utility company's service area interconnected with the affected facility that has the malfunctioning flue gas desulfurization system plus firm contractual sales to other electric utility companies. Sales to other electric utility companies ( </w:t>
      </w:r>
      <w:r w:rsidRPr="00EE514D">
        <w:rPr>
          <w:i/>
          <w:iCs/>
          <w:sz w:val="20"/>
          <w:szCs w:val="20"/>
        </w:rPr>
        <w:t xml:space="preserve">e.g. </w:t>
      </w:r>
      <w:r w:rsidRPr="00EE514D">
        <w:rPr>
          <w:sz w:val="20"/>
          <w:szCs w:val="20"/>
        </w:rPr>
        <w:t>, emergency power) not on a firm contractual basis may also be included in the system load when no available system capacity exists in the electric utility company to which the power is supplied for sale.</w:t>
      </w:r>
    </w:p>
    <w:p w:rsidR="00F61DE8" w:rsidRPr="00EE514D" w:rsidRDefault="00F61DE8" w:rsidP="00F61DE8">
      <w:pPr>
        <w:pStyle w:val="NormalWeb"/>
        <w:spacing w:before="0" w:beforeAutospacing="0" w:after="120" w:afterAutospacing="0"/>
        <w:rPr>
          <w:sz w:val="20"/>
          <w:szCs w:val="20"/>
        </w:rPr>
      </w:pPr>
      <w:r w:rsidRPr="00EE514D">
        <w:rPr>
          <w:i/>
          <w:iCs/>
          <w:sz w:val="20"/>
          <w:szCs w:val="20"/>
        </w:rPr>
        <w:lastRenderedPageBreak/>
        <w:t xml:space="preserve">Wet flue gas desulfurization technology </w:t>
      </w:r>
      <w:r w:rsidRPr="00EE514D">
        <w:rPr>
          <w:sz w:val="20"/>
          <w:szCs w:val="20"/>
        </w:rPr>
        <w:t xml:space="preserve">or </w:t>
      </w:r>
      <w:r w:rsidRPr="00EE514D">
        <w:rPr>
          <w:i/>
          <w:iCs/>
          <w:sz w:val="20"/>
          <w:szCs w:val="20"/>
        </w:rPr>
        <w:t xml:space="preserve">wet FGD </w:t>
      </w:r>
      <w:r w:rsidRPr="00EE514D">
        <w:rPr>
          <w:sz w:val="20"/>
          <w:szCs w:val="20"/>
        </w:rPr>
        <w:t>means a SO</w:t>
      </w:r>
      <w:r w:rsidRPr="00EE514D">
        <w:rPr>
          <w:sz w:val="20"/>
          <w:szCs w:val="20"/>
          <w:vertAlign w:val="subscript"/>
        </w:rPr>
        <w:t>2</w:t>
      </w:r>
      <w:r w:rsidRPr="0039522D">
        <w:rPr>
          <w:sz w:val="20"/>
          <w:szCs w:val="20"/>
        </w:rPr>
        <w:t xml:space="preserve"> </w:t>
      </w:r>
      <w:r w:rsidRPr="00EE514D">
        <w:rPr>
          <w:sz w:val="20"/>
          <w:szCs w:val="20"/>
        </w:rPr>
        <w:t>control system that is located downstream of the steam generating unit and removes sulfur oxides from the combustion gases of the steam generating unit by contacting the combustion gases with an alkaline slurry or solution and forming a liquid material. This definition applies to devices where the aqueous liquid material product of this contact is subsequently converted to other forms. Alkaline reagents used in wet FGD technology include, but are not limited to, lime, limestone, and sodium.</w:t>
      </w:r>
    </w:p>
    <w:p w:rsidR="00F61DE8" w:rsidRPr="00EE514D" w:rsidRDefault="00F61DE8" w:rsidP="00F61DE8">
      <w:pPr>
        <w:pStyle w:val="Heading5"/>
        <w:spacing w:before="0" w:beforeAutospacing="0" w:after="120" w:afterAutospacing="0"/>
      </w:pPr>
      <w:r w:rsidRPr="00EE514D">
        <w:t>§ 60.42Da   Standard for particulate matter (PM).</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for which construction, reconstruction, or modification commenced before or on February 28, 2005, any gases that contain PM in excess of:</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13 ng/J (0.03 lb/MMBtu) heat input derived from the combustion of solid, liquid, or gaseous fuel;</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w:t>
      </w:r>
      <w:r>
        <w:rPr>
          <w:sz w:val="20"/>
          <w:szCs w:val="20"/>
        </w:rPr>
        <w:tab/>
      </w:r>
      <w:r w:rsidRPr="00EE514D">
        <w:rPr>
          <w:sz w:val="20"/>
          <w:szCs w:val="20"/>
        </w:rPr>
        <w:t>1 percent of the potential combustion concentration (99 percent reduction) when combusting solid fuel;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30 percent of potential combustion concentration (70 percent reduction) when combusting liquid fuel.</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On and after the date the initial PM performance test is completed or required to be completed under §60.8, whichever date comes first, no owner or operator subject to the provisions of this subpart shall cause to be discharged into the atmosphere from any affected facility any gases which exhibit greater than 20 percent opacity (6-minute average), except for one 6-minute period per hour of not more than 27 percent opacity.</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Except as provided in paragraph (d) of this section, on and after the date on which the initial performance test is completed or required to be completed under §60.8, whichever date comes first, no owner or operator of an affected facility that commenced construction, reconstruction, or modification after February 28, 2005 shall cause to be discharged into the atmosphere from that affected facility any gases that contain PM in excess of either: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18 ng/J (0.14 lb/MWh) gross energy output;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6.4 ng/J (0.015 lb/MMBtu) heat input derived from the combustion of solid, liquid, or gaseous fuel.</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As an alternative to meeting the requirements of paragraph (c) of this section, the owner or operator of an affected facility for which construction, reconstruction, or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shall cause to be discharged into the atmosphere from that affected facility for which construction, reconstruction, or modification commenced after February 28, 2005, any gases that contain PM in excess of:</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13 ng/J (0.03 lb/MMBtu) heat input derived from the combustion of solid, liquid, or gaseous fuel,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0.1 percent of the combustion concentration determined according to the procedure in §60.48Da(o)(5) (99.9 percent reduction) for an affected facility for which construction or reconstruction commenced after February 28, 2005 when combusting solid, liquid, or gaseous fuel,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0.2 percent of the combustion concentration determined according to the procedure in §60.48Da(o)(5) (99.8 percent reduction) for an affected facility for which modification commenced after February 28, 2005 when combusting solid, liquid, or gaseous fuel.</w:t>
      </w:r>
    </w:p>
    <w:p w:rsidR="00F61DE8" w:rsidRPr="00EE514D" w:rsidRDefault="00F61DE8" w:rsidP="00F61DE8">
      <w:pPr>
        <w:pStyle w:val="Heading5"/>
        <w:spacing w:before="0" w:beforeAutospacing="0" w:after="120" w:afterAutospacing="0"/>
      </w:pPr>
      <w:r w:rsidRPr="00EE514D">
        <w:t>§ 60.43Da   Standard for sulfur dioxide (SO</w:t>
      </w:r>
      <w:r w:rsidRPr="0039522D">
        <w:rPr>
          <w:vertAlign w:val="subscript"/>
        </w:rPr>
        <w:t>2</w:t>
      </w:r>
      <w:r w:rsidRPr="00EE514D">
        <w: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solid fuel or solid-derived fuel and for which construction, reconstruction, or modification commenced before or on February 28, 2005, except as provided under paragraphs (c), (d), (f) or (h) of this section, any gases that contain SO</w:t>
      </w:r>
      <w:r w:rsidRPr="00EE514D">
        <w:rPr>
          <w:sz w:val="20"/>
          <w:szCs w:val="20"/>
          <w:vertAlign w:val="subscript"/>
        </w:rPr>
        <w:t>2</w:t>
      </w:r>
      <w:r w:rsidRPr="0039522D">
        <w:rPr>
          <w:sz w:val="20"/>
          <w:szCs w:val="20"/>
        </w:rPr>
        <w:t xml:space="preserve"> </w:t>
      </w:r>
      <w:r w:rsidRPr="00EE514D">
        <w:rPr>
          <w:sz w:val="20"/>
          <w:szCs w:val="20"/>
        </w:rPr>
        <w:t>in excess of:</w:t>
      </w:r>
    </w:p>
    <w:p w:rsidR="00F61DE8" w:rsidRPr="00EE514D" w:rsidRDefault="00F61DE8" w:rsidP="00F61DE8">
      <w:pPr>
        <w:pStyle w:val="NormalWeb"/>
        <w:spacing w:before="0" w:beforeAutospacing="0" w:after="120" w:afterAutospacing="0"/>
        <w:ind w:left="720" w:hanging="360"/>
        <w:rPr>
          <w:sz w:val="20"/>
          <w:szCs w:val="20"/>
        </w:rPr>
      </w:pPr>
      <w:r>
        <w:rPr>
          <w:sz w:val="20"/>
          <w:szCs w:val="20"/>
        </w:rPr>
        <w:lastRenderedPageBreak/>
        <w:t>(1)</w:t>
      </w:r>
      <w:r>
        <w:rPr>
          <w:sz w:val="20"/>
          <w:szCs w:val="20"/>
        </w:rPr>
        <w:tab/>
      </w:r>
      <w:r w:rsidRPr="00EE514D">
        <w:rPr>
          <w:sz w:val="20"/>
          <w:szCs w:val="20"/>
        </w:rPr>
        <w:t>520 ng/J (1.20 lb/MMBtu) heat input and 10 percent of the potential combustion concentration (90 percent reduction);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30 percent of the potential combustion concentration (70 percent reduction), when emissions are less than 260 ng/J (0.60 lb/MMBtu) heat input.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liquid or gaseous fuels (except for liquid or gaseous fuels derived from solid fuels and as provided under paragraphs (e) or (h) of this section) and for which construction, reconstruction, or modification commenced before or on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340 ng/J (0.80 lb/MMBtu) heat input and 10 percent of the potential combustion concentration (90 percent reduction);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100 percent of the potential combustion concentration (zero percent reduction) when emissions are less than 86 ng/J (0.20 lb/MMBtu) heat input.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solid solvent refined coal (SRC–I) any gases that contain SO</w:t>
      </w:r>
      <w:r w:rsidRPr="00EE514D">
        <w:rPr>
          <w:sz w:val="20"/>
          <w:szCs w:val="20"/>
          <w:vertAlign w:val="subscript"/>
        </w:rPr>
        <w:t>2</w:t>
      </w:r>
      <w:r w:rsidRPr="0039522D">
        <w:rPr>
          <w:sz w:val="20"/>
          <w:szCs w:val="20"/>
        </w:rPr>
        <w:t xml:space="preserve"> </w:t>
      </w:r>
      <w:r w:rsidRPr="00EE514D">
        <w:rPr>
          <w:sz w:val="20"/>
          <w:szCs w:val="20"/>
        </w:rPr>
        <w:t>in excess of 520 ng/J (1.20 lb/MMBtu) heat input and 15 percent of the potential combustion concentration (85 percent reduction) except as provided under paragraph (f) of this section; compliance with the emission limitation is determined on a 30-day rolling average basis and compliance with the percent reduction requirement is determined on a 24-hour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Sulfur dioxide emissions are limited to 520 ng/J (1.20 lb/MMBtu) heat input from any affected facility which:</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Combusts 100 percent anthracite;</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Is classified as a resource recovery unit;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Is located in a noncontinental area and combusts solid fuel or solid-derived fuel.</w:t>
      </w:r>
    </w:p>
    <w:p w:rsidR="00F61DE8" w:rsidRPr="00EE514D" w:rsidRDefault="00F61DE8" w:rsidP="00F61DE8">
      <w:pPr>
        <w:pStyle w:val="NormalWeb"/>
        <w:spacing w:before="0" w:beforeAutospacing="0" w:after="120" w:afterAutospacing="0"/>
        <w:ind w:left="360" w:hanging="360"/>
        <w:rPr>
          <w:sz w:val="20"/>
          <w:szCs w:val="20"/>
        </w:rPr>
      </w:pPr>
      <w:r>
        <w:rPr>
          <w:sz w:val="20"/>
          <w:szCs w:val="20"/>
        </w:rPr>
        <w:t>(e)</w:t>
      </w:r>
      <w:r>
        <w:rPr>
          <w:sz w:val="20"/>
          <w:szCs w:val="20"/>
        </w:rPr>
        <w:tab/>
      </w:r>
      <w:r w:rsidRPr="00EE514D">
        <w:rPr>
          <w:sz w:val="20"/>
          <w:szCs w:val="20"/>
        </w:rPr>
        <w:t>Sulfur dioxide emissions are limited to 340 ng/J (0.80 lb/MMBtu) heat input from any affected facility which is located in a noncontinental area and combusts liquid or gaseous fuels (excluding solid-derived fuels).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(f)</w:t>
      </w:r>
      <w:r>
        <w:rPr>
          <w:sz w:val="20"/>
          <w:szCs w:val="20"/>
        </w:rPr>
        <w:tab/>
      </w:r>
      <w:r w:rsidRPr="00EE514D">
        <w:rPr>
          <w:sz w:val="20"/>
          <w:szCs w:val="20"/>
        </w:rPr>
        <w:t>The emission reduction requirements under this section do not apply to any affected facility that is operated under an SO</w:t>
      </w:r>
      <w:r w:rsidRPr="00EE514D">
        <w:rPr>
          <w:sz w:val="20"/>
          <w:szCs w:val="20"/>
          <w:vertAlign w:val="subscript"/>
        </w:rPr>
        <w:t>2</w:t>
      </w:r>
      <w:r w:rsidRPr="0039522D">
        <w:rPr>
          <w:sz w:val="20"/>
          <w:szCs w:val="20"/>
        </w:rPr>
        <w:t xml:space="preserve"> </w:t>
      </w:r>
      <w:r w:rsidRPr="00EE514D">
        <w:rPr>
          <w:sz w:val="20"/>
          <w:szCs w:val="20"/>
        </w:rPr>
        <w:t>commercial demonstration permit issued by the Administrator in accordance with the provisions of §60.47Da.</w:t>
      </w:r>
    </w:p>
    <w:p w:rsidR="00F61DE8" w:rsidRPr="00EE514D" w:rsidRDefault="00F61DE8" w:rsidP="00F61DE8">
      <w:pPr>
        <w:pStyle w:val="NormalWeb"/>
        <w:spacing w:before="0" w:beforeAutospacing="0" w:after="120" w:afterAutospacing="0"/>
        <w:ind w:left="360" w:hanging="360"/>
        <w:rPr>
          <w:sz w:val="20"/>
          <w:szCs w:val="20"/>
        </w:rPr>
      </w:pPr>
      <w:r>
        <w:rPr>
          <w:sz w:val="20"/>
          <w:szCs w:val="20"/>
        </w:rPr>
        <w:t>(g)</w:t>
      </w:r>
      <w:r>
        <w:rPr>
          <w:sz w:val="20"/>
          <w:szCs w:val="20"/>
        </w:rPr>
        <w:tab/>
      </w:r>
      <w:r w:rsidRPr="00EE514D">
        <w:rPr>
          <w:sz w:val="20"/>
          <w:szCs w:val="20"/>
        </w:rPr>
        <w:t>Compliance with the emission limitation and percent reduction requirements under this section are both determined on a 30-day rolling average basis except as provided under paragraph (c) of this section.</w:t>
      </w:r>
    </w:p>
    <w:p w:rsidR="00F61DE8" w:rsidRPr="00EE514D" w:rsidRDefault="00F61DE8" w:rsidP="00F61DE8">
      <w:pPr>
        <w:pStyle w:val="NormalWeb"/>
        <w:spacing w:before="0" w:beforeAutospacing="0" w:after="120" w:afterAutospacing="0"/>
        <w:ind w:left="360" w:hanging="360"/>
        <w:rPr>
          <w:sz w:val="20"/>
          <w:szCs w:val="20"/>
        </w:rPr>
      </w:pPr>
      <w:r>
        <w:rPr>
          <w:sz w:val="20"/>
          <w:szCs w:val="20"/>
        </w:rPr>
        <w:t>(h)</w:t>
      </w:r>
      <w:r>
        <w:rPr>
          <w:sz w:val="20"/>
          <w:szCs w:val="20"/>
        </w:rPr>
        <w:tab/>
      </w:r>
      <w:r w:rsidRPr="00EE514D">
        <w:rPr>
          <w:sz w:val="20"/>
          <w:szCs w:val="20"/>
        </w:rPr>
        <w:t>When different fuels are combusted simultaneously, the applicable standard is determined by proration using the following formula:</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If emissions of SO</w:t>
      </w:r>
      <w:r w:rsidRPr="00EE514D">
        <w:rPr>
          <w:sz w:val="20"/>
          <w:szCs w:val="20"/>
          <w:vertAlign w:val="subscript"/>
        </w:rPr>
        <w:t>2</w:t>
      </w:r>
      <w:r w:rsidRPr="0039522D">
        <w:rPr>
          <w:sz w:val="20"/>
          <w:szCs w:val="20"/>
        </w:rPr>
        <w:t xml:space="preserve"> </w:t>
      </w:r>
      <w:r w:rsidRPr="00EE514D">
        <w:rPr>
          <w:sz w:val="20"/>
          <w:szCs w:val="20"/>
        </w:rPr>
        <w:t>to the atmosphere are greater than 260 ng/J (0.60 lb/MMBtu) heat input</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882140" cy="351155"/>
            <wp:effectExtent l="19050" t="0" r="3810" b="0"/>
            <wp:docPr id="8" name="Picture 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13jn07"/>
                    <pic:cNvPicPr>
                      <a:picLocks noChangeAspect="1" noChangeArrowheads="1"/>
                    </pic:cNvPicPr>
                  </pic:nvPicPr>
                  <pic:blipFill>
                    <a:blip r:embed="rId47" cstate="print"/>
                    <a:srcRect/>
                    <a:stretch>
                      <a:fillRect/>
                    </a:stretch>
                  </pic:blipFill>
                  <pic:spPr bwMode="auto">
                    <a:xfrm>
                      <a:off x="0" y="0"/>
                      <a:ext cx="1882140" cy="35115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If emissions of SO</w:t>
      </w:r>
      <w:r w:rsidRPr="00EE514D">
        <w:rPr>
          <w:sz w:val="20"/>
          <w:szCs w:val="20"/>
          <w:vertAlign w:val="subscript"/>
        </w:rPr>
        <w:t>2</w:t>
      </w:r>
      <w:r w:rsidRPr="0039522D">
        <w:rPr>
          <w:sz w:val="20"/>
          <w:szCs w:val="20"/>
        </w:rPr>
        <w:t xml:space="preserve"> </w:t>
      </w:r>
      <w:r w:rsidRPr="00EE514D">
        <w:rPr>
          <w:sz w:val="20"/>
          <w:szCs w:val="20"/>
        </w:rPr>
        <w:t>to the atmosphere are equal to or less than 260 ng/J (0.60 lb/MMBtu) heat input:</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2339340" cy="351155"/>
            <wp:effectExtent l="19050" t="0" r="3810" b="0"/>
            <wp:docPr id="9" name="Picture 9"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r13jn07"/>
                    <pic:cNvPicPr>
                      <a:picLocks noChangeAspect="1" noChangeArrowheads="1"/>
                    </pic:cNvPicPr>
                  </pic:nvPicPr>
                  <pic:blipFill>
                    <a:blip r:embed="rId48" cstate="print"/>
                    <a:srcRect/>
                    <a:stretch>
                      <a:fillRect/>
                    </a:stretch>
                  </pic:blipFill>
                  <pic:spPr bwMode="auto">
                    <a:xfrm>
                      <a:off x="0" y="0"/>
                      <a:ext cx="2339340" cy="35115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s</w:t>
      </w:r>
      <w:r>
        <w:rPr>
          <w:sz w:val="20"/>
          <w:szCs w:val="20"/>
        </w:rPr>
        <w:t xml:space="preserve">  </w:t>
      </w:r>
      <w:r w:rsidRPr="00EE514D">
        <w:rPr>
          <w:sz w:val="20"/>
          <w:szCs w:val="20"/>
        </w:rPr>
        <w:t xml:space="preserve">= </w:t>
      </w:r>
      <w:r>
        <w:rPr>
          <w:sz w:val="20"/>
          <w:szCs w:val="20"/>
        </w:rPr>
        <w:t xml:space="preserve"> </w:t>
      </w:r>
      <w:r w:rsidRPr="00EE514D">
        <w:rPr>
          <w:sz w:val="20"/>
          <w:szCs w:val="20"/>
        </w:rPr>
        <w:t>Prorated SO</w:t>
      </w:r>
      <w:r w:rsidRPr="00EE514D">
        <w:rPr>
          <w:sz w:val="20"/>
          <w:szCs w:val="20"/>
          <w:vertAlign w:val="subscript"/>
        </w:rPr>
        <w:t>2</w:t>
      </w:r>
      <w:r w:rsidRPr="0039522D">
        <w:rPr>
          <w:sz w:val="20"/>
          <w:szCs w:val="20"/>
        </w:rPr>
        <w:t xml:space="preserve"> </w:t>
      </w:r>
      <w:r w:rsidRPr="00EE514D">
        <w:rPr>
          <w:sz w:val="20"/>
          <w:szCs w:val="20"/>
        </w:rPr>
        <w:t>emission limit (ng/J heat input);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%P</w:t>
      </w:r>
      <w:r w:rsidRPr="00EE514D">
        <w:rPr>
          <w:sz w:val="20"/>
          <w:szCs w:val="20"/>
          <w:vertAlign w:val="subscript"/>
        </w:rPr>
        <w:t>s</w:t>
      </w:r>
      <w:r>
        <w:rPr>
          <w:sz w:val="20"/>
          <w:szCs w:val="20"/>
        </w:rPr>
        <w:t xml:space="preserve">  </w:t>
      </w:r>
      <w:r w:rsidRPr="00EE514D">
        <w:rPr>
          <w:sz w:val="20"/>
          <w:szCs w:val="20"/>
        </w:rPr>
        <w:t>=</w:t>
      </w:r>
      <w:r>
        <w:rPr>
          <w:sz w:val="20"/>
          <w:szCs w:val="20"/>
        </w:rPr>
        <w:t xml:space="preserve"> </w:t>
      </w:r>
      <w:r w:rsidRPr="00EE514D">
        <w:rPr>
          <w:sz w:val="20"/>
          <w:szCs w:val="20"/>
        </w:rPr>
        <w:t xml:space="preserve"> Percentage of potential SO</w:t>
      </w:r>
      <w:r w:rsidRPr="00EE514D">
        <w:rPr>
          <w:sz w:val="20"/>
          <w:szCs w:val="20"/>
          <w:vertAlign w:val="subscript"/>
        </w:rPr>
        <w:t>2</w:t>
      </w:r>
      <w:r w:rsidRPr="0039522D">
        <w:rPr>
          <w:sz w:val="20"/>
          <w:szCs w:val="20"/>
        </w:rPr>
        <w:t xml:space="preserve"> </w:t>
      </w:r>
      <w:r w:rsidRPr="00EE514D">
        <w:rPr>
          <w:sz w:val="20"/>
          <w:szCs w:val="20"/>
        </w:rPr>
        <w:t>emission allowed;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 xml:space="preserve">x </w:t>
      </w:r>
      <w:r>
        <w:rPr>
          <w:sz w:val="20"/>
          <w:szCs w:val="20"/>
        </w:rPr>
        <w:t xml:space="preserve"> </w:t>
      </w:r>
      <w:r w:rsidRPr="00EE514D">
        <w:rPr>
          <w:sz w:val="20"/>
          <w:szCs w:val="20"/>
        </w:rPr>
        <w:t xml:space="preserve">= </w:t>
      </w:r>
      <w:r>
        <w:rPr>
          <w:sz w:val="20"/>
          <w:szCs w:val="20"/>
        </w:rPr>
        <w:t xml:space="preserve"> </w:t>
      </w:r>
      <w:r w:rsidRPr="00EE514D">
        <w:rPr>
          <w:sz w:val="20"/>
          <w:szCs w:val="20"/>
        </w:rPr>
        <w:t>Percentage of total heat input derived from the combustion of liquid or gaseous fuels (excluding solid-derived fuels);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y </w:t>
      </w:r>
      <w:r>
        <w:rPr>
          <w:sz w:val="20"/>
          <w:szCs w:val="20"/>
        </w:rPr>
        <w:t xml:space="preserve"> </w:t>
      </w:r>
      <w:r w:rsidRPr="00EE514D">
        <w:rPr>
          <w:sz w:val="20"/>
          <w:szCs w:val="20"/>
        </w:rPr>
        <w:t>=</w:t>
      </w:r>
      <w:r>
        <w:rPr>
          <w:sz w:val="20"/>
          <w:szCs w:val="20"/>
        </w:rPr>
        <w:t xml:space="preserve"> </w:t>
      </w:r>
      <w:r w:rsidRPr="00EE514D">
        <w:rPr>
          <w:sz w:val="20"/>
          <w:szCs w:val="20"/>
        </w:rPr>
        <w:t xml:space="preserve"> Percentage of total heat input derived from the combustion of solid fuel (including solid-derived fuels).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Except as provided in paragraphs (j) and (k) of this section, on and after the date on which the initial performance test is completed or required to be completed under §60.8, whichever date comes first, no owner or operator of an affected facility that commenced construction, reconstruction, or modification commenced after February 28, 2005 shall cause to be discharged into the atmosphere from that affected facility, any gases that contain SO</w:t>
      </w:r>
      <w:r w:rsidRPr="00EE514D">
        <w:rPr>
          <w:sz w:val="20"/>
          <w:szCs w:val="20"/>
          <w:vertAlign w:val="subscript"/>
        </w:rPr>
        <w:t>2</w:t>
      </w:r>
      <w:r w:rsidRPr="0039522D">
        <w:rPr>
          <w:sz w:val="20"/>
          <w:szCs w:val="20"/>
        </w:rPr>
        <w:t xml:space="preserve"> </w:t>
      </w:r>
      <w:r w:rsidRPr="00EE514D">
        <w:rPr>
          <w:sz w:val="20"/>
          <w:szCs w:val="20"/>
        </w:rPr>
        <w:t>in excess of the applicable emission limitation specified in paragraphs (i)(1) through (3)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For an affected facility for which construction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5 percent of the potential combustion concentration (95 percent reduction)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an affected facility for which reconstruction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65 ng/J (0.15 lb/MMBtu) heat input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5 percent of the potential combustion concentration (95 percent reduction)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an affected facility for which modification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65 ng/J (0.15 lb/MMBtu) heat input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10 percent of the potential combustion concentration (90 percent reduction)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(j)</w:t>
      </w:r>
      <w:r>
        <w:rPr>
          <w:sz w:val="20"/>
          <w:szCs w:val="20"/>
        </w:rPr>
        <w:tab/>
      </w:r>
      <w:r w:rsidRPr="00EE514D">
        <w:rPr>
          <w:sz w:val="20"/>
          <w:szCs w:val="20"/>
        </w:rPr>
        <w:t>On and after the date on which the initial performance test is completed or required to be completed under §60.8, whichever date comes first, no owner or operator of an affected facility that commenced construction, reconstruction, or modification commenced after February 28, 2005, and that burns 75 percent or more (by heat input) coal refuse on a 12-month rolling average basis, shall caused to be discharged into the atmosphere from that affected facility any gases that contain SO</w:t>
      </w:r>
      <w:r w:rsidRPr="00EE514D">
        <w:rPr>
          <w:sz w:val="20"/>
          <w:szCs w:val="20"/>
          <w:vertAlign w:val="subscript"/>
        </w:rPr>
        <w:t>2</w:t>
      </w:r>
      <w:r w:rsidRPr="0039522D">
        <w:rPr>
          <w:sz w:val="20"/>
          <w:szCs w:val="20"/>
        </w:rPr>
        <w:t xml:space="preserve"> </w:t>
      </w:r>
      <w:r w:rsidRPr="00EE514D">
        <w:rPr>
          <w:sz w:val="20"/>
          <w:szCs w:val="20"/>
        </w:rPr>
        <w:t>in excess of the applicable emission limitation specified in paragraphs (j)(1) through (3)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For an affected facility for which construction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 percent of the potential combustion concentration (94 percent reduction)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an affected facility for which reconstruction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180 ng/J (1.4 lb/MWh) gross energy output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65 ng/J (0.15 lb/MMBtu) heat input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6 percent of the potential combustion concentration (94 percent reduction)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an affected facility for which modification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lastRenderedPageBreak/>
        <w:t>(ii)</w:t>
      </w:r>
      <w:r>
        <w:rPr>
          <w:sz w:val="20"/>
          <w:szCs w:val="20"/>
        </w:rPr>
        <w:tab/>
      </w:r>
      <w:r w:rsidRPr="00EE514D">
        <w:rPr>
          <w:sz w:val="20"/>
          <w:szCs w:val="20"/>
        </w:rPr>
        <w:t>65 ng/J (0.15 lb/MMBtu) heat input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10 percent of the potential combustion concentration (90 percent reduction)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(k)</w:t>
      </w:r>
      <w:r>
        <w:rPr>
          <w:sz w:val="20"/>
          <w:szCs w:val="20"/>
        </w:rPr>
        <w:tab/>
      </w:r>
      <w:r w:rsidRPr="00EE514D">
        <w:rPr>
          <w:sz w:val="20"/>
          <w:szCs w:val="20"/>
        </w:rPr>
        <w:t>On and after the date on which the initial performance test is completed or required to be completed under §60.8, whichever date comes first, no owner or operator of an affected facility located in a noncontinental area that commenced construction, reconstruction, or modification commenced after February 28, 2005, shall cause to be discharged into the atmosphere from that affected facility any gases that contain SO</w:t>
      </w:r>
      <w:r w:rsidRPr="00EE514D">
        <w:rPr>
          <w:sz w:val="20"/>
          <w:szCs w:val="20"/>
          <w:vertAlign w:val="subscript"/>
        </w:rPr>
        <w:t>2</w:t>
      </w:r>
      <w:r w:rsidRPr="0039522D">
        <w:rPr>
          <w:sz w:val="20"/>
          <w:szCs w:val="20"/>
        </w:rPr>
        <w:t xml:space="preserve"> </w:t>
      </w:r>
      <w:r w:rsidRPr="00EE514D">
        <w:rPr>
          <w:sz w:val="20"/>
          <w:szCs w:val="20"/>
        </w:rPr>
        <w:t>in excess of the applicable emission limitation specified in paragraphs (k)(1) and (2)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t>F</w:t>
      </w:r>
      <w:r w:rsidRPr="00EE514D">
        <w:rPr>
          <w:sz w:val="20"/>
          <w:szCs w:val="20"/>
        </w:rPr>
        <w:t>or an affected facility that burns solid or solid-derived fuel, the owner or operator shall not cause to be discharged into the atmosphere any gases that contain SO</w:t>
      </w:r>
      <w:r w:rsidRPr="00EE514D">
        <w:rPr>
          <w:sz w:val="20"/>
          <w:szCs w:val="20"/>
          <w:vertAlign w:val="subscript"/>
        </w:rPr>
        <w:t>2</w:t>
      </w:r>
      <w:r w:rsidRPr="0039522D">
        <w:rPr>
          <w:sz w:val="20"/>
          <w:szCs w:val="20"/>
        </w:rPr>
        <w:t xml:space="preserve"> </w:t>
      </w:r>
      <w:r w:rsidRPr="00EE514D">
        <w:rPr>
          <w:sz w:val="20"/>
          <w:szCs w:val="20"/>
        </w:rPr>
        <w:t>in excess of 520 ng/J (1.2 lb/MMBtu) heat input on a 30-day rolling average basis.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an affected facility that burns other than solid or solid-derived fuel, the owner or operator shall not cause to be discharged into the atmosphere any gases that contain SO</w:t>
      </w:r>
      <w:r w:rsidRPr="00EE514D">
        <w:rPr>
          <w:sz w:val="20"/>
          <w:szCs w:val="20"/>
          <w:vertAlign w:val="subscript"/>
        </w:rPr>
        <w:t>2</w:t>
      </w:r>
      <w:r w:rsidRPr="0039522D">
        <w:rPr>
          <w:sz w:val="20"/>
          <w:szCs w:val="20"/>
        </w:rPr>
        <w:t xml:space="preserve"> </w:t>
      </w:r>
      <w:r w:rsidRPr="00EE514D">
        <w:rPr>
          <w:sz w:val="20"/>
          <w:szCs w:val="20"/>
        </w:rPr>
        <w:t>in excess of if the affected facility or 230 ng/J (0.54 lb/MMBtu) heat input on a 30-day rolling average basis.</w:t>
      </w:r>
    </w:p>
    <w:p w:rsidR="00F61DE8" w:rsidRPr="00EE514D" w:rsidRDefault="00F61DE8" w:rsidP="00F61DE8">
      <w:pPr>
        <w:pStyle w:val="Heading5"/>
        <w:spacing w:before="0" w:beforeAutospacing="0" w:after="120" w:afterAutospacing="0"/>
      </w:pPr>
      <w:r w:rsidRPr="00EE514D">
        <w:t>§ 60.44Da   Standard for nitrogen oxides (NO</w:t>
      </w:r>
      <w:r w:rsidRPr="005F44DD">
        <w:rPr>
          <w:vertAlign w:val="subscript"/>
        </w:rPr>
        <w:t>X</w:t>
      </w:r>
      <w:r w:rsidRPr="00EE514D">
        <w: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except as provided under paragraphs (b), (d), (e), and (f) of this section,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the following emission limits, based on a 30-day rolling average basis, except as provided under §60.48Da(j)(1):</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5F44DD">
        <w:rPr>
          <w:sz w:val="20"/>
          <w:szCs w:val="20"/>
        </w:rPr>
        <w:t>NO</w:t>
      </w:r>
      <w:r w:rsidRPr="005F44DD">
        <w:rPr>
          <w:sz w:val="20"/>
          <w:szCs w:val="20"/>
          <w:vertAlign w:val="subscript"/>
        </w:rPr>
        <w:t>X</w:t>
      </w:r>
      <w:r>
        <w:rPr>
          <w:sz w:val="20"/>
          <w:szCs w:val="20"/>
        </w:rPr>
        <w:t xml:space="preserve"> </w:t>
      </w:r>
      <w:r w:rsidRPr="005F44DD">
        <w:rPr>
          <w:sz w:val="20"/>
          <w:szCs w:val="20"/>
        </w:rPr>
        <w:t>emission</w:t>
      </w:r>
      <w:r w:rsidRPr="00EE514D">
        <w:rPr>
          <w:sz w:val="20"/>
          <w:szCs w:val="20"/>
        </w:rPr>
        <w:t xml:space="preserve"> limits.</w:t>
      </w:r>
    </w:p>
    <w:tbl>
      <w:tblPr>
        <w:tblW w:w="4885" w:type="pct"/>
        <w:jc w:val="center"/>
        <w:tblInd w:w="-183" w:type="dxa"/>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7290"/>
        <w:gridCol w:w="1307"/>
        <w:gridCol w:w="1392"/>
      </w:tblGrid>
      <w:tr w:rsidR="00F61DE8" w:rsidRPr="00EE514D" w:rsidTr="00F61DE8">
        <w:trPr>
          <w:jc w:val="center"/>
        </w:trPr>
        <w:tc>
          <w:tcPr>
            <w:tcW w:w="3649" w:type="pct"/>
            <w:vMerge w:val="restar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jc w:val="center"/>
              <w:rPr>
                <w:b/>
                <w:bCs/>
                <w:sz w:val="20"/>
                <w:szCs w:val="20"/>
              </w:rPr>
            </w:pPr>
            <w:r w:rsidRPr="00EE514D">
              <w:rPr>
                <w:b/>
                <w:bCs/>
                <w:sz w:val="20"/>
                <w:szCs w:val="20"/>
              </w:rPr>
              <w:t>Fuel type</w:t>
            </w:r>
          </w:p>
        </w:tc>
        <w:tc>
          <w:tcPr>
            <w:tcW w:w="1351" w:type="pct"/>
            <w:gridSpan w:val="2"/>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jc w:val="center"/>
              <w:rPr>
                <w:b/>
                <w:bCs/>
                <w:sz w:val="20"/>
                <w:szCs w:val="20"/>
              </w:rPr>
            </w:pPr>
            <w:r w:rsidRPr="00EE514D">
              <w:rPr>
                <w:b/>
                <w:bCs/>
                <w:sz w:val="20"/>
                <w:szCs w:val="20"/>
              </w:rPr>
              <w:t>Emission limit for heat input</w:t>
            </w:r>
          </w:p>
        </w:tc>
      </w:tr>
      <w:tr w:rsidR="00F61DE8" w:rsidRPr="00EE514D" w:rsidTr="00F61DE8">
        <w:trPr>
          <w:jc w:val="center"/>
        </w:trPr>
        <w:tc>
          <w:tcPr>
            <w:tcW w:w="3649" w:type="pct"/>
            <w:vMerge/>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rPr>
                <w:b/>
                <w:bCs/>
                <w:sz w:val="20"/>
                <w:szCs w:val="20"/>
              </w:rPr>
            </w:pP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jc w:val="center"/>
              <w:rPr>
                <w:b/>
                <w:bCs/>
                <w:sz w:val="20"/>
                <w:szCs w:val="20"/>
              </w:rPr>
            </w:pPr>
            <w:r w:rsidRPr="00EE514D">
              <w:rPr>
                <w:b/>
                <w:bCs/>
                <w:sz w:val="20"/>
                <w:szCs w:val="20"/>
              </w:rPr>
              <w:t>ng/J</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jc w:val="center"/>
              <w:rPr>
                <w:b/>
                <w:bCs/>
                <w:sz w:val="20"/>
                <w:szCs w:val="20"/>
              </w:rPr>
            </w:pPr>
            <w:r w:rsidRPr="00EE514D">
              <w:rPr>
                <w:b/>
                <w:bCs/>
                <w:sz w:val="20"/>
                <w:szCs w:val="20"/>
              </w:rPr>
              <w:t>lb/MMBtu</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rPr>
                <w:sz w:val="20"/>
                <w:szCs w:val="20"/>
              </w:rPr>
            </w:pPr>
            <w:r w:rsidRPr="00EE514D">
              <w:rPr>
                <w:sz w:val="20"/>
                <w:szCs w:val="20"/>
              </w:rPr>
              <w:t>Gaseous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86</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0.20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rPr>
                <w:sz w:val="20"/>
                <w:szCs w:val="20"/>
              </w:rPr>
            </w:pPr>
            <w:r w:rsidRPr="00EE514D">
              <w:rPr>
                <w:sz w:val="20"/>
                <w:szCs w:val="20"/>
              </w:rPr>
              <w:t>Liquid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Shale oil</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130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0.30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rPr>
                <w:sz w:val="20"/>
                <w:szCs w:val="20"/>
              </w:rPr>
            </w:pPr>
            <w:r w:rsidRPr="00EE514D">
              <w:rPr>
                <w:sz w:val="20"/>
                <w:szCs w:val="20"/>
              </w:rPr>
              <w:t>Solid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Any fuel containing more than 25%, by weight, coal refuse</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vertAlign w:val="superscript"/>
              </w:rPr>
              <w:t>(1)</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vertAlign w:val="superscript"/>
              </w:rPr>
              <w:t>(1)</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 xml:space="preserve">Any fuel containing more than 25%, by weight, lignite if the lignite is mined in </w:t>
            </w:r>
            <w:smartTag w:uri="urn:schemas-microsoft-com:office:smarttags" w:element="State">
              <w:r w:rsidRPr="00EE514D">
                <w:rPr>
                  <w:sz w:val="20"/>
                  <w:szCs w:val="20"/>
                </w:rPr>
                <w:t>North Dakota</w:t>
              </w:r>
            </w:smartTag>
            <w:r w:rsidRPr="00EE514D">
              <w:rPr>
                <w:sz w:val="20"/>
                <w:szCs w:val="20"/>
              </w:rPr>
              <w:t xml:space="preserve">, </w:t>
            </w:r>
            <w:smartTag w:uri="urn:schemas-microsoft-com:office:smarttags" w:element="State">
              <w:r w:rsidRPr="00EE514D">
                <w:rPr>
                  <w:sz w:val="20"/>
                  <w:szCs w:val="20"/>
                </w:rPr>
                <w:t>South Dakota</w:t>
              </w:r>
            </w:smartTag>
            <w:r w:rsidRPr="00EE514D">
              <w:rPr>
                <w:sz w:val="20"/>
                <w:szCs w:val="20"/>
              </w:rPr>
              <w:t xml:space="preserve">, or </w:t>
            </w:r>
            <w:smartTag w:uri="urn:schemas-microsoft-com:office:smarttags" w:element="State">
              <w:smartTag w:uri="urn:schemas-microsoft-com:office:smarttags" w:element="place">
                <w:r w:rsidRPr="00EE514D">
                  <w:rPr>
                    <w:sz w:val="20"/>
                    <w:szCs w:val="20"/>
                  </w:rPr>
                  <w:t>Montana</w:t>
                </w:r>
              </w:smartTag>
            </w:smartTag>
            <w:r w:rsidRPr="00EE514D">
              <w:rPr>
                <w:sz w:val="20"/>
                <w:szCs w:val="20"/>
              </w:rPr>
              <w:t>, and is combusted in a slag tap furnace</w:t>
            </w:r>
            <w:r w:rsidRPr="00EE514D">
              <w:rPr>
                <w:sz w:val="20"/>
                <w:szCs w:val="20"/>
                <w:vertAlign w:val="superscript"/>
              </w:rPr>
              <w:t>2</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340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0.80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Any fuel containing more than 25%, by weight, lignite not subject to the 340 ng/J heat input emission limit</w:t>
            </w:r>
            <w:r w:rsidRPr="00EE514D">
              <w:rPr>
                <w:sz w:val="20"/>
                <w:szCs w:val="20"/>
                <w:vertAlign w:val="superscript"/>
              </w:rPr>
              <w:t>2</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0.60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lastRenderedPageBreak/>
              <w:t>Subbituminous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trHeight w:val="153"/>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Bituminous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0.60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Anthracite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0.60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0.60</w:t>
            </w:r>
          </w:p>
        </w:tc>
      </w:tr>
    </w:tbl>
    <w:p w:rsidR="00F61DE8" w:rsidRPr="00EE514D" w:rsidRDefault="00F61DE8" w:rsidP="00F61DE8">
      <w:pPr>
        <w:pStyle w:val="tablenote"/>
        <w:spacing w:before="120" w:beforeAutospacing="0" w:after="120" w:afterAutospacing="0"/>
        <w:rPr>
          <w:sz w:val="20"/>
          <w:szCs w:val="20"/>
        </w:rPr>
      </w:pPr>
      <w:r w:rsidRPr="00EE514D">
        <w:rPr>
          <w:sz w:val="20"/>
          <w:szCs w:val="20"/>
          <w:vertAlign w:val="superscript"/>
        </w:rPr>
        <w:t>1</w:t>
      </w:r>
      <w:r w:rsidRPr="00EE514D">
        <w:rPr>
          <w:sz w:val="20"/>
          <w:szCs w:val="20"/>
        </w:rPr>
        <w:t>Exempt from NO</w:t>
      </w:r>
      <w:r w:rsidRPr="00EE514D">
        <w:rPr>
          <w:sz w:val="20"/>
          <w:szCs w:val="20"/>
          <w:vertAlign w:val="subscript"/>
        </w:rPr>
        <w:t>X</w:t>
      </w:r>
      <w:r w:rsidRPr="0039522D">
        <w:rPr>
          <w:sz w:val="20"/>
          <w:szCs w:val="20"/>
        </w:rPr>
        <w:t xml:space="preserve"> </w:t>
      </w:r>
      <w:r w:rsidRPr="00EE514D">
        <w:rPr>
          <w:sz w:val="20"/>
          <w:szCs w:val="20"/>
        </w:rPr>
        <w:t>standards and NO</w:t>
      </w:r>
      <w:r w:rsidRPr="00EE514D">
        <w:rPr>
          <w:sz w:val="20"/>
          <w:szCs w:val="20"/>
          <w:vertAlign w:val="subscript"/>
        </w:rPr>
        <w:t>X</w:t>
      </w:r>
      <w:r w:rsidRPr="0039522D">
        <w:rPr>
          <w:sz w:val="20"/>
          <w:szCs w:val="20"/>
        </w:rPr>
        <w:t xml:space="preserve"> </w:t>
      </w:r>
      <w:r w:rsidRPr="00EE514D">
        <w:rPr>
          <w:sz w:val="20"/>
          <w:szCs w:val="20"/>
        </w:rPr>
        <w:t>monitoring requirements.</w:t>
      </w:r>
    </w:p>
    <w:p w:rsidR="00F61DE8" w:rsidRPr="00EE514D" w:rsidRDefault="00F61DE8" w:rsidP="00F61DE8">
      <w:pPr>
        <w:pStyle w:val="tablenote"/>
        <w:spacing w:before="0" w:beforeAutospacing="0" w:after="120" w:afterAutospacing="0"/>
        <w:rPr>
          <w:sz w:val="20"/>
          <w:szCs w:val="20"/>
        </w:rPr>
      </w:pPr>
      <w:r w:rsidRPr="00EE514D">
        <w:rPr>
          <w:sz w:val="20"/>
          <w:szCs w:val="20"/>
          <w:vertAlign w:val="superscript"/>
        </w:rPr>
        <w:t>2</w:t>
      </w:r>
      <w:r w:rsidRPr="00EE514D">
        <w:rPr>
          <w:sz w:val="20"/>
          <w:szCs w:val="20"/>
        </w:rPr>
        <w:t>Any fuel containing less than 25%, by weight, lignite is not prorated but its percentage is added to the percentage of the predominant fuel.</w:t>
      </w:r>
    </w:p>
    <w:p w:rsidR="00F61DE8" w:rsidRDefault="00F61DE8" w:rsidP="00B47179">
      <w:pPr>
        <w:pStyle w:val="NormalWeb"/>
        <w:numPr>
          <w:ilvl w:val="0"/>
          <w:numId w:val="1"/>
        </w:numPr>
        <w:spacing w:before="0" w:beforeAutospacing="0" w:after="120" w:afterAutospacing="0"/>
        <w:rPr>
          <w:sz w:val="20"/>
          <w:szCs w:val="20"/>
        </w:rPr>
      </w:pPr>
      <w:r w:rsidRPr="00EE514D">
        <w:rPr>
          <w:sz w:val="20"/>
          <w:szCs w:val="20"/>
        </w:rPr>
        <w:t>NO</w:t>
      </w:r>
      <w:r w:rsidRPr="00EE514D">
        <w:rPr>
          <w:sz w:val="20"/>
          <w:szCs w:val="20"/>
          <w:vertAlign w:val="subscript"/>
        </w:rPr>
        <w:t>X</w:t>
      </w:r>
      <w:r w:rsidRPr="0039522D">
        <w:rPr>
          <w:sz w:val="20"/>
          <w:szCs w:val="20"/>
        </w:rPr>
        <w:t xml:space="preserve"> </w:t>
      </w:r>
      <w:r w:rsidRPr="00EE514D">
        <w:rPr>
          <w:sz w:val="20"/>
          <w:szCs w:val="20"/>
        </w:rPr>
        <w:t>reduction requirement.</w:t>
      </w:r>
    </w:p>
    <w:p w:rsidR="00F61DE8" w:rsidRPr="00EE514D" w:rsidRDefault="00F61DE8" w:rsidP="00F61DE8">
      <w:pPr>
        <w:pStyle w:val="NormalWeb"/>
        <w:spacing w:before="0" w:beforeAutospacing="0" w:after="120" w:afterAutospacing="0"/>
        <w:ind w:left="360"/>
        <w:rPr>
          <w:sz w:val="20"/>
          <w:szCs w:val="20"/>
        </w:rPr>
      </w:pPr>
    </w:p>
    <w:tbl>
      <w:tblPr>
        <w:tblW w:w="4930" w:type="pct"/>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4690"/>
        <w:gridCol w:w="5391"/>
      </w:tblGrid>
      <w:tr w:rsidR="00F61DE8" w:rsidRPr="00EE514D" w:rsidTr="00F61DE8">
        <w:tc>
          <w:tcPr>
            <w:tcW w:w="2326" w:type="pct"/>
            <w:tcMar>
              <w:top w:w="43" w:type="dxa"/>
              <w:left w:w="72" w:type="dxa"/>
              <w:bottom w:w="43" w:type="dxa"/>
              <w:right w:w="72" w:type="dxa"/>
            </w:tcMar>
            <w:vAlign w:val="center"/>
          </w:tcPr>
          <w:p w:rsidR="00F61DE8" w:rsidRPr="00EE514D" w:rsidRDefault="00F61DE8" w:rsidP="00F61DE8">
            <w:pPr>
              <w:jc w:val="center"/>
              <w:rPr>
                <w:b/>
                <w:bCs/>
                <w:sz w:val="20"/>
                <w:szCs w:val="20"/>
              </w:rPr>
            </w:pPr>
            <w:r w:rsidRPr="00EE514D">
              <w:rPr>
                <w:b/>
                <w:bCs/>
                <w:sz w:val="20"/>
                <w:szCs w:val="20"/>
              </w:rPr>
              <w:t>Fuel type</w:t>
            </w:r>
          </w:p>
        </w:tc>
        <w:tc>
          <w:tcPr>
            <w:tcW w:w="2674" w:type="pct"/>
            <w:tcMar>
              <w:top w:w="43" w:type="dxa"/>
              <w:left w:w="72" w:type="dxa"/>
              <w:bottom w:w="43" w:type="dxa"/>
              <w:right w:w="72" w:type="dxa"/>
            </w:tcMar>
            <w:vAlign w:val="center"/>
          </w:tcPr>
          <w:p w:rsidR="00F61DE8" w:rsidRPr="00EE514D" w:rsidRDefault="00F61DE8" w:rsidP="00F61DE8">
            <w:pPr>
              <w:jc w:val="center"/>
              <w:rPr>
                <w:b/>
                <w:bCs/>
                <w:sz w:val="20"/>
                <w:szCs w:val="20"/>
              </w:rPr>
            </w:pPr>
            <w:r w:rsidRPr="00EE514D">
              <w:rPr>
                <w:b/>
                <w:bCs/>
                <w:sz w:val="20"/>
                <w:szCs w:val="20"/>
              </w:rPr>
              <w:t>Percent reduction of potential combustion</w:t>
            </w:r>
            <w:r w:rsidRPr="00EE514D">
              <w:rPr>
                <w:b/>
                <w:bCs/>
                <w:sz w:val="20"/>
                <w:szCs w:val="20"/>
              </w:rPr>
              <w:br/>
              <w:t>concentration</w:t>
            </w:r>
          </w:p>
        </w:tc>
      </w:tr>
      <w:tr w:rsidR="00F61DE8" w:rsidRPr="00EE514D" w:rsidTr="00F61DE8">
        <w:tc>
          <w:tcPr>
            <w:tcW w:w="2326" w:type="pct"/>
            <w:tcMar>
              <w:top w:w="43" w:type="dxa"/>
              <w:left w:w="72" w:type="dxa"/>
              <w:bottom w:w="43" w:type="dxa"/>
              <w:right w:w="72" w:type="dxa"/>
            </w:tcMar>
            <w:vAlign w:val="center"/>
          </w:tcPr>
          <w:p w:rsidR="00F61DE8" w:rsidRPr="00EE514D" w:rsidRDefault="00F61DE8" w:rsidP="00F61DE8">
            <w:pPr>
              <w:rPr>
                <w:sz w:val="20"/>
                <w:szCs w:val="20"/>
              </w:rPr>
            </w:pPr>
            <w:r w:rsidRPr="00EE514D">
              <w:rPr>
                <w:sz w:val="20"/>
                <w:szCs w:val="20"/>
              </w:rPr>
              <w:t>Gaseous fuels</w:t>
            </w:r>
          </w:p>
        </w:tc>
        <w:tc>
          <w:tcPr>
            <w:tcW w:w="2674" w:type="pct"/>
            <w:tcMar>
              <w:top w:w="43" w:type="dxa"/>
              <w:left w:w="72" w:type="dxa"/>
              <w:bottom w:w="43" w:type="dxa"/>
              <w:right w:w="72" w:type="dxa"/>
            </w:tcMar>
            <w:vAlign w:val="center"/>
          </w:tcPr>
          <w:p w:rsidR="00F61DE8" w:rsidRPr="00EE514D" w:rsidRDefault="00F61DE8" w:rsidP="00F61DE8">
            <w:pPr>
              <w:jc w:val="right"/>
              <w:rPr>
                <w:sz w:val="20"/>
                <w:szCs w:val="20"/>
              </w:rPr>
            </w:pPr>
            <w:r w:rsidRPr="00EE514D">
              <w:rPr>
                <w:sz w:val="20"/>
                <w:szCs w:val="20"/>
              </w:rPr>
              <w:t>25</w:t>
            </w:r>
          </w:p>
        </w:tc>
      </w:tr>
      <w:tr w:rsidR="00F61DE8" w:rsidRPr="00EE514D" w:rsidTr="00F61DE8">
        <w:tc>
          <w:tcPr>
            <w:tcW w:w="2326" w:type="pct"/>
            <w:tcMar>
              <w:top w:w="43" w:type="dxa"/>
              <w:left w:w="72" w:type="dxa"/>
              <w:bottom w:w="43" w:type="dxa"/>
              <w:right w:w="72" w:type="dxa"/>
            </w:tcMar>
            <w:vAlign w:val="center"/>
          </w:tcPr>
          <w:p w:rsidR="00F61DE8" w:rsidRPr="00EE514D" w:rsidRDefault="00F61DE8" w:rsidP="00F61DE8">
            <w:pPr>
              <w:rPr>
                <w:sz w:val="20"/>
                <w:szCs w:val="20"/>
              </w:rPr>
            </w:pPr>
            <w:r w:rsidRPr="00EE514D">
              <w:rPr>
                <w:sz w:val="20"/>
                <w:szCs w:val="20"/>
              </w:rPr>
              <w:t>Liquid fuels</w:t>
            </w:r>
          </w:p>
        </w:tc>
        <w:tc>
          <w:tcPr>
            <w:tcW w:w="2674" w:type="pct"/>
            <w:tcMar>
              <w:top w:w="43" w:type="dxa"/>
              <w:left w:w="72" w:type="dxa"/>
              <w:bottom w:w="43" w:type="dxa"/>
              <w:right w:w="72" w:type="dxa"/>
            </w:tcMar>
            <w:vAlign w:val="center"/>
          </w:tcPr>
          <w:p w:rsidR="00F61DE8" w:rsidRPr="00EE514D" w:rsidRDefault="00F61DE8" w:rsidP="00F61DE8">
            <w:pPr>
              <w:jc w:val="right"/>
              <w:rPr>
                <w:sz w:val="20"/>
                <w:szCs w:val="20"/>
              </w:rPr>
            </w:pPr>
            <w:r w:rsidRPr="00EE514D">
              <w:rPr>
                <w:sz w:val="20"/>
                <w:szCs w:val="20"/>
              </w:rPr>
              <w:t>30</w:t>
            </w:r>
          </w:p>
        </w:tc>
      </w:tr>
      <w:tr w:rsidR="00F61DE8" w:rsidRPr="00EE514D" w:rsidTr="00F61DE8">
        <w:tc>
          <w:tcPr>
            <w:tcW w:w="2326" w:type="pct"/>
            <w:tcMar>
              <w:top w:w="43" w:type="dxa"/>
              <w:left w:w="72" w:type="dxa"/>
              <w:bottom w:w="43" w:type="dxa"/>
              <w:right w:w="72" w:type="dxa"/>
            </w:tcMar>
            <w:vAlign w:val="center"/>
          </w:tcPr>
          <w:p w:rsidR="00F61DE8" w:rsidRPr="00EE514D" w:rsidRDefault="00F61DE8" w:rsidP="00F61DE8">
            <w:pPr>
              <w:rPr>
                <w:sz w:val="20"/>
                <w:szCs w:val="20"/>
              </w:rPr>
            </w:pPr>
            <w:r w:rsidRPr="00EE514D">
              <w:rPr>
                <w:sz w:val="20"/>
                <w:szCs w:val="20"/>
              </w:rPr>
              <w:t>Solid fuels</w:t>
            </w:r>
          </w:p>
        </w:tc>
        <w:tc>
          <w:tcPr>
            <w:tcW w:w="2674" w:type="pct"/>
            <w:tcMar>
              <w:top w:w="43" w:type="dxa"/>
              <w:left w:w="72" w:type="dxa"/>
              <w:bottom w:w="43" w:type="dxa"/>
              <w:right w:w="72" w:type="dxa"/>
            </w:tcMar>
            <w:vAlign w:val="center"/>
          </w:tcPr>
          <w:p w:rsidR="00F61DE8" w:rsidRPr="00EE514D" w:rsidRDefault="00F61DE8" w:rsidP="00F61DE8">
            <w:pPr>
              <w:jc w:val="right"/>
              <w:rPr>
                <w:sz w:val="20"/>
                <w:szCs w:val="20"/>
              </w:rPr>
            </w:pPr>
            <w:r w:rsidRPr="00EE514D">
              <w:rPr>
                <w:sz w:val="20"/>
                <w:szCs w:val="20"/>
              </w:rPr>
              <w:t>65</w:t>
            </w:r>
          </w:p>
        </w:tc>
      </w:tr>
    </w:tbl>
    <w:p w:rsidR="00F61DE8" w:rsidRPr="00EE514D" w:rsidRDefault="00F61DE8" w:rsidP="00F61DE8">
      <w:pPr>
        <w:pStyle w:val="NormalWeb"/>
        <w:spacing w:before="120" w:beforeAutospacing="0" w:after="120" w:afterAutospacing="0"/>
        <w:ind w:left="360" w:hanging="360"/>
        <w:rPr>
          <w:sz w:val="20"/>
          <w:szCs w:val="20"/>
        </w:rPr>
      </w:pPr>
      <w:r>
        <w:rPr>
          <w:sz w:val="20"/>
          <w:szCs w:val="20"/>
        </w:rPr>
        <w:t>(b)</w:t>
      </w:r>
      <w:r>
        <w:rPr>
          <w:sz w:val="20"/>
          <w:szCs w:val="20"/>
        </w:rPr>
        <w:tab/>
      </w:r>
      <w:r w:rsidRPr="00EE514D">
        <w:rPr>
          <w:sz w:val="20"/>
          <w:szCs w:val="20"/>
        </w:rPr>
        <w:t>The emission limitations under paragraph (a) of this section do not apply to any affected facility which is combusting coal-derived liquid fuel and is operating under a commercial demonstration permit issued by the Administrator in accordance with the provisions of §60.47Da.</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Except as provided under paragraphs (d), (e), and (f) of this section, when two or more fuels are combusted simultaneously, the applicable standard is determined by proration using the following formula:</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2094865" cy="351155"/>
            <wp:effectExtent l="19050" t="0" r="635" b="0"/>
            <wp:docPr id="10" name="Picture 10"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13jn07"/>
                    <pic:cNvPicPr>
                      <a:picLocks noChangeAspect="1" noChangeArrowheads="1"/>
                    </pic:cNvPicPr>
                  </pic:nvPicPr>
                  <pic:blipFill>
                    <a:blip r:embed="rId49" cstate="print"/>
                    <a:srcRect/>
                    <a:stretch>
                      <a:fillRect/>
                    </a:stretch>
                  </pic:blipFill>
                  <pic:spPr bwMode="auto">
                    <a:xfrm>
                      <a:off x="0" y="0"/>
                      <a:ext cx="2094865" cy="35115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n</w:t>
      </w:r>
      <w:r w:rsidRPr="00EE514D">
        <w:rPr>
          <w:sz w:val="20"/>
          <w:szCs w:val="20"/>
        </w:rPr>
        <w:t>= Applicable standard for NO</w:t>
      </w:r>
      <w:r w:rsidRPr="00EE514D">
        <w:rPr>
          <w:sz w:val="20"/>
          <w:szCs w:val="20"/>
          <w:vertAlign w:val="subscript"/>
        </w:rPr>
        <w:t>X</w:t>
      </w:r>
      <w:r w:rsidRPr="0039522D">
        <w:rPr>
          <w:sz w:val="20"/>
          <w:szCs w:val="20"/>
        </w:rPr>
        <w:t xml:space="preserve"> </w:t>
      </w:r>
      <w:r w:rsidRPr="00EE514D">
        <w:rPr>
          <w:sz w:val="20"/>
          <w:szCs w:val="20"/>
        </w:rPr>
        <w:t>when multiple fuels are combusted simultaneously (ng/J heat input);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w = Percentage of total heat input derived from the combustion of fuels subject to the 86 ng/J heat input standard;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x = Percentage of total heat input derived from the combustion of fuels subject to the 130 ng/J heat input standard;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y = Percentage of total heat input derived from the combustion of fuels subject to the 210 ng/J heat input standard;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z = Percentage of total heat input derived from the combustion of fuels subject to the 260 ng/J heat input standard;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v = Percentage of total heat input delivered from the combustion of fuels subject to the 340 ng/J heat input standard.</w:t>
      </w:r>
    </w:p>
    <w:p w:rsidR="00F61DE8" w:rsidRDefault="00F61DE8" w:rsidP="00F61DE8">
      <w:pPr>
        <w:pStyle w:val="NormalWeb"/>
        <w:spacing w:before="0" w:beforeAutospacing="0" w:after="120" w:afterAutospacing="0"/>
        <w:ind w:left="360" w:hanging="360"/>
        <w:rPr>
          <w:sz w:val="20"/>
          <w:szCs w:val="20"/>
        </w:rPr>
      </w:pPr>
      <w:r>
        <w:rPr>
          <w:sz w:val="20"/>
          <w:szCs w:val="20"/>
        </w:rPr>
        <w:t>(d)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On and after the date on which the initial performance test is completed or required to be completed under §60.8, whichever date comes first, no owner or operator of an affected facility that commenced construction after July 9, 1997, but before or on February 28, 2005 shall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200 ng/J (1.6 lb/MWh) gross energy output, based on a 30-day rolling average basis, except as provided under §60.48Da(k).</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 xml:space="preserve">On and after the date on which the initial performance test is completed or required to be completed under §60.8, whichever date comes first, no owner or operator of affected facility for which reconstruction commenced after July </w:t>
      </w:r>
      <w:r w:rsidRPr="00EE514D">
        <w:rPr>
          <w:sz w:val="20"/>
          <w:szCs w:val="20"/>
        </w:rPr>
        <w:lastRenderedPageBreak/>
        <w:t>9, 1997, but before or on February 28, 2005 shall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65 ng/J (0.15 lb/MMBtu) heat input, based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(e)</w:t>
      </w:r>
      <w:r>
        <w:rPr>
          <w:sz w:val="20"/>
          <w:szCs w:val="20"/>
        </w:rPr>
        <w:tab/>
      </w:r>
      <w:r w:rsidRPr="00EE514D">
        <w:rPr>
          <w:sz w:val="20"/>
          <w:szCs w:val="20"/>
        </w:rPr>
        <w:t>Except for an IGCC electric utility steam generating unit meeting the requirements of paragraph (f) of this section, on and after the date on which the initial performance test is completed or required to be completed under §60.8, whichever date comes first, no owner or operator of an affected facility that commenced construction, reconstruction, or modification after February 28, 2005 shall cause to be discharged into the atmosphere from that affected facility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the applicable emission limitation specified in paragraphs (e)(1) through (3)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For an affected facility for which construction commenced after February 28, 2005,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130 ng/J (1.0 lb/MWh) gross energy output on a 30-day rolling average basis, except as provided under §60.48Da(k).</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an affected facility for which reconstruction commenced after February 28, 2005,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130 ng/J (1.0 lb/MWh) gross energy output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47 ng/J (0.11 lb/MMBtu) heat input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an affected facility for which modification commenced after February 28, 2005,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65 ng/J (0.15 lb/MMBtu) heat input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(f)</w:t>
      </w:r>
      <w:r>
        <w:rPr>
          <w:sz w:val="20"/>
          <w:szCs w:val="20"/>
        </w:rPr>
        <w:tab/>
      </w:r>
      <w:r w:rsidRPr="00EE514D">
        <w:rPr>
          <w:sz w:val="20"/>
          <w:szCs w:val="20"/>
        </w:rPr>
        <w:t>On and after the date on which the initial performance test is completed or required to be completed under §60.8, whichever date comes first, the owner or operator of an IGCC electric utility steam generating unit subject to the provisions of this subpart and for which construction, reconstruction, or modification commenced after February 28, 2005, shall meet the requirements specified in paragraphs (f)(1) through (3)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Except as provided for in paragraphs (f)(2) and (3) of this section,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130 ng/J (1.0 lb/MWh) gross energy output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When burning liquid fuel exclusively or in combination with solid-derived fuel such that the liquid fuel contributes 50 percent or more of the total heat input to the combined cycle combustion turbine,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190 ng/J (1.5 lb/MWh) gross energy output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In cases when during a 30-day rolling average compliance period liquid fuel is burned in such a manner to meet the conditions in paragraph (f)(2) of this section for only a portion of the clock hours in the 30-day period,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the computed weighted-average emissions limit based on the proportion of gross energy output (in MWh) generated during the compliance period for each of emissions limits in paragraphs (f)(1) and (2) of this section.</w:t>
      </w:r>
    </w:p>
    <w:p w:rsidR="00F61DE8" w:rsidRPr="00EE514D" w:rsidRDefault="00F61DE8" w:rsidP="00F61DE8">
      <w:pPr>
        <w:pStyle w:val="Heading5"/>
        <w:spacing w:before="0" w:beforeAutospacing="0" w:after="120" w:afterAutospacing="0"/>
      </w:pPr>
      <w:r w:rsidRPr="00A224A6">
        <w:t>§ 60.45Da   Standard for mercury (Hg).</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For each coal-fired electric utility steam generating unit other than an IGCC electric utility steam generating unit, on and after the date on which the initial performance test is completed or required to be completed under §60.8, whichever date comes first, no owner or operator subject to the provisions of this subpart shall cause to be discharged into the atmosphere from any affected facility for which construction, modification, or reconstruction commenced after January 30, 2004, any gases that contain mercury (Hg) emissions in excess of each Hg emissions limit in paragraphs (a)(1) through (5) of this section that applies to you. The Hg emissions limits in paragraphs (a)(1) through (5) of this section are based on a 12-month rolling average basis using the procedures in §60.50Da(h).</w:t>
      </w:r>
    </w:p>
    <w:p w:rsidR="00F61DE8" w:rsidRPr="00EE514D" w:rsidRDefault="00F61DE8" w:rsidP="00F61DE8">
      <w:pPr>
        <w:pStyle w:val="NormalWeb"/>
        <w:spacing w:before="0" w:beforeAutospacing="0" w:after="120" w:afterAutospacing="0"/>
        <w:ind w:left="720" w:hanging="360"/>
        <w:rPr>
          <w:sz w:val="20"/>
          <w:szCs w:val="20"/>
        </w:rPr>
      </w:pPr>
      <w:r>
        <w:rPr>
          <w:sz w:val="20"/>
          <w:szCs w:val="20"/>
        </w:rPr>
        <w:lastRenderedPageBreak/>
        <w:t>(1)</w:t>
      </w:r>
      <w:r>
        <w:rPr>
          <w:sz w:val="20"/>
          <w:szCs w:val="20"/>
        </w:rPr>
        <w:tab/>
      </w:r>
      <w:r w:rsidRPr="00EE514D">
        <w:rPr>
          <w:sz w:val="20"/>
          <w:szCs w:val="20"/>
        </w:rPr>
        <w:t>For each coal-fired electric utility steam generating unit that burns only bituminous coal, you must not discharge into the atmosphere any gases from a new affected source that contain Hg in excess of 20 × 10</w:t>
      </w:r>
      <w:r w:rsidRPr="00EE514D">
        <w:rPr>
          <w:sz w:val="20"/>
          <w:szCs w:val="20"/>
          <w:vertAlign w:val="superscript"/>
        </w:rPr>
        <w:t>−6</w:t>
      </w:r>
      <w:r w:rsidRPr="00EE514D">
        <w:rPr>
          <w:sz w:val="20"/>
          <w:szCs w:val="20"/>
        </w:rPr>
        <w:t xml:space="preserve"> pound per megawatt hour (lb/MWh) or 0.020 lb/gigawatt-hour (GWh) on an output basis. The International System of Units (SI) equivalent is 0.0025 ng/J.</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each coal-fired electric utility steam generating unit that burns only subbituminous coal:</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If your unit is located in a county-level geographical area receiving greater than 25 inches per year (in/yr) mean annual precipitation, based on the most recent publicly available U.S. Department of Agriculture 30-year data, you must not discharge into the atmosphere any gases from a new affected source that contain Hg in excess of 66 × 10</w:t>
      </w:r>
      <w:r w:rsidRPr="00EE514D">
        <w:rPr>
          <w:sz w:val="20"/>
          <w:szCs w:val="20"/>
          <w:vertAlign w:val="superscript"/>
        </w:rPr>
        <w:t>−6</w:t>
      </w:r>
      <w:r w:rsidRPr="00EE514D">
        <w:rPr>
          <w:sz w:val="20"/>
          <w:szCs w:val="20"/>
        </w:rPr>
        <w:t xml:space="preserve"> lb/MWh or 0.066 lb/GWh on an output basis. The SI equivalent is 0.0083 ng/J.</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If your unit is located in a county-level geographical area receiving less than or equal to 25 in/yr mean annual precipitation, based on the most recent publicly available U.S. Department of Agriculture 30-year data, you must not discharge into the atmosphere any gases from a new affected source that contain Hg in excess of 97 × 10</w:t>
      </w:r>
      <w:r w:rsidRPr="00EE514D">
        <w:rPr>
          <w:sz w:val="20"/>
          <w:szCs w:val="20"/>
          <w:vertAlign w:val="superscript"/>
        </w:rPr>
        <w:t>−6</w:t>
      </w:r>
      <w:r w:rsidRPr="00EE514D">
        <w:rPr>
          <w:sz w:val="20"/>
          <w:szCs w:val="20"/>
        </w:rPr>
        <w:t xml:space="preserve"> lb/MWh or 0.097 lb/GWh on an output basis. The SI equivalent is 0.0122 ng/J.</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each coal-fired electric utility steam generating unit that burns only lignite, you must not discharge into the atmosphere any gases from a new affected source that contain Hg in excess of 175 × 10</w:t>
      </w:r>
      <w:r w:rsidRPr="00EE514D">
        <w:rPr>
          <w:sz w:val="20"/>
          <w:szCs w:val="20"/>
          <w:vertAlign w:val="superscript"/>
        </w:rPr>
        <w:t>−6</w:t>
      </w:r>
      <w:r w:rsidRPr="00EE514D">
        <w:rPr>
          <w:sz w:val="20"/>
          <w:szCs w:val="20"/>
        </w:rPr>
        <w:t xml:space="preserve"> lb/MWh or 0.175 lb/GWh on an output basis. The SI equivalent is 0.0221 ng/J.</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For each coal-burning electric utility steam generating unit that burns only coal refuse, you must not discharge into the atmosphere any gases from a new affected source that contain Hg in excess of 16 × 10</w:t>
      </w:r>
      <w:r w:rsidRPr="00EE514D">
        <w:rPr>
          <w:sz w:val="20"/>
          <w:szCs w:val="20"/>
          <w:vertAlign w:val="superscript"/>
        </w:rPr>
        <w:t>−6</w:t>
      </w:r>
      <w:r w:rsidRPr="00EE514D">
        <w:rPr>
          <w:sz w:val="20"/>
          <w:szCs w:val="20"/>
        </w:rPr>
        <w:t xml:space="preserve"> lb/MWh or 0.016 lb/GWh on an output basis. The SI equivalent is 0.0020 ng/J.</w:t>
      </w:r>
    </w:p>
    <w:p w:rsidR="00F61DE8" w:rsidRPr="00EE514D" w:rsidRDefault="00F61DE8" w:rsidP="00F61DE8">
      <w:pPr>
        <w:pStyle w:val="NormalWeb"/>
        <w:spacing w:before="0" w:beforeAutospacing="0" w:after="120" w:afterAutospacing="0"/>
        <w:ind w:left="720" w:hanging="360"/>
        <w:rPr>
          <w:sz w:val="20"/>
          <w:szCs w:val="20"/>
        </w:rPr>
      </w:pPr>
      <w:r>
        <w:rPr>
          <w:sz w:val="20"/>
          <w:szCs w:val="20"/>
        </w:rPr>
        <w:t>(5)</w:t>
      </w:r>
      <w:r>
        <w:rPr>
          <w:sz w:val="20"/>
          <w:szCs w:val="20"/>
        </w:rPr>
        <w:tab/>
      </w:r>
      <w:r w:rsidRPr="00EE514D">
        <w:rPr>
          <w:sz w:val="20"/>
          <w:szCs w:val="20"/>
        </w:rPr>
        <w:t xml:space="preserve">For each coal-fired electric utility steam generating unit that burns a blend of coals from different coal ranks ( </w:t>
      </w:r>
      <w:r w:rsidRPr="00EE514D">
        <w:rPr>
          <w:i/>
          <w:iCs/>
          <w:sz w:val="20"/>
          <w:szCs w:val="20"/>
        </w:rPr>
        <w:t xml:space="preserve">i.e. </w:t>
      </w:r>
      <w:r w:rsidRPr="00EE514D">
        <w:rPr>
          <w:sz w:val="20"/>
          <w:szCs w:val="20"/>
        </w:rPr>
        <w:t>, bituminous coal, subbituminous coal, lignite) or a blend of coal and coal refuse, you must not discharge into the atmosphere any gases from a new affected source that contain Hg in excess of the unit-specific Hg emissions limit established according to paragraph (a)(5)(i) or (ii) of this section, as applicable to the affected unit.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If you operate a coal-fired electric utility steam generating unit that burns a blend of coals from different coal ranks or a blend of coal and coal refuse, you must not discharge into the atmosphere any gases from a new affected source that contain Hg in excess of the computed weighted Hg emissions limit based on the Btu, MWh, or MJ) contributed by each coal rank burned during the compliance period and its applicable Hg emissions limit in paragraphs (a)(1) through (4) of this section as determined using Equation 1 in this section. For each affected source, you must comply with the weighted Hg emissions limit calculated using Equation 1 in this section based on the total Hg emissions from the unit and the total Btu, MWh, or MJ contributed by all fuels burned during the compliance period.</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690370" cy="723265"/>
            <wp:effectExtent l="19050" t="0" r="5080" b="0"/>
            <wp:docPr id="11" name="Picture 11"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r13jn07"/>
                    <pic:cNvPicPr>
                      <a:picLocks noChangeAspect="1" noChangeArrowheads="1"/>
                    </pic:cNvPicPr>
                  </pic:nvPicPr>
                  <pic:blipFill>
                    <a:blip r:embed="rId50" cstate="print"/>
                    <a:srcRect/>
                    <a:stretch>
                      <a:fillRect/>
                    </a:stretch>
                  </pic:blipFill>
                  <pic:spPr bwMode="auto">
                    <a:xfrm>
                      <a:off x="0" y="0"/>
                      <a:ext cx="1690370" cy="72326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EL</w:t>
      </w:r>
      <w:r w:rsidRPr="00EE514D">
        <w:rPr>
          <w:sz w:val="20"/>
          <w:szCs w:val="20"/>
          <w:vertAlign w:val="subscript"/>
        </w:rPr>
        <w:t>b</w:t>
      </w:r>
      <w:r>
        <w:rPr>
          <w:sz w:val="20"/>
          <w:szCs w:val="20"/>
        </w:rPr>
        <w:t xml:space="preserve">  </w:t>
      </w:r>
      <w:r w:rsidRPr="00EE514D">
        <w:rPr>
          <w:sz w:val="20"/>
          <w:szCs w:val="20"/>
        </w:rPr>
        <w:t xml:space="preserve">= </w:t>
      </w:r>
      <w:r>
        <w:rPr>
          <w:sz w:val="20"/>
          <w:szCs w:val="20"/>
        </w:rPr>
        <w:t xml:space="preserve"> </w:t>
      </w:r>
      <w:r w:rsidRPr="00EE514D">
        <w:rPr>
          <w:sz w:val="20"/>
          <w:szCs w:val="20"/>
        </w:rPr>
        <w:t>Total allowable Hg in lb/MWh that can be emitted to the atmosphere from any affected source being averaged according to this paragraph.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EL</w:t>
      </w:r>
      <w:r w:rsidRPr="00EE514D">
        <w:rPr>
          <w:sz w:val="20"/>
          <w:szCs w:val="20"/>
          <w:vertAlign w:val="subscript"/>
        </w:rPr>
        <w:t>i</w:t>
      </w:r>
      <w:r>
        <w:rPr>
          <w:sz w:val="20"/>
          <w:szCs w:val="20"/>
        </w:rPr>
        <w:t xml:space="preserve">  </w:t>
      </w:r>
      <w:r w:rsidRPr="00EE514D">
        <w:rPr>
          <w:sz w:val="20"/>
          <w:szCs w:val="20"/>
        </w:rPr>
        <w:t>=</w:t>
      </w:r>
      <w:r>
        <w:rPr>
          <w:sz w:val="20"/>
          <w:szCs w:val="20"/>
        </w:rPr>
        <w:t xml:space="preserve"> </w:t>
      </w:r>
      <w:r w:rsidRPr="00EE514D">
        <w:rPr>
          <w:sz w:val="20"/>
          <w:szCs w:val="20"/>
        </w:rPr>
        <w:t xml:space="preserve"> Hg emissions limit for the subcategory i (coal rank) that applies to affected source, lb/MWh;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HH</w:t>
      </w:r>
      <w:r w:rsidRPr="00EE514D">
        <w:rPr>
          <w:sz w:val="20"/>
          <w:szCs w:val="20"/>
          <w:vertAlign w:val="subscript"/>
        </w:rPr>
        <w:t>i</w:t>
      </w:r>
      <w:r>
        <w:rPr>
          <w:sz w:val="20"/>
          <w:szCs w:val="20"/>
        </w:rPr>
        <w:t xml:space="preserve">  </w:t>
      </w:r>
      <w:r w:rsidRPr="00EE514D">
        <w:rPr>
          <w:sz w:val="20"/>
          <w:szCs w:val="20"/>
        </w:rPr>
        <w:t>=</w:t>
      </w:r>
      <w:r>
        <w:rPr>
          <w:sz w:val="20"/>
          <w:szCs w:val="20"/>
        </w:rPr>
        <w:t xml:space="preserve"> </w:t>
      </w:r>
      <w:r w:rsidRPr="00EE514D">
        <w:rPr>
          <w:sz w:val="20"/>
          <w:szCs w:val="20"/>
        </w:rPr>
        <w:t xml:space="preserve"> For each affected source, the Btu, MWh, or MJ contributed by the corresponding subcategory i (coal rank) burned during the compliance period;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n </w:t>
      </w:r>
      <w:r>
        <w:rPr>
          <w:sz w:val="20"/>
          <w:szCs w:val="20"/>
        </w:rPr>
        <w:t xml:space="preserve"> </w:t>
      </w:r>
      <w:r w:rsidRPr="00EE514D">
        <w:rPr>
          <w:sz w:val="20"/>
          <w:szCs w:val="20"/>
        </w:rPr>
        <w:t xml:space="preserve">= </w:t>
      </w:r>
      <w:r>
        <w:rPr>
          <w:sz w:val="20"/>
          <w:szCs w:val="20"/>
        </w:rPr>
        <w:t xml:space="preserve"> </w:t>
      </w:r>
      <w:r w:rsidRPr="00EE514D">
        <w:rPr>
          <w:sz w:val="20"/>
          <w:szCs w:val="20"/>
        </w:rPr>
        <w:t>Number of subcategories (coal ranks) being averaged for an affected source.</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 xml:space="preserve">If you operate a coal-fired electric utility steam generating unit that burns a blend of coals from different coal ranks or a blend of coal and coal refuse together with one or more non-regulated, supplementary fuels, you must </w:t>
      </w:r>
      <w:r w:rsidRPr="00EE514D">
        <w:rPr>
          <w:sz w:val="20"/>
          <w:szCs w:val="20"/>
        </w:rPr>
        <w:lastRenderedPageBreak/>
        <w:t>not discharge into the atmosphere any gases from a new affected source that contain Hg in excess of the computed weighted Hg emission limit based on the Btu, MWh, or MJ contributed by each coal rank burned during the compliance period and its applicable Hg emissions limit in paragraphs (a)(1) through (4) of this section as determined using Equation 1 in this section. For each affected source. You must comply with the weighted Hg emissions limit calculated using Equation 1 in this section based on the total Hg emissions from the unit contributed by both regulated and nonregulated fuels burned during the compliance period and the total Btu, MWh, or MJ contributed by both regulated and nonregulated fuels burned during the compliance period.</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For each IGCC electric utility steam generating unit, on and after the date on which the initial performance test required to be conducted under §60.8 is completed, no owner or operator subject to the provisions of this subpart shall cause to be discharged into the atmosphere from any affected facility for which construction, modification, or reconstruction commenced after January 30, 2004, any gases that contain Hg emissions in excess of 20 × 10</w:t>
      </w:r>
      <w:r w:rsidRPr="00EE514D">
        <w:rPr>
          <w:sz w:val="20"/>
          <w:szCs w:val="20"/>
          <w:vertAlign w:val="superscript"/>
        </w:rPr>
        <w:t>−6</w:t>
      </w:r>
      <w:r w:rsidRPr="00EE514D">
        <w:rPr>
          <w:sz w:val="20"/>
          <w:szCs w:val="20"/>
        </w:rPr>
        <w:t xml:space="preserve"> lb/MWh or 0.020 lb/GWh on an output basis. The SI equivalent is 0.0025 ng/J. This Hg emissions limit is based on a 12-month rolling average basis using the procedures in §60.50Da(h).</w:t>
      </w:r>
    </w:p>
    <w:p w:rsidR="00F61DE8" w:rsidRPr="00EE514D" w:rsidRDefault="00F61DE8" w:rsidP="00F61DE8">
      <w:pPr>
        <w:pStyle w:val="Heading5"/>
        <w:spacing w:before="0" w:beforeAutospacing="0" w:after="120" w:afterAutospacing="0"/>
      </w:pPr>
      <w:r w:rsidRPr="00EE514D">
        <w:t>§ 60.46Da   [Reserved]</w:t>
      </w:r>
    </w:p>
    <w:p w:rsidR="00F61DE8" w:rsidRPr="00EE514D" w:rsidRDefault="00F61DE8" w:rsidP="00F61DE8">
      <w:pPr>
        <w:pStyle w:val="Heading5"/>
        <w:spacing w:before="0" w:beforeAutospacing="0" w:after="120" w:afterAutospacing="0"/>
      </w:pPr>
      <w:r w:rsidRPr="00EE514D">
        <w:t>§ 60.47Da   Commercial demonstration permit.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w:t>
      </w:r>
      <w:r>
        <w:rPr>
          <w:sz w:val="20"/>
          <w:szCs w:val="20"/>
        </w:rPr>
        <w:tab/>
      </w:r>
      <w:r w:rsidRPr="00EE514D">
        <w:rPr>
          <w:sz w:val="20"/>
          <w:szCs w:val="20"/>
        </w:rPr>
        <w:t>An owner or operator of an affected facility proposing to demonstrate an emerging technology may apply to the Administrator for a commercial demonstration permit. The Administrator will issue a commercial demonstration permit in accordance with paragraph (e) of this section. Commercial demonstration permits may be issued only by the Administrator, and this authority will not be delegated.</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An owner or operator of an affected facility that combusts solid solvent refined coal (SRC–I) and who is issued a commercial demonstration permit by the Administrator is not subject to the SO</w:t>
      </w:r>
      <w:r w:rsidRPr="00EE514D">
        <w:rPr>
          <w:sz w:val="20"/>
          <w:szCs w:val="20"/>
          <w:vertAlign w:val="subscript"/>
        </w:rPr>
        <w:t>2</w:t>
      </w:r>
      <w:r w:rsidRPr="0039522D">
        <w:rPr>
          <w:sz w:val="20"/>
          <w:szCs w:val="20"/>
        </w:rPr>
        <w:t xml:space="preserve"> </w:t>
      </w:r>
      <w:r w:rsidRPr="00EE514D">
        <w:rPr>
          <w:sz w:val="20"/>
          <w:szCs w:val="20"/>
        </w:rPr>
        <w:t>emission reduction requirements under §60.43Da(c) but must, as a minimum, reduce SO</w:t>
      </w:r>
      <w:r w:rsidRPr="00EE514D">
        <w:rPr>
          <w:sz w:val="20"/>
          <w:szCs w:val="20"/>
          <w:vertAlign w:val="subscript"/>
        </w:rPr>
        <w:t>2</w:t>
      </w:r>
      <w:r w:rsidRPr="0039522D">
        <w:rPr>
          <w:sz w:val="20"/>
          <w:szCs w:val="20"/>
        </w:rPr>
        <w:t xml:space="preserve"> </w:t>
      </w:r>
      <w:r w:rsidRPr="00EE514D">
        <w:rPr>
          <w:sz w:val="20"/>
          <w:szCs w:val="20"/>
        </w:rPr>
        <w:t>emissions to 20 percent of the potential combustion concentration (80 percent reduction) for each 24-hour period of steam generator operation and to less than 520 ng/J (1.20 lb/MMBtu) heat input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An owner or operator of a fluidized bed combustion electric utility steam generator (atmospheric or pressurized) who is issued a commercial demonstration permit by the Administrator is not subject to the SO</w:t>
      </w:r>
      <w:r w:rsidRPr="00EE514D">
        <w:rPr>
          <w:sz w:val="20"/>
          <w:szCs w:val="20"/>
          <w:vertAlign w:val="subscript"/>
        </w:rPr>
        <w:t>2</w:t>
      </w:r>
      <w:r w:rsidRPr="0039522D">
        <w:rPr>
          <w:sz w:val="20"/>
          <w:szCs w:val="20"/>
        </w:rPr>
        <w:t xml:space="preserve"> </w:t>
      </w:r>
      <w:r w:rsidRPr="00EE514D">
        <w:rPr>
          <w:sz w:val="20"/>
          <w:szCs w:val="20"/>
        </w:rPr>
        <w:t>emission reduction requirements under §60.43Da(a) but must, as a minimum, reduce SO</w:t>
      </w:r>
      <w:r w:rsidRPr="00EE514D">
        <w:rPr>
          <w:sz w:val="20"/>
          <w:szCs w:val="20"/>
          <w:vertAlign w:val="subscript"/>
        </w:rPr>
        <w:t>2</w:t>
      </w:r>
      <w:r w:rsidRPr="0039522D">
        <w:rPr>
          <w:sz w:val="20"/>
          <w:szCs w:val="20"/>
        </w:rPr>
        <w:t xml:space="preserve"> </w:t>
      </w:r>
      <w:r w:rsidRPr="00EE514D">
        <w:rPr>
          <w:sz w:val="20"/>
          <w:szCs w:val="20"/>
        </w:rPr>
        <w:t>emissions to 15 percent of the potential combustion concentration (85 percent reduction) on a 30-day rolling average basis and to less than 520 ng/J (1.20 lb/MMBtu) heat input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The owner or operator of an affected facility that combusts coal-derived liquid fuel and who is issued a commercial demonstration permit by the Administrator is not subject to the applicable NO</w:t>
      </w:r>
      <w:r w:rsidRPr="00EE514D">
        <w:rPr>
          <w:sz w:val="20"/>
          <w:szCs w:val="20"/>
          <w:vertAlign w:val="subscript"/>
        </w:rPr>
        <w:t>X</w:t>
      </w:r>
      <w:r w:rsidRPr="0039522D">
        <w:rPr>
          <w:sz w:val="20"/>
          <w:szCs w:val="20"/>
        </w:rPr>
        <w:t xml:space="preserve"> </w:t>
      </w:r>
      <w:r w:rsidRPr="00EE514D">
        <w:rPr>
          <w:sz w:val="20"/>
          <w:szCs w:val="20"/>
        </w:rPr>
        <w:t>emission limitation and percent reduction under §60.44Da(a) but must, as a minimum, reduce emissions to less than 300 ng/J (0.70 lb/MMBtu) heat input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(e)</w:t>
      </w:r>
      <w:r>
        <w:rPr>
          <w:sz w:val="20"/>
          <w:szCs w:val="20"/>
        </w:rPr>
        <w:tab/>
      </w:r>
      <w:r w:rsidRPr="00EE514D">
        <w:rPr>
          <w:sz w:val="20"/>
          <w:szCs w:val="20"/>
        </w:rPr>
        <w:t>Commercial demonstration permits may not exceed the following equivalent MW electrical generation capacity for any one technology category, and the total equivalent MW electrical generation capacity for all commercial demonstration plants may not exceed 15,000 MW.</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4954"/>
        <w:gridCol w:w="1366"/>
        <w:gridCol w:w="3904"/>
      </w:tblGrid>
      <w:tr w:rsidR="00F61DE8" w:rsidRPr="00EE514D" w:rsidTr="00F61DE8">
        <w:tc>
          <w:tcPr>
            <w:tcW w:w="0" w:type="auto"/>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t>Technology</w:t>
            </w:r>
          </w:p>
        </w:tc>
        <w:tc>
          <w:tcPr>
            <w:tcW w:w="0" w:type="auto"/>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t>Pollutant</w:t>
            </w:r>
          </w:p>
        </w:tc>
        <w:tc>
          <w:tcPr>
            <w:tcW w:w="0" w:type="auto"/>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t>Equivalent electrical capacity</w:t>
            </w:r>
            <w:r w:rsidRPr="00EE514D">
              <w:rPr>
                <w:b/>
                <w:bCs/>
                <w:sz w:val="20"/>
                <w:szCs w:val="20"/>
              </w:rPr>
              <w:br/>
              <w:t>(MW electrical output)</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Solid solvent refined coal (SCR I)</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SO</w:t>
            </w:r>
            <w:r w:rsidRPr="00AF3DF6">
              <w:rPr>
                <w:sz w:val="20"/>
                <w:szCs w:val="20"/>
                <w:vertAlign w:val="subscript"/>
              </w:rPr>
              <w:t>2</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6,000–10,000</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Fluidized bed combustion (atmospheric)</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SO</w:t>
            </w:r>
            <w:r w:rsidRPr="00AF3DF6">
              <w:rPr>
                <w:sz w:val="20"/>
                <w:szCs w:val="20"/>
                <w:vertAlign w:val="subscript"/>
              </w:rPr>
              <w:t>2</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400–3,000</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Fluidized bed combustion (pressurized)</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SO</w:t>
            </w:r>
            <w:r w:rsidRPr="00AF3DF6">
              <w:rPr>
                <w:sz w:val="20"/>
                <w:szCs w:val="20"/>
                <w:vertAlign w:val="subscript"/>
              </w:rPr>
              <w:t>2</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400–1,200</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Coal liquification</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NO</w:t>
            </w:r>
            <w:r w:rsidRPr="00AF3DF6">
              <w:rPr>
                <w:sz w:val="20"/>
                <w:szCs w:val="20"/>
                <w:vertAlign w:val="subscript"/>
              </w:rPr>
              <w:t>X</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750–10,000</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lastRenderedPageBreak/>
              <w:t>Total allowable for all technologies</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15,000</w:t>
            </w:r>
          </w:p>
        </w:tc>
      </w:tr>
    </w:tbl>
    <w:p w:rsidR="00F61DE8" w:rsidRPr="00EE514D" w:rsidRDefault="00F61DE8" w:rsidP="00F61DE8">
      <w:pPr>
        <w:pStyle w:val="Heading5"/>
        <w:spacing w:before="120" w:beforeAutospacing="0" w:after="120" w:afterAutospacing="0"/>
      </w:pPr>
      <w:r w:rsidRPr="00EE514D">
        <w:t>§ 60.48Da   Compliance provisions.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Compliance with the PM emission limitation under §60.42Da(a)(1) constitutes compliance with the percent reduction requirements for PM under §60.42Da(a)(2) and (3).</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Compliance with the NO</w:t>
      </w:r>
      <w:r w:rsidRPr="00EE514D">
        <w:rPr>
          <w:sz w:val="20"/>
          <w:szCs w:val="20"/>
          <w:vertAlign w:val="subscript"/>
        </w:rPr>
        <w:t>X</w:t>
      </w:r>
      <w:r w:rsidRPr="0039522D">
        <w:rPr>
          <w:sz w:val="20"/>
          <w:szCs w:val="20"/>
        </w:rPr>
        <w:t xml:space="preserve"> </w:t>
      </w:r>
      <w:r w:rsidRPr="00EE514D">
        <w:rPr>
          <w:sz w:val="20"/>
          <w:szCs w:val="20"/>
        </w:rPr>
        <w:t>emission limitation under §60.44Da(a)(1) constitutes compliance with the percent reduction requirements under §60.44Da(a)(2).</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The PM emission standards under §60.42Da, the NO</w:t>
      </w:r>
      <w:r w:rsidRPr="00EE514D">
        <w:rPr>
          <w:sz w:val="20"/>
          <w:szCs w:val="20"/>
          <w:vertAlign w:val="subscript"/>
        </w:rPr>
        <w:t>X</w:t>
      </w:r>
      <w:r w:rsidRPr="0039522D">
        <w:rPr>
          <w:sz w:val="20"/>
          <w:szCs w:val="20"/>
        </w:rPr>
        <w:t xml:space="preserve"> </w:t>
      </w:r>
      <w:r w:rsidRPr="00EE514D">
        <w:rPr>
          <w:sz w:val="20"/>
          <w:szCs w:val="20"/>
        </w:rPr>
        <w:t>emission standards under §60.44Da, and the Hg emission standards under §60.45Da apply at all times except during periods of startup, shutdown, or malfunction.</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During emergency conditions in the principal company, an affected facility with a malfunctioning flue gas desulfurization system may be operated if SO</w:t>
      </w:r>
      <w:r w:rsidRPr="00EE514D">
        <w:rPr>
          <w:sz w:val="20"/>
          <w:szCs w:val="20"/>
          <w:vertAlign w:val="subscript"/>
        </w:rPr>
        <w:t>2</w:t>
      </w:r>
      <w:r w:rsidRPr="0039522D">
        <w:rPr>
          <w:sz w:val="20"/>
          <w:szCs w:val="20"/>
        </w:rPr>
        <w:t xml:space="preserve"> </w:t>
      </w:r>
      <w:r w:rsidRPr="00EE514D">
        <w:rPr>
          <w:sz w:val="20"/>
          <w:szCs w:val="20"/>
        </w:rPr>
        <w:t>emissions are minimized by:</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Operating all operable flue gas desulfurization system modules, and bringing back into operation any malfunctioned module as soon as repairs are completed,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Bypassing flue gases around only those flue gas desulfurization system modules that have been taken out of operation because they were incapable of any SO</w:t>
      </w:r>
      <w:r w:rsidRPr="00EE514D">
        <w:rPr>
          <w:sz w:val="20"/>
          <w:szCs w:val="20"/>
          <w:vertAlign w:val="subscript"/>
        </w:rPr>
        <w:t>2</w:t>
      </w:r>
      <w:r w:rsidRPr="0039522D">
        <w:rPr>
          <w:sz w:val="20"/>
          <w:szCs w:val="20"/>
        </w:rPr>
        <w:t xml:space="preserve"> </w:t>
      </w:r>
      <w:r w:rsidRPr="00EE514D">
        <w:rPr>
          <w:sz w:val="20"/>
          <w:szCs w:val="20"/>
        </w:rPr>
        <w:t>emission reduction or which would have suffered significant physical damage if they had remained in operation,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Designing, constructing, and operating a spare flue gas desulfurization system module for an affected facility larger than 365 MW (1,250 MMBtu/hr) heat input (approximately 125 MW electrical output capacity). The Administrator may at his discretion require the owner or operator within 60 days of notification to demonstrate spare module capability. To demonstrate this capability, the owner or operator must demonstrate compliance with the appropriate requirements under paragraph under §60.43Da(a), (b), (d), (e), and (h) for any period of operation lasting from 24 hours to 30 days when:</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Any one flue gas desulfurization module is not operated,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The affected facility is operating at the maximum heat input rate,</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The fuel fired during the 24-hour to 30-day period is representative of the type and average sulfur content of fuel used over a typical 30-day period, and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The owner or operator has given the Administrator at least 30 days notice of the date and period of time over which the demonstration will be performed.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(e)</w:t>
      </w:r>
      <w:r>
        <w:rPr>
          <w:sz w:val="20"/>
          <w:szCs w:val="20"/>
        </w:rPr>
        <w:tab/>
      </w:r>
      <w:r w:rsidRPr="00EE514D">
        <w:rPr>
          <w:sz w:val="20"/>
          <w:szCs w:val="20"/>
        </w:rPr>
        <w:t>After the initial performance test required under §60.8, compliance with the SO</w:t>
      </w:r>
      <w:r w:rsidRPr="00EE514D">
        <w:rPr>
          <w:sz w:val="20"/>
          <w:szCs w:val="20"/>
          <w:vertAlign w:val="subscript"/>
        </w:rPr>
        <w:t>2</w:t>
      </w:r>
      <w:r w:rsidRPr="0039522D">
        <w:rPr>
          <w:sz w:val="20"/>
          <w:szCs w:val="20"/>
        </w:rPr>
        <w:t xml:space="preserve"> </w:t>
      </w:r>
      <w:r w:rsidRPr="00EE514D">
        <w:rPr>
          <w:sz w:val="20"/>
          <w:szCs w:val="20"/>
        </w:rPr>
        <w:t>emission limitations and percentage reduction requirements under §60.43Da and the NO</w:t>
      </w:r>
      <w:r w:rsidRPr="00EE514D">
        <w:rPr>
          <w:sz w:val="20"/>
          <w:szCs w:val="20"/>
          <w:vertAlign w:val="subscript"/>
        </w:rPr>
        <w:t>X</w:t>
      </w:r>
      <w:r w:rsidRPr="008528AC">
        <w:rPr>
          <w:sz w:val="20"/>
          <w:szCs w:val="20"/>
        </w:rPr>
        <w:t xml:space="preserve"> </w:t>
      </w:r>
      <w:r w:rsidRPr="00EE514D">
        <w:rPr>
          <w:sz w:val="20"/>
          <w:szCs w:val="20"/>
        </w:rPr>
        <w:t>emission limitations under §60.44Da is based on the average emission rate for 30 successive boiler operating days. A separate performance test is completed at the end of each boiler operating day after the initial performance test, and a new 30 day average emission rate for both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and a new percent reduction for SO</w:t>
      </w:r>
      <w:r w:rsidRPr="00EE514D">
        <w:rPr>
          <w:sz w:val="20"/>
          <w:szCs w:val="20"/>
          <w:vertAlign w:val="subscript"/>
        </w:rPr>
        <w:t>2</w:t>
      </w:r>
      <w:r w:rsidRPr="0039522D">
        <w:rPr>
          <w:sz w:val="20"/>
          <w:szCs w:val="20"/>
        </w:rPr>
        <w:t xml:space="preserve"> </w:t>
      </w:r>
      <w:r w:rsidRPr="00EE514D">
        <w:rPr>
          <w:sz w:val="20"/>
          <w:szCs w:val="20"/>
        </w:rPr>
        <w:t>are calculated to show compliance with the standards.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(f)</w:t>
      </w:r>
      <w:r>
        <w:rPr>
          <w:sz w:val="20"/>
          <w:szCs w:val="20"/>
        </w:rPr>
        <w:tab/>
      </w:r>
      <w:r w:rsidRPr="00EE514D">
        <w:rPr>
          <w:sz w:val="20"/>
          <w:szCs w:val="20"/>
        </w:rPr>
        <w:t>For the initial performance test required under §60.8, compliance with the SO</w:t>
      </w:r>
      <w:r w:rsidRPr="00EE514D">
        <w:rPr>
          <w:sz w:val="20"/>
          <w:szCs w:val="20"/>
          <w:vertAlign w:val="subscript"/>
        </w:rPr>
        <w:t>2</w:t>
      </w:r>
      <w:r w:rsidRPr="0039522D">
        <w:rPr>
          <w:sz w:val="20"/>
          <w:szCs w:val="20"/>
        </w:rPr>
        <w:t xml:space="preserve"> </w:t>
      </w:r>
      <w:r w:rsidRPr="00EE514D">
        <w:rPr>
          <w:sz w:val="20"/>
          <w:szCs w:val="20"/>
        </w:rPr>
        <w:t>emission limitations and percent reduction requirements under §60.43Da and the NO</w:t>
      </w:r>
      <w:r w:rsidRPr="00EE514D">
        <w:rPr>
          <w:sz w:val="20"/>
          <w:szCs w:val="20"/>
          <w:vertAlign w:val="subscript"/>
        </w:rPr>
        <w:t>X</w:t>
      </w:r>
      <w:r w:rsidRPr="0039522D">
        <w:rPr>
          <w:sz w:val="20"/>
          <w:szCs w:val="20"/>
        </w:rPr>
        <w:t xml:space="preserve"> </w:t>
      </w:r>
      <w:r w:rsidRPr="00EE514D">
        <w:rPr>
          <w:sz w:val="20"/>
          <w:szCs w:val="20"/>
        </w:rPr>
        <w:t>emission limitation under §60.44Da is based on the average emission rates for SO</w:t>
      </w:r>
      <w:r w:rsidRPr="00EE514D">
        <w:rPr>
          <w:sz w:val="20"/>
          <w:szCs w:val="20"/>
          <w:vertAlign w:val="subscript"/>
        </w:rPr>
        <w:t>2</w:t>
      </w:r>
      <w:r w:rsidRPr="00A224A6">
        <w:rPr>
          <w:sz w:val="20"/>
          <w:szCs w:val="20"/>
        </w:rPr>
        <w:t>,</w:t>
      </w:r>
      <w:r w:rsidRPr="00EE514D">
        <w:rPr>
          <w:sz w:val="20"/>
          <w:szCs w:val="20"/>
        </w:rPr>
        <w:t xml:space="preserve"> NO</w:t>
      </w:r>
      <w:r w:rsidRPr="00EE514D">
        <w:rPr>
          <w:sz w:val="20"/>
          <w:szCs w:val="20"/>
          <w:vertAlign w:val="subscript"/>
        </w:rPr>
        <w:t>X</w:t>
      </w:r>
      <w:r w:rsidRPr="00EE514D">
        <w:rPr>
          <w:sz w:val="20"/>
          <w:szCs w:val="20"/>
        </w:rPr>
        <w:t>, and percent reduction for SO</w:t>
      </w:r>
      <w:r w:rsidRPr="00EE514D">
        <w:rPr>
          <w:sz w:val="20"/>
          <w:szCs w:val="20"/>
          <w:vertAlign w:val="subscript"/>
        </w:rPr>
        <w:t>2</w:t>
      </w:r>
      <w:r w:rsidRPr="0039522D">
        <w:rPr>
          <w:sz w:val="20"/>
          <w:szCs w:val="20"/>
        </w:rPr>
        <w:t xml:space="preserve"> </w:t>
      </w:r>
      <w:r w:rsidRPr="00EE514D">
        <w:rPr>
          <w:sz w:val="20"/>
          <w:szCs w:val="20"/>
        </w:rPr>
        <w:t>for the first 30 successive boiler operating days. The initial performance test is the only test in which at least 30 days prior notice is required unless otherwise specified by the Administrator. The initial performance test is to be scheduled so that the first boiler operating day of the 30 successive boiler operating days is completed within 60 days after achieving the maximum production rate at which the affected facility will be operated, but not later than 180 days after initial startup of the facility.</w:t>
      </w:r>
    </w:p>
    <w:p w:rsidR="00F61DE8" w:rsidRPr="00EE514D" w:rsidRDefault="00F61DE8" w:rsidP="00F61DE8">
      <w:pPr>
        <w:pStyle w:val="NormalWeb"/>
        <w:spacing w:before="0" w:beforeAutospacing="0" w:after="120" w:afterAutospacing="0"/>
        <w:ind w:left="360" w:hanging="360"/>
        <w:rPr>
          <w:sz w:val="20"/>
          <w:szCs w:val="20"/>
        </w:rPr>
      </w:pPr>
      <w:r>
        <w:rPr>
          <w:sz w:val="20"/>
          <w:szCs w:val="20"/>
        </w:rPr>
        <w:t>(g)</w:t>
      </w:r>
      <w:r>
        <w:rPr>
          <w:sz w:val="20"/>
          <w:szCs w:val="20"/>
        </w:rPr>
        <w:tab/>
      </w:r>
      <w:r w:rsidRPr="00EE514D">
        <w:rPr>
          <w:sz w:val="20"/>
          <w:szCs w:val="20"/>
        </w:rPr>
        <w:t>The owner or operator of an affected facility subject to emission limitations in this subpart shall determine compliance as follows:</w:t>
      </w:r>
    </w:p>
    <w:p w:rsidR="00F61DE8" w:rsidRPr="00EE514D" w:rsidRDefault="00F61DE8" w:rsidP="00F61DE8">
      <w:pPr>
        <w:pStyle w:val="NormalWeb"/>
        <w:spacing w:before="0" w:beforeAutospacing="0" w:after="120" w:afterAutospacing="0"/>
        <w:ind w:left="720" w:hanging="360"/>
        <w:rPr>
          <w:sz w:val="20"/>
          <w:szCs w:val="20"/>
        </w:rPr>
      </w:pPr>
      <w:r>
        <w:rPr>
          <w:sz w:val="20"/>
          <w:szCs w:val="20"/>
        </w:rPr>
        <w:lastRenderedPageBreak/>
        <w:t>(1)</w:t>
      </w:r>
      <w:r>
        <w:rPr>
          <w:sz w:val="20"/>
          <w:szCs w:val="20"/>
        </w:rPr>
        <w:tab/>
      </w:r>
      <w:r w:rsidRPr="00EE514D">
        <w:rPr>
          <w:sz w:val="20"/>
          <w:szCs w:val="20"/>
        </w:rPr>
        <w:t>Compliance with applicable 30-day rolling average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emission limitations is determined by calculating the arithmetic average of all hourly emission rates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for the 30 successive boiler operating days, except for data obtained during startup, shutdown, malfunction (NO</w:t>
      </w:r>
      <w:r w:rsidRPr="00EE514D">
        <w:rPr>
          <w:sz w:val="20"/>
          <w:szCs w:val="20"/>
          <w:vertAlign w:val="subscript"/>
        </w:rPr>
        <w:t>X</w:t>
      </w:r>
      <w:r w:rsidRPr="0039522D">
        <w:rPr>
          <w:sz w:val="20"/>
          <w:szCs w:val="20"/>
        </w:rPr>
        <w:t xml:space="preserve"> </w:t>
      </w:r>
      <w:r w:rsidRPr="00EE514D">
        <w:rPr>
          <w:sz w:val="20"/>
          <w:szCs w:val="20"/>
        </w:rPr>
        <w:t>only), or emergency conditions (SO</w:t>
      </w:r>
      <w:r w:rsidRPr="00EE514D">
        <w:rPr>
          <w:sz w:val="20"/>
          <w:szCs w:val="20"/>
          <w:vertAlign w:val="subscript"/>
        </w:rPr>
        <w:t>2</w:t>
      </w:r>
      <w:r w:rsidRPr="0039522D">
        <w:rPr>
          <w:sz w:val="20"/>
          <w:szCs w:val="20"/>
        </w:rPr>
        <w:t xml:space="preserve"> </w:t>
      </w:r>
      <w:r w:rsidRPr="00EE514D">
        <w:rPr>
          <w:sz w:val="20"/>
          <w:szCs w:val="20"/>
        </w:rPr>
        <w:t>only).</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Compliance with applicable SO</w:t>
      </w:r>
      <w:r w:rsidRPr="00EE514D">
        <w:rPr>
          <w:sz w:val="20"/>
          <w:szCs w:val="20"/>
          <w:vertAlign w:val="subscript"/>
        </w:rPr>
        <w:t>2</w:t>
      </w:r>
      <w:r w:rsidRPr="0039522D">
        <w:rPr>
          <w:sz w:val="20"/>
          <w:szCs w:val="20"/>
        </w:rPr>
        <w:t xml:space="preserve"> </w:t>
      </w:r>
      <w:r w:rsidRPr="00EE514D">
        <w:rPr>
          <w:sz w:val="20"/>
          <w:szCs w:val="20"/>
        </w:rPr>
        <w:t>percentage reduction requirements is determined based on the average inlet and outlet SO</w:t>
      </w:r>
      <w:r w:rsidRPr="00EE514D">
        <w:rPr>
          <w:sz w:val="20"/>
          <w:szCs w:val="20"/>
          <w:vertAlign w:val="subscript"/>
        </w:rPr>
        <w:t>2</w:t>
      </w:r>
      <w:r w:rsidRPr="0039522D">
        <w:rPr>
          <w:sz w:val="20"/>
          <w:szCs w:val="20"/>
        </w:rPr>
        <w:t xml:space="preserve"> </w:t>
      </w:r>
      <w:r w:rsidRPr="00EE514D">
        <w:rPr>
          <w:sz w:val="20"/>
          <w:szCs w:val="20"/>
        </w:rPr>
        <w:t>emission rates for the 30 successive boiler operating days.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Compliance with applicable daily average PM emission limitations is determined by calculating the arithmetic average of all hourly emission rates for PM each boiler operating day, except for data obtained during startup, shutdown, and malfunction. Averages are only calculated for boiler operating days that have valid data for at least 18 hours of unit operation during which the standard applies. Instead, the valid hourly emission rates are averaged with the next boiler operating day with 18 hours or more of valid PM CEMS data to determine compliance.</w:t>
      </w:r>
    </w:p>
    <w:p w:rsidR="00F61DE8" w:rsidRPr="00EE514D" w:rsidRDefault="00F61DE8" w:rsidP="00F61DE8">
      <w:pPr>
        <w:pStyle w:val="NormalWeb"/>
        <w:spacing w:before="0" w:beforeAutospacing="0" w:after="120" w:afterAutospacing="0"/>
        <w:ind w:left="360" w:hanging="360"/>
        <w:rPr>
          <w:sz w:val="20"/>
          <w:szCs w:val="20"/>
        </w:rPr>
      </w:pPr>
      <w:r>
        <w:rPr>
          <w:sz w:val="20"/>
          <w:szCs w:val="20"/>
        </w:rPr>
        <w:t>(h)</w:t>
      </w:r>
      <w:r>
        <w:rPr>
          <w:sz w:val="20"/>
          <w:szCs w:val="20"/>
        </w:rPr>
        <w:tab/>
      </w:r>
      <w:r w:rsidRPr="00EE514D">
        <w:rPr>
          <w:sz w:val="20"/>
          <w:szCs w:val="20"/>
        </w:rPr>
        <w:t>If an owner or operator has not obtained the minimum quantity of emission data as required under §60.49Da of this subpart, compliance of the affected facility with the emission requirements under §§60.43Da and 60.44Da of this subpart for the day on which the 30-day period ends may be determined by the Administrator by following the applicable procedures in section 7 of Method 19 of appendix A of this part.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(i)</w:t>
      </w:r>
      <w:r>
        <w:rPr>
          <w:sz w:val="20"/>
          <w:szCs w:val="20"/>
        </w:rPr>
        <w:tab/>
      </w:r>
      <w:r w:rsidRPr="00EE514D">
        <w:rPr>
          <w:i/>
          <w:iCs/>
          <w:sz w:val="20"/>
          <w:szCs w:val="20"/>
        </w:rPr>
        <w:t xml:space="preserve">Compliance provisions for sources subject to §60.44Da(d)(1), (e)(1), (e)(2)(i), (e)(3)(i), or (f) </w:t>
      </w:r>
      <w:r w:rsidRPr="00EE514D">
        <w:rPr>
          <w:sz w:val="20"/>
          <w:szCs w:val="20"/>
        </w:rPr>
        <w:t>. The owner or operator of an affected facility subject to §60.44Da(d)(1), (e)(1), (e)(2)(i), (e)(3)(i), or (f) shall calculate NO</w:t>
      </w:r>
      <w:r w:rsidRPr="00EE514D">
        <w:rPr>
          <w:sz w:val="20"/>
          <w:szCs w:val="20"/>
          <w:vertAlign w:val="subscript"/>
        </w:rPr>
        <w:t>X</w:t>
      </w:r>
      <w:r w:rsidRPr="0039522D">
        <w:rPr>
          <w:sz w:val="20"/>
          <w:szCs w:val="20"/>
        </w:rPr>
        <w:t xml:space="preserve"> </w:t>
      </w:r>
      <w:r w:rsidRPr="00EE514D">
        <w:rPr>
          <w:sz w:val="20"/>
          <w:szCs w:val="20"/>
        </w:rPr>
        <w:t>emissions as 1.194 × 10</w:t>
      </w:r>
      <w:r w:rsidRPr="00EE514D">
        <w:rPr>
          <w:sz w:val="20"/>
          <w:szCs w:val="20"/>
          <w:vertAlign w:val="superscript"/>
        </w:rPr>
        <w:t>−7</w:t>
      </w:r>
      <w:r w:rsidRPr="00EE514D">
        <w:rPr>
          <w:sz w:val="20"/>
          <w:szCs w:val="20"/>
        </w:rPr>
        <w:t xml:space="preserve"> lb/scf-ppm times the average hourly NO</w:t>
      </w:r>
      <w:r w:rsidRPr="00EE514D">
        <w:rPr>
          <w:sz w:val="20"/>
          <w:szCs w:val="20"/>
          <w:vertAlign w:val="subscript"/>
        </w:rPr>
        <w:t>X</w:t>
      </w:r>
      <w:r w:rsidRPr="0039522D">
        <w:rPr>
          <w:sz w:val="20"/>
          <w:szCs w:val="20"/>
        </w:rPr>
        <w:t xml:space="preserve"> </w:t>
      </w:r>
      <w:r w:rsidRPr="00EE514D">
        <w:rPr>
          <w:sz w:val="20"/>
          <w:szCs w:val="20"/>
        </w:rPr>
        <w:t>output concentration in ppm (measured according to the provisions of §60.49Da(c)), times the average hourly flow rate (measured in scfh, according to the provisions of §60.49Da(l) or §60.49Da(m)), divided by the average hourly gross energy output (measured according to the provisions of §60.49Da(k)). Alternatively, for oil-fired and gas-fired units, NO</w:t>
      </w:r>
      <w:r w:rsidRPr="00EE514D">
        <w:rPr>
          <w:sz w:val="20"/>
          <w:szCs w:val="20"/>
          <w:vertAlign w:val="subscript"/>
        </w:rPr>
        <w:t>X</w:t>
      </w:r>
      <w:r w:rsidRPr="0039522D">
        <w:rPr>
          <w:sz w:val="20"/>
          <w:szCs w:val="20"/>
        </w:rPr>
        <w:t xml:space="preserve"> </w:t>
      </w:r>
      <w:r w:rsidRPr="00EE514D">
        <w:rPr>
          <w:sz w:val="20"/>
          <w:szCs w:val="20"/>
        </w:rPr>
        <w:t>emissions may be calculated by multiplying the hourly NO</w:t>
      </w:r>
      <w:r w:rsidRPr="00EE514D">
        <w:rPr>
          <w:sz w:val="20"/>
          <w:szCs w:val="20"/>
          <w:vertAlign w:val="subscript"/>
        </w:rPr>
        <w:t>X</w:t>
      </w:r>
      <w:r w:rsidRPr="0039522D">
        <w:rPr>
          <w:sz w:val="20"/>
          <w:szCs w:val="20"/>
        </w:rPr>
        <w:t xml:space="preserve"> </w:t>
      </w:r>
      <w:r w:rsidRPr="00EE514D">
        <w:rPr>
          <w:sz w:val="20"/>
          <w:szCs w:val="20"/>
        </w:rPr>
        <w:t>emission rate in lb/MMBtu (measured by the CEMS required under §§60.49Da(c) and (d)), by the hourly heat input rate (measured according to the provisions of §60.49Da(n)), and dividing the result by the average gross energy output (measured according to the provisions of §60.49Da(k)).</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(j)</w:t>
      </w:r>
      <w:r>
        <w:rPr>
          <w:sz w:val="20"/>
          <w:szCs w:val="20"/>
        </w:rPr>
        <w:tab/>
      </w:r>
      <w:r w:rsidRPr="00EE514D">
        <w:rPr>
          <w:i/>
          <w:iCs/>
          <w:sz w:val="20"/>
          <w:szCs w:val="20"/>
        </w:rPr>
        <w:t xml:space="preserve">Compliance provisions for duct burners subject to §60.44Da(a)(1) </w:t>
      </w:r>
      <w:r w:rsidRPr="00EE514D">
        <w:rPr>
          <w:sz w:val="20"/>
          <w:szCs w:val="20"/>
        </w:rPr>
        <w:t>. To determine compliance with the emissions limits for NO</w:t>
      </w:r>
      <w:r w:rsidRPr="00EE514D">
        <w:rPr>
          <w:sz w:val="20"/>
          <w:szCs w:val="20"/>
          <w:vertAlign w:val="subscript"/>
        </w:rPr>
        <w:t>X</w:t>
      </w:r>
      <w:r w:rsidRPr="0039522D">
        <w:rPr>
          <w:sz w:val="20"/>
          <w:szCs w:val="20"/>
        </w:rPr>
        <w:t xml:space="preserve"> </w:t>
      </w:r>
      <w:r w:rsidRPr="00EE514D">
        <w:rPr>
          <w:sz w:val="20"/>
          <w:szCs w:val="20"/>
        </w:rPr>
        <w:t>required by §60.44Da(a) for duct burners used in combined cycle systems, either of the procedures described in paragraph (j)(1) or (2) of this section may be used: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owner or operator of an affected duct burner shall conduct the performance test required under §60.8 using the appropriate methods in appendix A of this part. Compliance with the emissions limits under §60.44Da(a)(1) is determined on the average of three (nominal 1-hour) runs for the initial and subsequent performance tests. During the performance test, one sampling site shall be located in the exhaust of the turbine prior to the duct burner. A second sampling site shall be located at the outlet from the heat recovery steam generating unit. Measurements shall be taken at both sampling sites during the performance test;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owner or operator of an affected duct burner may elect to determine compliance by using the continuous emission monitoring system (CEMS) specified under §60.49Da for measuring NO</w:t>
      </w:r>
      <w:r w:rsidRPr="00EE514D">
        <w:rPr>
          <w:sz w:val="20"/>
          <w:szCs w:val="20"/>
          <w:vertAlign w:val="subscript"/>
        </w:rPr>
        <w:t>X</w:t>
      </w:r>
      <w:r w:rsidRPr="0039522D">
        <w:rPr>
          <w:sz w:val="20"/>
          <w:szCs w:val="20"/>
        </w:rPr>
        <w:t xml:space="preserve"> </w:t>
      </w:r>
      <w:r w:rsidRPr="00EE514D">
        <w:rPr>
          <w:sz w:val="20"/>
          <w:szCs w:val="20"/>
        </w:rPr>
        <w:t>and oxygen (O</w:t>
      </w:r>
      <w:r w:rsidRPr="00EE514D">
        <w:rPr>
          <w:sz w:val="20"/>
          <w:szCs w:val="20"/>
          <w:vertAlign w:val="subscript"/>
        </w:rPr>
        <w:t>2</w:t>
      </w:r>
      <w:r w:rsidRPr="00EE514D">
        <w:rPr>
          <w:sz w:val="20"/>
          <w:szCs w:val="20"/>
        </w:rPr>
        <w:t>) (or carbon dioxide (CO</w:t>
      </w:r>
      <w:r w:rsidRPr="00EE514D">
        <w:rPr>
          <w:sz w:val="20"/>
          <w:szCs w:val="20"/>
          <w:vertAlign w:val="subscript"/>
        </w:rPr>
        <w:t>2</w:t>
      </w:r>
      <w:r w:rsidRPr="00EE514D">
        <w:rPr>
          <w:sz w:val="20"/>
          <w:szCs w:val="20"/>
        </w:rPr>
        <w:t>)) and meet the requirements of §60.49Da. Alternatively, data from a NO</w:t>
      </w:r>
      <w:r w:rsidRPr="00EE514D">
        <w:rPr>
          <w:sz w:val="20"/>
          <w:szCs w:val="20"/>
          <w:vertAlign w:val="subscript"/>
        </w:rPr>
        <w:t>X</w:t>
      </w:r>
      <w:r w:rsidRPr="0039522D">
        <w:rPr>
          <w:sz w:val="20"/>
          <w:szCs w:val="20"/>
        </w:rPr>
        <w:t xml:space="preserve"> </w:t>
      </w:r>
      <w:r w:rsidRPr="00EE514D">
        <w:rPr>
          <w:sz w:val="20"/>
          <w:szCs w:val="20"/>
        </w:rPr>
        <w:t xml:space="preserve">emission rate ( </w:t>
      </w:r>
      <w:r w:rsidRPr="00EE514D">
        <w:rPr>
          <w:i/>
          <w:iCs/>
          <w:sz w:val="20"/>
          <w:szCs w:val="20"/>
        </w:rPr>
        <w:t xml:space="preserve">i.e. </w:t>
      </w:r>
      <w:r w:rsidRPr="00EE514D">
        <w:rPr>
          <w:sz w:val="20"/>
          <w:szCs w:val="20"/>
        </w:rPr>
        <w:t>, NO</w:t>
      </w:r>
      <w:r w:rsidRPr="00EE514D">
        <w:rPr>
          <w:sz w:val="20"/>
          <w:szCs w:val="20"/>
          <w:vertAlign w:val="subscript"/>
        </w:rPr>
        <w:t>X</w:t>
      </w:r>
      <w:r w:rsidRPr="00EE514D">
        <w:rPr>
          <w:sz w:val="20"/>
          <w:szCs w:val="20"/>
        </w:rPr>
        <w:t>-diluent) CEMS certified according to the provisions of §75.20(c) of this chapter and appendix A to part 75 of this chapter, and meeting the quality assurance requirements of §75.21 of this chapter and appendix B to part 75 of this chapter, may be used, with the following caveats. Data used to meet the requirements of §60.51Da shall not include substitute data values derived from the missing data procedures in subpart D of part 75 of this chapter, nor shall the data have been bias adjusted according to the procedures of part 75 of this chapter. The sampling site shall be located at the outlet from the steam generating unit. The NO</w:t>
      </w:r>
      <w:r w:rsidRPr="00EE514D">
        <w:rPr>
          <w:sz w:val="20"/>
          <w:szCs w:val="20"/>
          <w:vertAlign w:val="subscript"/>
        </w:rPr>
        <w:t>X</w:t>
      </w:r>
      <w:r w:rsidRPr="0039522D">
        <w:rPr>
          <w:sz w:val="20"/>
          <w:szCs w:val="20"/>
        </w:rPr>
        <w:t xml:space="preserve"> </w:t>
      </w:r>
      <w:r w:rsidRPr="00EE514D">
        <w:rPr>
          <w:sz w:val="20"/>
          <w:szCs w:val="20"/>
        </w:rPr>
        <w:t>emission rate at the outlet from the steam generating unit shall constitute the NO</w:t>
      </w:r>
      <w:r w:rsidRPr="00EE514D">
        <w:rPr>
          <w:sz w:val="20"/>
          <w:szCs w:val="20"/>
          <w:vertAlign w:val="subscript"/>
        </w:rPr>
        <w:t>X</w:t>
      </w:r>
      <w:r w:rsidRPr="0039522D">
        <w:rPr>
          <w:sz w:val="20"/>
          <w:szCs w:val="20"/>
        </w:rPr>
        <w:t xml:space="preserve"> </w:t>
      </w:r>
      <w:r w:rsidRPr="00EE514D">
        <w:rPr>
          <w:sz w:val="20"/>
          <w:szCs w:val="20"/>
        </w:rPr>
        <w:t>emission rate from the duct burner of the combined cycle system.</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(k)</w:t>
      </w:r>
      <w:r>
        <w:rPr>
          <w:sz w:val="20"/>
          <w:szCs w:val="20"/>
        </w:rPr>
        <w:tab/>
      </w:r>
      <w:r w:rsidRPr="00EE514D">
        <w:rPr>
          <w:i/>
          <w:iCs/>
          <w:sz w:val="20"/>
          <w:szCs w:val="20"/>
        </w:rPr>
        <w:t xml:space="preserve">Compliance provisions for duct burners subject to §60.44Da(d)(1) or (e)(1) </w:t>
      </w:r>
      <w:r w:rsidRPr="00EE514D">
        <w:rPr>
          <w:sz w:val="20"/>
          <w:szCs w:val="20"/>
        </w:rPr>
        <w:t>. To determine compliance with the emission limitation for NO</w:t>
      </w:r>
      <w:r w:rsidRPr="00EE514D">
        <w:rPr>
          <w:sz w:val="20"/>
          <w:szCs w:val="20"/>
          <w:vertAlign w:val="subscript"/>
        </w:rPr>
        <w:t>X</w:t>
      </w:r>
      <w:r w:rsidRPr="0039522D">
        <w:rPr>
          <w:sz w:val="20"/>
          <w:szCs w:val="20"/>
        </w:rPr>
        <w:t xml:space="preserve"> </w:t>
      </w:r>
      <w:r w:rsidRPr="00EE514D">
        <w:rPr>
          <w:sz w:val="20"/>
          <w:szCs w:val="20"/>
        </w:rPr>
        <w:t>required by §60.44Da(d)(1) or (e)(1) for duct burners used in combined cycle systems, either of the procedures described in paragraphs (k)(1) and (2) of this section may be used: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owner or operator of an affected duct burner used in combined cycle systems shall determine compliance with the applicable NO</w:t>
      </w:r>
      <w:r w:rsidRPr="00EE514D">
        <w:rPr>
          <w:sz w:val="20"/>
          <w:szCs w:val="20"/>
          <w:vertAlign w:val="subscript"/>
        </w:rPr>
        <w:t>X</w:t>
      </w:r>
      <w:r w:rsidRPr="0039522D">
        <w:rPr>
          <w:sz w:val="20"/>
          <w:szCs w:val="20"/>
        </w:rPr>
        <w:t xml:space="preserve"> </w:t>
      </w:r>
      <w:r w:rsidRPr="00EE514D">
        <w:rPr>
          <w:sz w:val="20"/>
          <w:szCs w:val="20"/>
        </w:rPr>
        <w:t>emission limitation in §60.44Da(d)(1) or (e)(1) as follows: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lastRenderedPageBreak/>
        <w:t>(i)</w:t>
      </w:r>
      <w:r>
        <w:rPr>
          <w:sz w:val="20"/>
          <w:szCs w:val="20"/>
        </w:rPr>
        <w:tab/>
      </w:r>
      <w:r w:rsidRPr="00EE514D">
        <w:rPr>
          <w:sz w:val="20"/>
          <w:szCs w:val="20"/>
        </w:rPr>
        <w:t>The emission rate (E) of NO</w:t>
      </w:r>
      <w:r w:rsidRPr="00EE514D">
        <w:rPr>
          <w:sz w:val="20"/>
          <w:szCs w:val="20"/>
          <w:vertAlign w:val="subscript"/>
        </w:rPr>
        <w:t>X</w:t>
      </w:r>
      <w:r w:rsidRPr="0039522D">
        <w:rPr>
          <w:sz w:val="20"/>
          <w:szCs w:val="20"/>
        </w:rPr>
        <w:t xml:space="preserve"> </w:t>
      </w:r>
      <w:r w:rsidRPr="00EE514D">
        <w:rPr>
          <w:sz w:val="20"/>
          <w:szCs w:val="20"/>
        </w:rPr>
        <w:t>shall be computed using Equation 2 in this section:</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2094865" cy="467995"/>
            <wp:effectExtent l="19050" t="0" r="635" b="0"/>
            <wp:docPr id="12" name="Picture 12"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r13jn07"/>
                    <pic:cNvPicPr>
                      <a:picLocks noChangeAspect="1" noChangeArrowheads="1"/>
                    </pic:cNvPicPr>
                  </pic:nvPicPr>
                  <pic:blipFill>
                    <a:blip r:embed="rId51" cstate="print"/>
                    <a:srcRect/>
                    <a:stretch>
                      <a:fillRect/>
                    </a:stretch>
                  </pic:blipFill>
                  <pic:spPr bwMode="auto">
                    <a:xfrm>
                      <a:off x="0" y="0"/>
                      <a:ext cx="2094865" cy="46799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Pr>
          <w:sz w:val="20"/>
          <w:szCs w:val="20"/>
        </w:rPr>
        <w:t xml:space="preserve"> </w:t>
      </w:r>
      <w:r w:rsidRPr="00EE514D">
        <w:rPr>
          <w:sz w:val="20"/>
          <w:szCs w:val="20"/>
        </w:rPr>
        <w:t xml:space="preserve"> = </w:t>
      </w:r>
      <w:r>
        <w:rPr>
          <w:sz w:val="20"/>
          <w:szCs w:val="20"/>
        </w:rPr>
        <w:t xml:space="preserve"> </w:t>
      </w:r>
      <w:r w:rsidRPr="00EE514D">
        <w:rPr>
          <w:sz w:val="20"/>
          <w:szCs w:val="20"/>
        </w:rPr>
        <w:t>Emission rate of NO</w:t>
      </w:r>
      <w:r w:rsidRPr="00EE514D">
        <w:rPr>
          <w:sz w:val="20"/>
          <w:szCs w:val="20"/>
          <w:vertAlign w:val="subscript"/>
        </w:rPr>
        <w:t>X</w:t>
      </w:r>
      <w:r w:rsidRPr="0039522D">
        <w:rPr>
          <w:sz w:val="20"/>
          <w:szCs w:val="20"/>
        </w:rPr>
        <w:t xml:space="preserve"> </w:t>
      </w:r>
      <w:r w:rsidRPr="00EE514D">
        <w:rPr>
          <w:sz w:val="20"/>
          <w:szCs w:val="20"/>
        </w:rPr>
        <w:t>from the duct burner, ng/J (lb/MWh) gross output;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sg</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concentration of NO</w:t>
      </w:r>
      <w:r w:rsidRPr="00EE514D">
        <w:rPr>
          <w:sz w:val="20"/>
          <w:szCs w:val="20"/>
          <w:vertAlign w:val="subscript"/>
        </w:rPr>
        <w:t>X</w:t>
      </w:r>
      <w:r w:rsidRPr="0039522D">
        <w:rPr>
          <w:sz w:val="20"/>
          <w:szCs w:val="20"/>
        </w:rPr>
        <w:t xml:space="preserve"> </w:t>
      </w:r>
      <w:r w:rsidRPr="00EE514D">
        <w:rPr>
          <w:sz w:val="20"/>
          <w:szCs w:val="20"/>
        </w:rPr>
        <w:t>exiting the steam generating unit, ng/dscm (lb/dscf);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te</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concentration of NO</w:t>
      </w:r>
      <w:r w:rsidRPr="00EE514D">
        <w:rPr>
          <w:sz w:val="20"/>
          <w:szCs w:val="20"/>
          <w:vertAlign w:val="subscript"/>
        </w:rPr>
        <w:t>X</w:t>
      </w:r>
      <w:r w:rsidRPr="0039522D">
        <w:rPr>
          <w:sz w:val="20"/>
          <w:szCs w:val="20"/>
        </w:rPr>
        <w:t xml:space="preserve"> </w:t>
      </w:r>
      <w:r w:rsidRPr="00EE514D">
        <w:rPr>
          <w:sz w:val="20"/>
          <w:szCs w:val="20"/>
        </w:rPr>
        <w:t>in the turbine exhaust upstream from duct burner, ng/dscm (lb/dscf);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sg</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volumetric flow rate of exhaust gas from steam generating unit, dscm/hr (dscf/hr);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te</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volumetric flow rate of exhaust gas from combustion turbine, dscm/hr (dscf/hr);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O</w:t>
      </w:r>
      <w:r w:rsidRPr="00EE514D">
        <w:rPr>
          <w:sz w:val="20"/>
          <w:szCs w:val="20"/>
          <w:vertAlign w:val="subscript"/>
        </w:rPr>
        <w:t>sg</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gross energy output from steam generating unit, J (MWh);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h </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fraction of the total heat input to the steam generating unit derived from the combustion of fuel in the affected duct burner.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Method 7E of appendix A of this part shall be used to determine the NO</w:t>
      </w:r>
      <w:r w:rsidRPr="00EE514D">
        <w:rPr>
          <w:sz w:val="20"/>
          <w:szCs w:val="20"/>
          <w:vertAlign w:val="subscript"/>
        </w:rPr>
        <w:t>X</w:t>
      </w:r>
      <w:r w:rsidRPr="0039522D">
        <w:rPr>
          <w:sz w:val="20"/>
          <w:szCs w:val="20"/>
        </w:rPr>
        <w:t xml:space="preserve"> </w:t>
      </w:r>
      <w:r w:rsidRPr="00EE514D">
        <w:rPr>
          <w:sz w:val="20"/>
          <w:szCs w:val="20"/>
        </w:rPr>
        <w:t>concentrations (C</w:t>
      </w:r>
      <w:r w:rsidRPr="00EE514D">
        <w:rPr>
          <w:sz w:val="20"/>
          <w:szCs w:val="20"/>
          <w:vertAlign w:val="subscript"/>
        </w:rPr>
        <w:t>sg</w:t>
      </w:r>
      <w:r w:rsidRPr="0039522D">
        <w:rPr>
          <w:sz w:val="20"/>
          <w:szCs w:val="20"/>
        </w:rPr>
        <w:t xml:space="preserve"> </w:t>
      </w:r>
      <w:r w:rsidRPr="00EE514D">
        <w:rPr>
          <w:sz w:val="20"/>
          <w:szCs w:val="20"/>
        </w:rPr>
        <w:t>and C</w:t>
      </w:r>
      <w:r w:rsidRPr="00EE514D">
        <w:rPr>
          <w:sz w:val="20"/>
          <w:szCs w:val="20"/>
          <w:vertAlign w:val="subscript"/>
        </w:rPr>
        <w:t>te</w:t>
      </w:r>
      <w:r w:rsidRPr="00EE514D">
        <w:rPr>
          <w:sz w:val="20"/>
          <w:szCs w:val="20"/>
        </w:rPr>
        <w:t>). Method 2, 2F or 2G of appendix A of this part, as appropriate, shall be used to determine the volumetric flow rates (Q</w:t>
      </w:r>
      <w:r w:rsidRPr="00EE514D">
        <w:rPr>
          <w:sz w:val="20"/>
          <w:szCs w:val="20"/>
          <w:vertAlign w:val="subscript"/>
        </w:rPr>
        <w:t>sg</w:t>
      </w:r>
      <w:r w:rsidRPr="0039522D">
        <w:rPr>
          <w:sz w:val="20"/>
          <w:szCs w:val="20"/>
        </w:rPr>
        <w:t xml:space="preserve"> </w:t>
      </w:r>
      <w:r w:rsidRPr="00EE514D">
        <w:rPr>
          <w:sz w:val="20"/>
          <w:szCs w:val="20"/>
        </w:rPr>
        <w:t>and Q</w:t>
      </w:r>
      <w:r w:rsidRPr="00EE514D">
        <w:rPr>
          <w:sz w:val="20"/>
          <w:szCs w:val="20"/>
          <w:vertAlign w:val="subscript"/>
        </w:rPr>
        <w:t>te</w:t>
      </w:r>
      <w:r w:rsidRPr="00EE514D">
        <w:rPr>
          <w:sz w:val="20"/>
          <w:szCs w:val="20"/>
        </w:rPr>
        <w:t>) of the exhaust gases. The volumetric flow rate measurements shall be taken at the same time as the concentration measurements.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The owner or operator shall develop, demonstrate, and provide information satisfactory to the Administrator to determine the average hourly gross energy output from the steam generating unit, and the average hourly percentage of the total heat input to the steam generating unit derived from the combustion of fuel in the affected duct burner.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(iv)</w:t>
      </w:r>
      <w:r>
        <w:rPr>
          <w:sz w:val="20"/>
          <w:szCs w:val="20"/>
        </w:rPr>
        <w:tab/>
      </w:r>
      <w:r w:rsidRPr="00EE514D">
        <w:rPr>
          <w:sz w:val="20"/>
          <w:szCs w:val="20"/>
        </w:rPr>
        <w:t>Compliance with the applicable NO</w:t>
      </w:r>
      <w:r w:rsidRPr="00EE514D">
        <w:rPr>
          <w:sz w:val="20"/>
          <w:szCs w:val="20"/>
          <w:vertAlign w:val="subscript"/>
        </w:rPr>
        <w:t>X</w:t>
      </w:r>
      <w:r w:rsidRPr="0039522D">
        <w:rPr>
          <w:sz w:val="20"/>
          <w:szCs w:val="20"/>
        </w:rPr>
        <w:t xml:space="preserve"> </w:t>
      </w:r>
      <w:r w:rsidRPr="00EE514D">
        <w:rPr>
          <w:sz w:val="20"/>
          <w:szCs w:val="20"/>
        </w:rPr>
        <w:t>emission limitation in §60.44Da(d)(1) or (e)(1) is determined by the three-run average (nominal 1-hour runs) for the initial and subsequent performance tests.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owner or operator of an affected duct burner used in a combined cycle system may elect to determine compliance with the applicable NO</w:t>
      </w:r>
      <w:r w:rsidRPr="00EE514D">
        <w:rPr>
          <w:sz w:val="20"/>
          <w:szCs w:val="20"/>
          <w:vertAlign w:val="subscript"/>
        </w:rPr>
        <w:t>X</w:t>
      </w:r>
      <w:r w:rsidRPr="0039522D">
        <w:rPr>
          <w:sz w:val="20"/>
          <w:szCs w:val="20"/>
        </w:rPr>
        <w:t xml:space="preserve"> </w:t>
      </w:r>
      <w:r w:rsidRPr="00EE514D">
        <w:rPr>
          <w:sz w:val="20"/>
          <w:szCs w:val="20"/>
        </w:rPr>
        <w:t>emission limitation in §60.44Da(d)(1) or (e)(1) on a 30-day rolling average basis as indicated in paragraphs (k)(2)(i) through (iv) of this section.</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The emission rate (E) of NO</w:t>
      </w:r>
      <w:r w:rsidRPr="00EE514D">
        <w:rPr>
          <w:sz w:val="20"/>
          <w:szCs w:val="20"/>
          <w:vertAlign w:val="subscript"/>
        </w:rPr>
        <w:t>X</w:t>
      </w:r>
      <w:r w:rsidRPr="0039522D">
        <w:rPr>
          <w:sz w:val="20"/>
          <w:szCs w:val="20"/>
        </w:rPr>
        <w:t xml:space="preserve"> </w:t>
      </w:r>
      <w:r w:rsidRPr="00EE514D">
        <w:rPr>
          <w:sz w:val="20"/>
          <w:szCs w:val="20"/>
        </w:rPr>
        <w:t>shall be computed using Equation 3 in this section:</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424940" cy="425450"/>
            <wp:effectExtent l="19050" t="0" r="3810" b="0"/>
            <wp:docPr id="13" name="Picture 13"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13jn07"/>
                    <pic:cNvPicPr>
                      <a:picLocks noChangeAspect="1" noChangeArrowheads="1"/>
                    </pic:cNvPicPr>
                  </pic:nvPicPr>
                  <pic:blipFill>
                    <a:blip r:embed="rId52" cstate="print"/>
                    <a:srcRect/>
                    <a:stretch>
                      <a:fillRect/>
                    </a:stretch>
                  </pic:blipFill>
                  <pic:spPr bwMode="auto">
                    <a:xfrm>
                      <a:off x="0" y="0"/>
                      <a:ext cx="1424940" cy="425450"/>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E </w:t>
      </w:r>
      <w:r>
        <w:rPr>
          <w:sz w:val="20"/>
          <w:szCs w:val="20"/>
        </w:rPr>
        <w:t xml:space="preserve"> </w:t>
      </w:r>
      <w:r w:rsidRPr="00EE514D">
        <w:rPr>
          <w:sz w:val="20"/>
          <w:szCs w:val="20"/>
        </w:rPr>
        <w:t xml:space="preserve">= </w:t>
      </w:r>
      <w:r>
        <w:rPr>
          <w:sz w:val="20"/>
          <w:szCs w:val="20"/>
        </w:rPr>
        <w:t xml:space="preserve"> </w:t>
      </w:r>
      <w:r w:rsidRPr="00EE514D">
        <w:rPr>
          <w:sz w:val="20"/>
          <w:szCs w:val="20"/>
        </w:rPr>
        <w:t>Emission rate of NO</w:t>
      </w:r>
      <w:r w:rsidRPr="00EE514D">
        <w:rPr>
          <w:sz w:val="20"/>
          <w:szCs w:val="20"/>
          <w:vertAlign w:val="subscript"/>
        </w:rPr>
        <w:t>X</w:t>
      </w:r>
      <w:r w:rsidRPr="0039522D">
        <w:rPr>
          <w:sz w:val="20"/>
          <w:szCs w:val="20"/>
        </w:rPr>
        <w:t xml:space="preserve"> </w:t>
      </w:r>
      <w:r w:rsidRPr="00EE514D">
        <w:rPr>
          <w:sz w:val="20"/>
          <w:szCs w:val="20"/>
        </w:rPr>
        <w:t>from the duct burner, ng/J (lb/MWh) gross output;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sg</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concentration of NO</w:t>
      </w:r>
      <w:r w:rsidRPr="00EE514D">
        <w:rPr>
          <w:sz w:val="20"/>
          <w:szCs w:val="20"/>
          <w:vertAlign w:val="subscript"/>
        </w:rPr>
        <w:t>X</w:t>
      </w:r>
      <w:r w:rsidRPr="0039522D">
        <w:rPr>
          <w:sz w:val="20"/>
          <w:szCs w:val="20"/>
        </w:rPr>
        <w:t xml:space="preserve"> </w:t>
      </w:r>
      <w:r w:rsidRPr="00EE514D">
        <w:rPr>
          <w:sz w:val="20"/>
          <w:szCs w:val="20"/>
        </w:rPr>
        <w:t>exiting the steam generating unit, ng/dscm (lb/dscf);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sg</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volumetric flow rate of exhaust gas from steam generating unit, dscm/hr (dscf/hr);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O</w:t>
      </w:r>
      <w:r w:rsidRPr="00EE514D">
        <w:rPr>
          <w:sz w:val="20"/>
          <w:szCs w:val="20"/>
          <w:vertAlign w:val="subscript"/>
        </w:rPr>
        <w:t>cc</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gross energy output from entire combined cycle unit, J (MWh).</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The CEMS specified under §60.49Da for measuring NO</w:t>
      </w:r>
      <w:r w:rsidRPr="00EE514D">
        <w:rPr>
          <w:sz w:val="20"/>
          <w:szCs w:val="20"/>
          <w:vertAlign w:val="subscript"/>
        </w:rPr>
        <w:t>X</w:t>
      </w:r>
      <w:r w:rsidRPr="0039522D">
        <w:rPr>
          <w:sz w:val="20"/>
          <w:szCs w:val="20"/>
        </w:rPr>
        <w:t xml:space="preserve"> </w:t>
      </w:r>
      <w:r w:rsidRPr="00EE514D">
        <w:rPr>
          <w:sz w:val="20"/>
          <w:szCs w:val="20"/>
        </w:rPr>
        <w:t>and O</w:t>
      </w:r>
      <w:r w:rsidRPr="00EE514D">
        <w:rPr>
          <w:sz w:val="20"/>
          <w:szCs w:val="20"/>
          <w:vertAlign w:val="subscript"/>
        </w:rPr>
        <w:t>2</w:t>
      </w:r>
      <w:r w:rsidRPr="00EE514D">
        <w:rPr>
          <w:sz w:val="20"/>
          <w:szCs w:val="20"/>
        </w:rPr>
        <w:t>(or CO</w:t>
      </w:r>
      <w:r w:rsidRPr="00EE514D">
        <w:rPr>
          <w:sz w:val="20"/>
          <w:szCs w:val="20"/>
          <w:vertAlign w:val="subscript"/>
        </w:rPr>
        <w:t>2</w:t>
      </w:r>
      <w:r w:rsidRPr="00EE514D">
        <w:rPr>
          <w:sz w:val="20"/>
          <w:szCs w:val="20"/>
        </w:rPr>
        <w:t>) shall be used to determine the average hourly NO</w:t>
      </w:r>
      <w:r w:rsidRPr="00EE514D">
        <w:rPr>
          <w:sz w:val="20"/>
          <w:szCs w:val="20"/>
          <w:vertAlign w:val="subscript"/>
        </w:rPr>
        <w:t>X</w:t>
      </w:r>
      <w:r w:rsidRPr="0039522D">
        <w:rPr>
          <w:sz w:val="20"/>
          <w:szCs w:val="20"/>
        </w:rPr>
        <w:t xml:space="preserve"> </w:t>
      </w:r>
      <w:r w:rsidRPr="00EE514D">
        <w:rPr>
          <w:sz w:val="20"/>
          <w:szCs w:val="20"/>
        </w:rPr>
        <w:t>concentrations (C</w:t>
      </w:r>
      <w:r w:rsidRPr="00EE514D">
        <w:rPr>
          <w:sz w:val="20"/>
          <w:szCs w:val="20"/>
          <w:vertAlign w:val="subscript"/>
        </w:rPr>
        <w:t>sg</w:t>
      </w:r>
      <w:r w:rsidRPr="00EE514D">
        <w:rPr>
          <w:sz w:val="20"/>
          <w:szCs w:val="20"/>
        </w:rPr>
        <w:t>). The continuous flow monitoring system specified in §60.49Da(l) or §60.49Da(m) shall be used to determine the volumetric flow rate (Q</w:t>
      </w:r>
      <w:r w:rsidRPr="00EE514D">
        <w:rPr>
          <w:sz w:val="20"/>
          <w:szCs w:val="20"/>
          <w:vertAlign w:val="subscript"/>
        </w:rPr>
        <w:t>sg</w:t>
      </w:r>
      <w:r w:rsidRPr="00EE514D">
        <w:rPr>
          <w:sz w:val="20"/>
          <w:szCs w:val="20"/>
        </w:rPr>
        <w:t xml:space="preserve">) of the exhaust gas. If the option to use the flow monitoring system in §60.49Da(m) is selected, the flow rate data used to meet the requirements of §60.51Da shall not include substitute data values derived from the missing data procedures in subpart D of part </w:t>
      </w:r>
      <w:r w:rsidRPr="00EE514D">
        <w:rPr>
          <w:sz w:val="20"/>
          <w:szCs w:val="20"/>
        </w:rPr>
        <w:lastRenderedPageBreak/>
        <w:t>75 of this chapter, nor shall the data have been bias adjusted according to the procedures of part 75 of this chapter. The sampling site shall be located at the outlet from the steam generating unit.</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The continuous monitoring system specified under §60.49Da(k) for measuring and determining gross energy output shall be used to determine the average hourly gross energy output from the entire combined cycle unit (O</w:t>
      </w:r>
      <w:r w:rsidRPr="00EE514D">
        <w:rPr>
          <w:sz w:val="20"/>
          <w:szCs w:val="20"/>
          <w:vertAlign w:val="subscript"/>
        </w:rPr>
        <w:t>cc</w:t>
      </w:r>
      <w:r w:rsidRPr="00EE514D">
        <w:rPr>
          <w:sz w:val="20"/>
          <w:szCs w:val="20"/>
        </w:rPr>
        <w:t>), which is the combined output from the combustion turbine and the steam generating unit.</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(iv)</w:t>
      </w:r>
      <w:r>
        <w:rPr>
          <w:sz w:val="20"/>
          <w:szCs w:val="20"/>
        </w:rPr>
        <w:tab/>
      </w:r>
      <w:r w:rsidRPr="00EE514D">
        <w:rPr>
          <w:sz w:val="20"/>
          <w:szCs w:val="20"/>
        </w:rPr>
        <w:t>The owner or operator may, in lieu of installing, operating, and recording data from the continuous flow monitoring system specified in §60.49Da(l), determine the mass rate (lb/hr) of NO</w:t>
      </w:r>
      <w:r w:rsidRPr="00EE514D">
        <w:rPr>
          <w:sz w:val="20"/>
          <w:szCs w:val="20"/>
          <w:vertAlign w:val="subscript"/>
        </w:rPr>
        <w:t>X</w:t>
      </w:r>
      <w:r w:rsidRPr="0039522D">
        <w:rPr>
          <w:sz w:val="20"/>
          <w:szCs w:val="20"/>
        </w:rPr>
        <w:t xml:space="preserve"> </w:t>
      </w:r>
      <w:r w:rsidRPr="00EE514D">
        <w:rPr>
          <w:sz w:val="20"/>
          <w:szCs w:val="20"/>
        </w:rPr>
        <w:t>emissions by installing, operating, and maintaining continuous fuel flow</w:t>
      </w:r>
      <w:r>
        <w:rPr>
          <w:sz w:val="20"/>
          <w:szCs w:val="20"/>
        </w:rPr>
        <w:t xml:space="preserve"> </w:t>
      </w:r>
      <w:r w:rsidRPr="00EE514D">
        <w:rPr>
          <w:sz w:val="20"/>
          <w:szCs w:val="20"/>
        </w:rPr>
        <w:t>meters following the appropriate measurements procedures specified in appendix D of part 75 of this chapter. If this compliance option is selected, the emission rate (E) of NO</w:t>
      </w:r>
      <w:r w:rsidRPr="00EE514D">
        <w:rPr>
          <w:sz w:val="20"/>
          <w:szCs w:val="20"/>
          <w:vertAlign w:val="subscript"/>
        </w:rPr>
        <w:t>X</w:t>
      </w:r>
      <w:r w:rsidRPr="0039522D">
        <w:rPr>
          <w:sz w:val="20"/>
          <w:szCs w:val="20"/>
        </w:rPr>
        <w:t xml:space="preserve"> </w:t>
      </w:r>
      <w:r w:rsidRPr="00EE514D">
        <w:rPr>
          <w:sz w:val="20"/>
          <w:szCs w:val="20"/>
        </w:rPr>
        <w:t>shall be computed using Equation 4 in this section:</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520190" cy="425450"/>
            <wp:effectExtent l="19050" t="0" r="3810" b="0"/>
            <wp:docPr id="14" name="Picture 14"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r13jn07"/>
                    <pic:cNvPicPr>
                      <a:picLocks noChangeAspect="1" noChangeArrowheads="1"/>
                    </pic:cNvPicPr>
                  </pic:nvPicPr>
                  <pic:blipFill>
                    <a:blip r:embed="rId53" cstate="print"/>
                    <a:srcRect/>
                    <a:stretch>
                      <a:fillRect/>
                    </a:stretch>
                  </pic:blipFill>
                  <pic:spPr bwMode="auto">
                    <a:xfrm>
                      <a:off x="0" y="0"/>
                      <a:ext cx="1520190" cy="425450"/>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Pr>
          <w:sz w:val="20"/>
          <w:szCs w:val="20"/>
        </w:rPr>
        <w:t xml:space="preserve"> </w:t>
      </w:r>
      <w:r w:rsidRPr="00EE514D">
        <w:rPr>
          <w:sz w:val="20"/>
          <w:szCs w:val="20"/>
        </w:rPr>
        <w:t xml:space="preserve"> = </w:t>
      </w:r>
      <w:r>
        <w:rPr>
          <w:sz w:val="20"/>
          <w:szCs w:val="20"/>
        </w:rPr>
        <w:t xml:space="preserve"> </w:t>
      </w:r>
      <w:r w:rsidRPr="00EE514D">
        <w:rPr>
          <w:sz w:val="20"/>
          <w:szCs w:val="20"/>
        </w:rPr>
        <w:t>Emission rate of NO</w:t>
      </w:r>
      <w:r w:rsidRPr="00EE514D">
        <w:rPr>
          <w:sz w:val="20"/>
          <w:szCs w:val="20"/>
          <w:vertAlign w:val="subscript"/>
        </w:rPr>
        <w:t>X</w:t>
      </w:r>
      <w:r w:rsidRPr="0039522D">
        <w:rPr>
          <w:sz w:val="20"/>
          <w:szCs w:val="20"/>
        </w:rPr>
        <w:t xml:space="preserve"> </w:t>
      </w:r>
      <w:r w:rsidRPr="00EE514D">
        <w:rPr>
          <w:sz w:val="20"/>
          <w:szCs w:val="20"/>
        </w:rPr>
        <w:t>from the duct burner, ng/J (lb/MWh) gross output;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ER</w:t>
      </w:r>
      <w:r w:rsidRPr="00EE514D">
        <w:rPr>
          <w:sz w:val="20"/>
          <w:szCs w:val="20"/>
          <w:vertAlign w:val="subscript"/>
        </w:rPr>
        <w:t>sg</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emission rate of NO</w:t>
      </w:r>
      <w:r w:rsidRPr="00EE514D">
        <w:rPr>
          <w:sz w:val="20"/>
          <w:szCs w:val="20"/>
          <w:vertAlign w:val="subscript"/>
        </w:rPr>
        <w:t>X</w:t>
      </w:r>
      <w:r w:rsidRPr="0039522D">
        <w:rPr>
          <w:sz w:val="20"/>
          <w:szCs w:val="20"/>
        </w:rPr>
        <w:t xml:space="preserve"> </w:t>
      </w:r>
      <w:r w:rsidRPr="00EE514D">
        <w:rPr>
          <w:sz w:val="20"/>
          <w:szCs w:val="20"/>
        </w:rPr>
        <w:t>exiting the steam generating unit heat input calculated using appropriate F factor as described in Method 19 of appendix A of this part, ng/J (lb/MMBtu);</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H</w:t>
      </w:r>
      <w:r w:rsidRPr="00EE514D">
        <w:rPr>
          <w:sz w:val="20"/>
          <w:szCs w:val="20"/>
          <w:vertAlign w:val="subscript"/>
        </w:rPr>
        <w:t>cc</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heat input rate of entire combined cycle unit, J/hr (MMBtu/hr);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O</w:t>
      </w:r>
      <w:r w:rsidRPr="00EE514D">
        <w:rPr>
          <w:sz w:val="20"/>
          <w:szCs w:val="20"/>
          <w:vertAlign w:val="subscript"/>
        </w:rPr>
        <w:t>cc</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gross energy output from entire combined cycle unit, J (MWh).</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When an affected duct burner steam generating unit utilizes a common steam turbine with one or more affected duct burner steam generating units, the owner or operator shall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Determine compliance with the applicable NO</w:t>
      </w:r>
      <w:r w:rsidRPr="00EE514D">
        <w:rPr>
          <w:sz w:val="20"/>
          <w:szCs w:val="20"/>
          <w:vertAlign w:val="subscript"/>
        </w:rPr>
        <w:t>X</w:t>
      </w:r>
      <w:r w:rsidRPr="0039522D">
        <w:rPr>
          <w:sz w:val="20"/>
          <w:szCs w:val="20"/>
        </w:rPr>
        <w:t xml:space="preserve"> </w:t>
      </w:r>
      <w:r w:rsidRPr="00EE514D">
        <w:rPr>
          <w:sz w:val="20"/>
          <w:szCs w:val="20"/>
        </w:rPr>
        <w:t>emissions limits by measuring the emissions combined with the emissions from the other unit(s) utilizing the common steam turbine;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Develop, demonstrate, and provide information satisfactory to the Administrator on methods for apportioning the combined gross energy output from the steam turbine for each of the affected duct burners. The Administrator may approve such demonstrated substitute methods for apportioning the combined gross energy output measured at the steam turbine whenever the demonstration ensures accurate estimation of emissions regulated under this part.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(l)</w:t>
      </w:r>
      <w:r>
        <w:rPr>
          <w:sz w:val="20"/>
          <w:szCs w:val="20"/>
        </w:rPr>
        <w:tab/>
      </w:r>
      <w:r w:rsidRPr="00EE514D">
        <w:rPr>
          <w:i/>
          <w:iCs/>
          <w:sz w:val="20"/>
          <w:szCs w:val="20"/>
        </w:rPr>
        <w:t xml:space="preserve">Compliance provisions for sources subject to §60.45Da. </w:t>
      </w:r>
      <w:r w:rsidRPr="00EE514D">
        <w:rPr>
          <w:sz w:val="20"/>
          <w:szCs w:val="20"/>
        </w:rPr>
        <w:t>The owner or operator of an affected facility subject to §60.45Da (new sources constructed or reconstructed after January 30, 2004) shall calculate the Hg emission rate (lb/MWh) for each calendar month of the year, using hourly Hg concentrations measured according to the provisions of §60.49Da(p) in conjunction with hourly stack gas volumetric flow rates measured according to the provisions of §60.49Da(l) or (m), and hourly gross electrical outputs, determined according to the provisions in §60.49Da(k). Compliance with the applicable standard under §60.45Da is determined on a 12-month rolling average basis.</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(m)</w:t>
      </w:r>
      <w:r>
        <w:rPr>
          <w:sz w:val="20"/>
          <w:szCs w:val="20"/>
        </w:rPr>
        <w:tab/>
      </w:r>
      <w:r w:rsidRPr="00EE514D">
        <w:rPr>
          <w:i/>
          <w:iCs/>
          <w:sz w:val="20"/>
          <w:szCs w:val="20"/>
        </w:rPr>
        <w:t xml:space="preserve">Compliance provisions for sources subject to §60.43Da(i)(1)(i), (i)(2)(i), (i)(3)(i), (j)(1)(i), (j)(2)(i), or (j)(3)(i). </w:t>
      </w:r>
      <w:r w:rsidRPr="00EE514D">
        <w:rPr>
          <w:sz w:val="20"/>
          <w:szCs w:val="20"/>
        </w:rPr>
        <w:t>The owner or operator of an affected facility subject to §60.43Da(i)(1)(i), (i)(2)(i), (i)(3)(i), (j)(1)(i), (j)(2)(i), or (j)(3)(i) shall calculate SO</w:t>
      </w:r>
      <w:r w:rsidRPr="00EE514D">
        <w:rPr>
          <w:sz w:val="20"/>
          <w:szCs w:val="20"/>
          <w:vertAlign w:val="subscript"/>
        </w:rPr>
        <w:t>2</w:t>
      </w:r>
      <w:r w:rsidRPr="0039522D">
        <w:rPr>
          <w:sz w:val="20"/>
          <w:szCs w:val="20"/>
        </w:rPr>
        <w:t xml:space="preserve"> </w:t>
      </w:r>
      <w:r w:rsidRPr="00EE514D">
        <w:rPr>
          <w:sz w:val="20"/>
          <w:szCs w:val="20"/>
        </w:rPr>
        <w:t>emissions as 1.660 × 10</w:t>
      </w:r>
      <w:r w:rsidRPr="00EE514D">
        <w:rPr>
          <w:sz w:val="20"/>
          <w:szCs w:val="20"/>
          <w:vertAlign w:val="superscript"/>
        </w:rPr>
        <w:t>–7</w:t>
      </w:r>
      <w:r w:rsidRPr="00EE514D">
        <w:rPr>
          <w:sz w:val="20"/>
          <w:szCs w:val="20"/>
        </w:rPr>
        <w:t>lb/scf-ppm times the average hourly SO</w:t>
      </w:r>
      <w:r w:rsidRPr="00EE514D">
        <w:rPr>
          <w:sz w:val="20"/>
          <w:szCs w:val="20"/>
          <w:vertAlign w:val="subscript"/>
        </w:rPr>
        <w:t>2</w:t>
      </w:r>
      <w:r w:rsidRPr="0039522D">
        <w:rPr>
          <w:sz w:val="20"/>
          <w:szCs w:val="20"/>
        </w:rPr>
        <w:t xml:space="preserve"> </w:t>
      </w:r>
      <w:r w:rsidRPr="00EE514D">
        <w:rPr>
          <w:sz w:val="20"/>
          <w:szCs w:val="20"/>
        </w:rPr>
        <w:t>output concentration in ppm (measured according to the provisions of §60.49Da(b)), times the average hourly flow rate (measured according to the provisions of §60.49Da(l) or §60.49Da(m)), divided by the average hourly gross energy output (measured according to the provisions of §60.49Da(k)). Alternatively, for oil-fired and gas-fired units, SO</w:t>
      </w:r>
      <w:r w:rsidRPr="00EE514D">
        <w:rPr>
          <w:sz w:val="20"/>
          <w:szCs w:val="20"/>
          <w:vertAlign w:val="subscript"/>
        </w:rPr>
        <w:t>2</w:t>
      </w:r>
      <w:r w:rsidRPr="0039522D">
        <w:rPr>
          <w:sz w:val="20"/>
          <w:szCs w:val="20"/>
        </w:rPr>
        <w:t xml:space="preserve"> </w:t>
      </w:r>
      <w:r w:rsidRPr="00EE514D">
        <w:rPr>
          <w:sz w:val="20"/>
          <w:szCs w:val="20"/>
        </w:rPr>
        <w:t>emissions may be calculated by multiplying the hourly SO</w:t>
      </w:r>
      <w:r w:rsidRPr="00EE514D">
        <w:rPr>
          <w:sz w:val="20"/>
          <w:szCs w:val="20"/>
          <w:vertAlign w:val="subscript"/>
        </w:rPr>
        <w:t>2</w:t>
      </w:r>
      <w:r w:rsidRPr="0039522D">
        <w:rPr>
          <w:sz w:val="20"/>
          <w:szCs w:val="20"/>
        </w:rPr>
        <w:t xml:space="preserve"> </w:t>
      </w:r>
      <w:r w:rsidRPr="00EE514D">
        <w:rPr>
          <w:sz w:val="20"/>
          <w:szCs w:val="20"/>
        </w:rPr>
        <w:t>emission rate (in lb/MMBtu), measured by the CEMS required under §60.49Da, by the hourly heat input rate (measured according to the provisions of §60.49Da(n)), and dividing the result by the average gross energy output (measured according to the provisions of §60.49Da(k)).</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(n)</w:t>
      </w:r>
      <w:r>
        <w:rPr>
          <w:sz w:val="20"/>
          <w:szCs w:val="20"/>
        </w:rPr>
        <w:tab/>
      </w:r>
      <w:r w:rsidRPr="00EE514D">
        <w:rPr>
          <w:i/>
          <w:iCs/>
          <w:sz w:val="20"/>
          <w:szCs w:val="20"/>
        </w:rPr>
        <w:t xml:space="preserve">Compliance provisions for sources subject to §60.42Da(c)(1). </w:t>
      </w:r>
      <w:r w:rsidRPr="00EE514D">
        <w:rPr>
          <w:sz w:val="20"/>
          <w:szCs w:val="20"/>
        </w:rPr>
        <w:t xml:space="preserve">The owner or operator of an affected facility subject to §60.42Da(c)(1) shall calculate PM emissions by multiplying the average hourly PM output concentration, measured </w:t>
      </w:r>
      <w:r w:rsidRPr="00EE514D">
        <w:rPr>
          <w:sz w:val="20"/>
          <w:szCs w:val="20"/>
        </w:rPr>
        <w:lastRenderedPageBreak/>
        <w:t>according to the provisions of §60.49Da(t), by the average hourly flow rate, measured according to the provisions of §60.49Da(l), and divided by the average hourly gross energy output, measured according to the provisions of §60.49Da(k). Compliance with the emission limit is determined by calculating the arithmetic average of the hourly emission rates computed for each boiler operating day.</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(o)</w:t>
      </w:r>
      <w:r>
        <w:rPr>
          <w:sz w:val="20"/>
          <w:szCs w:val="20"/>
        </w:rPr>
        <w:tab/>
      </w:r>
      <w:r w:rsidRPr="00EE514D">
        <w:rPr>
          <w:i/>
          <w:iCs/>
          <w:sz w:val="20"/>
          <w:szCs w:val="20"/>
        </w:rPr>
        <w:t xml:space="preserve">Compliance provisions for sources subject to §60.42Da(c)(2) or (d). </w:t>
      </w:r>
      <w:r w:rsidRPr="00EE514D">
        <w:rPr>
          <w:sz w:val="20"/>
          <w:szCs w:val="20"/>
        </w:rPr>
        <w:t>Except as provided for in paragraph (p) of this section, the owner or operator of an affected facility for which construction, reconstruction, or modification commenced after February 28, 2005, shall demonstrate compliance with each applicable emission limit according to the requirements in paragraphs (o)(1) through (o)(5) of this section and use a COMS to demonstrate compliance with §60.42Da(b).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You must conduct a performance test to demonstrate initial compliance with the applicable PM emissions limit in 60.42Da(c)(2) or (d) by the applicable date specified in §60.8(a). Thereafter, you must conduct each subsequent performance test within 12 calendar months of the date of the prior performance test. You must conduct each performance test according to the requirements in §60.8 using the test methods and procedures in §60.50Da.</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You must monitor the performance of each electrostatic precipitator or fabric filter (baghouse) operated to comply with the applicable PM emissions limit in §60.42Da(c)(2) or (d) using a continuous opacity monitoring system (COMS) according to the requirements in paragraphs (o)(2)(i) through (vi) unless you elect to comply with one of the alternatives provided in paragraphs (o)(3) and (o)(4) of this section, as applicable to your control device.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Each COMS must meet Performance Specification 1 in 40 CFR part 60, appendix B.</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You must comply with the quality assurance requirements in paragraphs (o)(4)(ii)(A) through (E)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You must automatically (intrinsic to the opacity monitor) check the zero and upscale (span) calibration drifts at least once daily. For a particular COMS, the acceptable range of zero and upscale calibration materials is as defined in the applicable version of Performance Specification 1 in 40 CFR part 60, appendix B.</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You must adjust the zero and span whenever the 24-hour zero drift or 24-hour span drift exceeds 4 percent opacity. The COMS must allow for the amount of excess zero and span drift measured at the 24-hour interval checks to be recorded and quantified. The optical surfaces exposed to the effluent gases must be cleaned prior to performing the zero and span drift adjustments, except for systems using automatic zero adjustments. For systems using automatic zero adjustments, the optical surfaces must be cleaned when the cumulative automatic zero compensation exceeds 4 percent opacity.</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You must apply a method for producing a simulated zero opacity condition and an upscale (span) opacity condition using a certified neutral density filter or other related technique to produce a known obscuration of the light beam. All procedures applied must provide a system check of the analyzer internal optical surfaces and all electronic circuitry including the lamp and photodetector assembly.</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(D)</w:t>
      </w:r>
      <w:r>
        <w:rPr>
          <w:sz w:val="20"/>
          <w:szCs w:val="20"/>
        </w:rPr>
        <w:tab/>
      </w:r>
      <w:r w:rsidRPr="00EE514D">
        <w:rPr>
          <w:sz w:val="20"/>
          <w:szCs w:val="20"/>
        </w:rPr>
        <w:t>Except during periods of system breakdowns, repairs, calibration checks, and zero and span adjustments, the COMS must be in continuous operation and must complete a minimum of one cycle of sampling and analyzing for each successive 10 second period and one cycle of data recording for each successive 6-minute period.</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(E)</w:t>
      </w:r>
      <w:r>
        <w:rPr>
          <w:sz w:val="20"/>
          <w:szCs w:val="20"/>
        </w:rPr>
        <w:tab/>
      </w:r>
      <w:r w:rsidRPr="00EE514D">
        <w:rPr>
          <w:sz w:val="20"/>
          <w:szCs w:val="20"/>
        </w:rPr>
        <w:t>You must reduce all data from the COMS to 6-minute averages. Six-minute opacity averages must be calculated from 36 or more data points equally spaced over each 6-minute period. Data recorded during periods of system breakdowns, repairs, calibration checks, and zero and span adjustments must not be included in the data averages. An arithmetic or integrated average of all data may be used.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 xml:space="preserve">During each performance test conducted according to paragraph (o)(1) of this section, you must establish an opacity baseline level. The value of the opacity baseline level is determined by averaging all of the 6-minute average opacity values (reported to the nearest 0.1 percent opacity) from the COMS measurements recorded during each of the test run intervals conducted for the performance test, and then adding 2.5 percent opacity to </w:t>
      </w:r>
      <w:r w:rsidRPr="00EE514D">
        <w:rPr>
          <w:sz w:val="20"/>
          <w:szCs w:val="20"/>
        </w:rPr>
        <w:lastRenderedPageBreak/>
        <w:t>your calculated average opacity value for all of the test runs. If your calculated average opacity value for all of the test runs is less than 5.0 percent, then the opacity baseline level is set at 5.0 percent.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You must evaluate the preceding 24-hour average opacity level measured by the COMS each boiler operating day excluding periods of affected source startup, shutdown, or malfunction. If the measured 24-hour average opacity emission level is greater than the baseline opacity level determined in paragraph (o)(2)(iii) of this section, you must initiate investigation of the relevant equipment and control systems within 24 hours of the first discovery of the high opacity incident and take the appropriate corrective action as soon as practicable to adjust control settings or repair equipment to reduce the measured 24-hour average opacity to a level below the baseline opacity level.</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(v)</w:t>
      </w:r>
      <w:r>
        <w:rPr>
          <w:sz w:val="20"/>
          <w:szCs w:val="20"/>
        </w:rPr>
        <w:tab/>
      </w:r>
      <w:r w:rsidRPr="00EE514D">
        <w:rPr>
          <w:sz w:val="20"/>
          <w:szCs w:val="20"/>
        </w:rPr>
        <w:t>You must record the opacity measurements, calculations performed, and any corrective actions taken. The record of corrective action taken must include the date and time during which the measured 24-hour average opacity was greater than baseline opacity level, and the date, time, and description of the corrective action.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(vi)</w:t>
      </w:r>
      <w:r>
        <w:rPr>
          <w:sz w:val="20"/>
          <w:szCs w:val="20"/>
        </w:rPr>
        <w:tab/>
      </w:r>
      <w:r w:rsidRPr="00EE514D">
        <w:rPr>
          <w:sz w:val="20"/>
          <w:szCs w:val="20"/>
        </w:rPr>
        <w:t>If the measured 24-hour average opacity for your affected source remains at a level greater than the opacity baseline level after 7 days, then you must conduct a new PM performance test according to paragraph (o)(1) of this section and establish a new opacity baseline value according to paragraph (o)(2) of this section. This new performance test must be conducted within 60 days of the date that the measured 24-hour average opacity was first determined to exceed the baseline opacity level unless a wavier is granted by the appropriate delegated permitting authority.</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As an alternative to complying with the requirements of paragraph (o)(2) of this section, an owner or operator may elect to monitor the performance of an electrostatic precipitator (ESP) operated to comply with the applicable PM emissions limit in §60.42Da(c)(2) or (d) using an ESP predictive model developed in accordance with the requirements in paragraphs (o)(3)(i) through (v)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You must calibrate the ESP predictive model with each PM control device used to comply with the applicable PM emissions limit in §60.42Da(c)(2) or (d) operating under normal conditions. In cases when a wet scrubber is used in combination with an ESP to comply with the PM emissions limit, the daily average liquid-to-gas flow rate for the wet scrubber must be maintained at 90 percent of average ratio measured during all test run intervals for the performance test conducted according to paragraph (o)(1)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 xml:space="preserve">You must develop a site-specific monitoring plan that includes a description of the ESP predictive model used, the model input parameters, and the procedures and criteria for establishing monitoring parameter baseline levels indicative of compliance with the PM emissions limit. You must submit the site-specific monitoring plan for approval by the appropriate delegated permitting authority. For reference purposes in preparing the monitoring plan, see the OAQPS “Compliance Assurance Monitoring (CAM) Protocol for an Electrostatic Precipitator (ESP) Controlling Particulate Matter (PM) Emissions from a Coal-Fired Boiler.” This document is available from the U.S. Environmental Protection Agency (U.S. EPA); Office of Air Quality Planning and Standards; Sector Policies and Programs Division; Measurement Policy Group (D243–02), </w:t>
      </w:r>
      <w:smartTag w:uri="urn:schemas-microsoft-com:office:smarttags" w:element="place">
        <w:smartTag w:uri="urn:schemas-microsoft-com:office:smarttags" w:element="City">
          <w:r w:rsidRPr="00EE514D">
            <w:rPr>
              <w:sz w:val="20"/>
              <w:szCs w:val="20"/>
            </w:rPr>
            <w:t>Research Triangle Park</w:t>
          </w:r>
        </w:smartTag>
        <w:r w:rsidRPr="00EE514D">
          <w:rPr>
            <w:sz w:val="20"/>
            <w:szCs w:val="20"/>
          </w:rPr>
          <w:t xml:space="preserve">, </w:t>
        </w:r>
        <w:smartTag w:uri="urn:schemas-microsoft-com:office:smarttags" w:element="State">
          <w:r w:rsidRPr="00EE514D">
            <w:rPr>
              <w:sz w:val="20"/>
              <w:szCs w:val="20"/>
            </w:rPr>
            <w:t>NC</w:t>
          </w:r>
        </w:smartTag>
        <w:r w:rsidRPr="00EE514D">
          <w:rPr>
            <w:sz w:val="20"/>
            <w:szCs w:val="20"/>
          </w:rPr>
          <w:t xml:space="preserve"> </w:t>
        </w:r>
        <w:smartTag w:uri="urn:schemas-microsoft-com:office:smarttags" w:element="PostalCode">
          <w:r w:rsidRPr="00EE514D">
            <w:rPr>
              <w:sz w:val="20"/>
              <w:szCs w:val="20"/>
            </w:rPr>
            <w:t>27711</w:t>
          </w:r>
        </w:smartTag>
      </w:smartTag>
      <w:r w:rsidRPr="00EE514D">
        <w:rPr>
          <w:sz w:val="20"/>
          <w:szCs w:val="20"/>
        </w:rPr>
        <w:t>. This document is also available on the Technology Transfer Network (TTN) under Emission Measurement Center Continuous Emission Monitoring .</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You must run the ESP predictive model using the applicable input data each boiler operating day and evaluate the model output for the preceding boiler operating day excluding periods of affected source startup, shutdown, or malfunction. If the values for one or more of the model parameters exceed the applicable baseline levels determined according to your approved site-specific monitoring plan, you must initiate investigation of the relevant equipment and control systems within 24 hours of the first discovery of a model parameter deviation and, take the appropriate corrective action as soon as practicable to adjust control settings or repair equipment to return the model output to within the applicable baseline levels.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You must record the ESP predictive model inputs and outputs and any corrective actions taken. The record of corrective action taken must include the date and time during which the model output values exceeded the applicable baseline levels, and the date, time, and description of the corrective action.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lastRenderedPageBreak/>
        <w:t>(v)</w:t>
      </w:r>
      <w:r>
        <w:rPr>
          <w:sz w:val="20"/>
          <w:szCs w:val="20"/>
        </w:rPr>
        <w:tab/>
      </w:r>
      <w:r w:rsidRPr="00EE514D">
        <w:rPr>
          <w:sz w:val="20"/>
          <w:szCs w:val="20"/>
        </w:rPr>
        <w:t>If after 7 consecutive days a model parameter continues to exceed the applicable baseline level, then you must conduct a new PM performance test according to paragraph (o)(1) of this section. This new performance test must be conducted within 60 days of the date that the model parameter was first determined to exceed its baseline level unless a wavier is granted by the appropriate delegated permitting authority.</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(4)</w:t>
      </w:r>
      <w:r>
        <w:rPr>
          <w:sz w:val="20"/>
          <w:szCs w:val="20"/>
        </w:rPr>
        <w:tab/>
      </w:r>
      <w:r w:rsidRPr="00EE514D">
        <w:rPr>
          <w:sz w:val="20"/>
          <w:szCs w:val="20"/>
        </w:rPr>
        <w:t>As an alternative to complying with the requirements of paragraph (o)(2) of this section, an owner or operator may elect to monitor the performance of a fabric filter (baghouse) operated to comply with the applicable PM emissions limit in §60.42Da(c)(2) or (d) by using a bag leak detection system according to the requirements in paragraphs (o)(4)(i) through (v)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Each bag leak detection system must meet the specifications and requirements in paragraphs (o)(4)(i)(A) through (H)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The bag leak detection system must be certified by the manufacturer to be capable of detecting PM emissions at concentrations of 1 milligram per actual cubic meter (0.00044 grains per actual cubic foot) or less.</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 xml:space="preserve">The bag leak detection system sensor must provide output of relative PM loadings. The owner or operator must continuously record the output from the bag leak detection system using electronic or other means ( </w:t>
      </w:r>
      <w:r w:rsidRPr="00EE514D">
        <w:rPr>
          <w:i/>
          <w:iCs/>
          <w:sz w:val="20"/>
          <w:szCs w:val="20"/>
        </w:rPr>
        <w:t xml:space="preserve">e.g. </w:t>
      </w:r>
      <w:r w:rsidRPr="00EE514D">
        <w:rPr>
          <w:sz w:val="20"/>
          <w:szCs w:val="20"/>
        </w:rPr>
        <w:t>, using a strip chart recorder or a data logger.)</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The bag leak detection system must be equipped with an alarm system that will react when the system detects an increase in relative particulate loading over the alarm set point established according to paragraph (o)(4)(i)(D) of this section, and the alarm must be located such that it can be noticed by the appropriate plant personnel.</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(D)</w:t>
      </w:r>
      <w:r>
        <w:rPr>
          <w:sz w:val="20"/>
          <w:szCs w:val="20"/>
        </w:rPr>
        <w:tab/>
      </w:r>
      <w:r w:rsidRPr="00EE514D">
        <w:rPr>
          <w:sz w:val="20"/>
          <w:szCs w:val="20"/>
        </w:rPr>
        <w:t>In the initial adjustment of the bag leak detection system, you must establish, at a minimum, the baseline output by adjusting the sensitivity (range) and the averaging period of the device, the alarm set points, and the alarm delay time.</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(E)</w:t>
      </w:r>
      <w:r>
        <w:rPr>
          <w:sz w:val="20"/>
          <w:szCs w:val="20"/>
        </w:rPr>
        <w:tab/>
      </w:r>
      <w:r w:rsidRPr="00EE514D">
        <w:rPr>
          <w:sz w:val="20"/>
          <w:szCs w:val="20"/>
        </w:rPr>
        <w:t>Following initial adjustment, you must not adjust the averaging period, alarm set point, or alarm delay time without approval from the appropriate delegated permitting authority except as provided in paragraph (d)(1)(vi)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(F)</w:t>
      </w:r>
      <w:r>
        <w:rPr>
          <w:sz w:val="20"/>
          <w:szCs w:val="20"/>
        </w:rPr>
        <w:tab/>
      </w:r>
      <w:r w:rsidRPr="00EE514D">
        <w:rPr>
          <w:sz w:val="20"/>
          <w:szCs w:val="20"/>
        </w:rPr>
        <w:t>Once per quarter, you may adjust the sensitivity of the bag leak detection system to account for seasonal effects, including temperature and humidity, according to the procedures identified in the site-specific monitoring plan required by paragraph (o)(4)(ii)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(G)</w:t>
      </w:r>
      <w:r>
        <w:rPr>
          <w:sz w:val="20"/>
          <w:szCs w:val="20"/>
        </w:rPr>
        <w:tab/>
      </w:r>
      <w:r w:rsidRPr="00EE514D">
        <w:rPr>
          <w:sz w:val="20"/>
          <w:szCs w:val="20"/>
        </w:rPr>
        <w:t>You must install the bag leak detection sensor downstream of the fabric filter and upstream of any wet scrubber.</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(H)</w:t>
      </w:r>
      <w:r>
        <w:rPr>
          <w:sz w:val="20"/>
          <w:szCs w:val="20"/>
        </w:rPr>
        <w:tab/>
      </w:r>
      <w:r w:rsidRPr="00EE514D">
        <w:rPr>
          <w:sz w:val="20"/>
          <w:szCs w:val="20"/>
        </w:rPr>
        <w:t>Where multiple detectors are required, the system's instrumentation and alarm may be shared among detectors.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You must develop and submit to the appropriate delegated permitting authority for approval a site-specific monitoring plan for each bag leak detection system. You must operate and maintain the bag leak detection system according to the site-specific monitoring plan at all times. Each monitoring plan must describe the items in paragraphs (o)(4)(ii)(A) through (F)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Installation of the bag leak detection system;</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(B)</w:t>
      </w:r>
      <w:r>
        <w:rPr>
          <w:sz w:val="20"/>
          <w:szCs w:val="20"/>
        </w:rPr>
        <w:tab/>
      </w:r>
      <w:r w:rsidRPr="00EE514D">
        <w:rPr>
          <w:sz w:val="20"/>
          <w:szCs w:val="20"/>
        </w:rPr>
        <w:t>Initial and periodic adjustment of the bag leak detection system, including how the alarm set-point will be established;</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(C)</w:t>
      </w:r>
      <w:r>
        <w:rPr>
          <w:sz w:val="20"/>
          <w:szCs w:val="20"/>
        </w:rPr>
        <w:tab/>
      </w:r>
      <w:r w:rsidRPr="00EE514D">
        <w:rPr>
          <w:sz w:val="20"/>
          <w:szCs w:val="20"/>
        </w:rPr>
        <w:t>Operation of the bag leak detection system, including quality assurance procedures;</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(D)</w:t>
      </w:r>
      <w:r>
        <w:rPr>
          <w:sz w:val="20"/>
          <w:szCs w:val="20"/>
        </w:rPr>
        <w:tab/>
      </w:r>
      <w:r w:rsidRPr="00EE514D">
        <w:rPr>
          <w:sz w:val="20"/>
          <w:szCs w:val="20"/>
        </w:rPr>
        <w:t>How the bag leak detection system will be maintained, including a routine maintenance schedule and spare parts inventory list;</w:t>
      </w:r>
    </w:p>
    <w:p w:rsidR="00F61DE8" w:rsidRPr="00EE514D" w:rsidRDefault="00F61DE8" w:rsidP="00F61DE8">
      <w:pPr>
        <w:pStyle w:val="NormalWeb"/>
        <w:spacing w:before="0" w:beforeAutospacing="0" w:after="120" w:afterAutospacing="0"/>
        <w:ind w:left="1440" w:hanging="360"/>
        <w:rPr>
          <w:sz w:val="20"/>
          <w:szCs w:val="20"/>
        </w:rPr>
      </w:pPr>
      <w:r>
        <w:rPr>
          <w:sz w:val="20"/>
          <w:szCs w:val="20"/>
        </w:rPr>
        <w:lastRenderedPageBreak/>
        <w:t>(E)</w:t>
      </w:r>
      <w:r>
        <w:rPr>
          <w:sz w:val="20"/>
          <w:szCs w:val="20"/>
        </w:rPr>
        <w:tab/>
      </w:r>
      <w:r w:rsidRPr="00EE514D">
        <w:rPr>
          <w:sz w:val="20"/>
          <w:szCs w:val="20"/>
        </w:rPr>
        <w:t>How the bag leak detection system output will be recorded and stored; and</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(F)</w:t>
      </w:r>
      <w:r>
        <w:rPr>
          <w:sz w:val="20"/>
          <w:szCs w:val="20"/>
        </w:rPr>
        <w:tab/>
      </w:r>
      <w:r w:rsidRPr="00EE514D">
        <w:rPr>
          <w:sz w:val="20"/>
          <w:szCs w:val="20"/>
        </w:rPr>
        <w:t>Corrective action procedures as specified in paragraph (o)(4)(iii) of this section. In approving the site-specific monitoring plan, the appropriate delegated permitting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For each bag leak detection system, you must initiate procedures to determine the cause of every alarm within 1 hour of the alarm. Except as provided in paragraph (o)(4)(ii)(F) of this section, you must alleviate the cause of the alarm within 3 hours of the alarm by taking whatever corrective action(s) are necessary. Corrective actions may include, but are not limited to the following:</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Inspecting the fabric filter for air leaks, torn or broken bags or filter media, or any other condition that may cause an increase in particulate emissions;</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Sealing off defective bags or filter media;</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Replacing defective bags or filter media or otherwise repairing the control device;</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(D)</w:t>
      </w:r>
      <w:r>
        <w:rPr>
          <w:sz w:val="20"/>
          <w:szCs w:val="20"/>
        </w:rPr>
        <w:tab/>
      </w:r>
      <w:r w:rsidRPr="00EE514D">
        <w:rPr>
          <w:sz w:val="20"/>
          <w:szCs w:val="20"/>
        </w:rPr>
        <w:t>Sealing off a defective fabric filter compartment;</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(E)</w:t>
      </w:r>
      <w:r>
        <w:rPr>
          <w:sz w:val="20"/>
          <w:szCs w:val="20"/>
        </w:rPr>
        <w:tab/>
      </w:r>
      <w:r w:rsidRPr="00EE514D">
        <w:rPr>
          <w:sz w:val="20"/>
          <w:szCs w:val="20"/>
        </w:rPr>
        <w:t>Cleaning the bag leak detection system probe or otherwise repairing the bag leak detection system; or</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(F)</w:t>
      </w:r>
      <w:r>
        <w:rPr>
          <w:sz w:val="20"/>
          <w:szCs w:val="20"/>
        </w:rPr>
        <w:tab/>
      </w:r>
      <w:r w:rsidRPr="00EE514D">
        <w:rPr>
          <w:sz w:val="20"/>
          <w:szCs w:val="20"/>
        </w:rPr>
        <w:t>Shutting down the process producing the particulate emissions.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You must maintain records of the information specified in paragraphs (o)(4)(iv)(A) through (C) of this section for each bag leak detection system.</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Records of the bag leak detection system output;</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Records of bag leak detection system adjustments, including the date and time of the adjustment, the initial bag leak detection system settings, and the final bag leak detection system settings; and</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The date and time of all bag leak detection system alarms, the time that procedures to determine the cause of the alarm were initiated, if procedures were initiated within 1 hour of the alarm, the cause of the alarm, an explanation of the actions taken, the date and time the cause of the alarm was alleviated, and if the alarm was alleviated within 3 hours of the alarm.</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(v)</w:t>
      </w:r>
      <w:r>
        <w:rPr>
          <w:sz w:val="20"/>
          <w:szCs w:val="20"/>
        </w:rPr>
        <w:tab/>
        <w:t>Of</w:t>
      </w:r>
      <w:r w:rsidRPr="00EE514D">
        <w:rPr>
          <w:sz w:val="20"/>
          <w:szCs w:val="20"/>
        </w:rPr>
        <w:t xml:space="preserve"> after any period of composed of 30 boiler operating days during which the alarm rate exceeds 5 percent of the process operating time (excluding control device or process startup, shutdown, and malfunction), then you must conduct a new PM performance test according to paragraph (o)(1) of this section. This new performance test must be conducted within 60 days of the date that the alarm rate was first determined to exceed 5 percent limit unless a wavier is granted by the appropriate delegated permitting authority.</w:t>
      </w:r>
    </w:p>
    <w:p w:rsidR="00F61DE8" w:rsidRPr="00EE514D" w:rsidRDefault="00F61DE8" w:rsidP="00F61DE8">
      <w:pPr>
        <w:pStyle w:val="NormalWeb"/>
        <w:spacing w:before="0" w:beforeAutospacing="0" w:after="120" w:afterAutospacing="0"/>
        <w:ind w:left="720" w:hanging="360"/>
        <w:rPr>
          <w:sz w:val="20"/>
          <w:szCs w:val="20"/>
        </w:rPr>
      </w:pPr>
      <w:r>
        <w:rPr>
          <w:sz w:val="20"/>
          <w:szCs w:val="20"/>
        </w:rPr>
        <w:t>(5)</w:t>
      </w:r>
      <w:r>
        <w:rPr>
          <w:sz w:val="20"/>
          <w:szCs w:val="20"/>
        </w:rPr>
        <w:tab/>
        <w:t xml:space="preserve">An </w:t>
      </w:r>
      <w:r w:rsidRPr="00EE514D">
        <w:rPr>
          <w:sz w:val="20"/>
          <w:szCs w:val="20"/>
        </w:rPr>
        <w:t>owner or operator of a modified affected source electing to meet the emission limitations in §.42Da(d) shall determine the percent reduction in PM by using the emission rate for PM determined by the performance test conducted according to the requirements in paragraph (o)(1) of this section and the ash content on a mass basis of the fuel burned during each performance test run as determined by analysis of the fuel as fired.</w:t>
      </w:r>
    </w:p>
    <w:p w:rsidR="00F61DE8" w:rsidRPr="00EE514D" w:rsidRDefault="00F61DE8" w:rsidP="00F61DE8">
      <w:pPr>
        <w:pStyle w:val="NormalWeb"/>
        <w:spacing w:before="0" w:beforeAutospacing="0" w:after="120" w:afterAutospacing="0"/>
        <w:ind w:left="360" w:hanging="360"/>
        <w:rPr>
          <w:sz w:val="20"/>
          <w:szCs w:val="20"/>
        </w:rPr>
      </w:pPr>
      <w:r>
        <w:rPr>
          <w:sz w:val="20"/>
          <w:szCs w:val="20"/>
        </w:rPr>
        <w:t>(p)</w:t>
      </w:r>
      <w:r>
        <w:rPr>
          <w:sz w:val="20"/>
          <w:szCs w:val="20"/>
        </w:rPr>
        <w:tab/>
      </w:r>
      <w:r w:rsidRPr="00EE514D">
        <w:rPr>
          <w:sz w:val="20"/>
          <w:szCs w:val="20"/>
        </w:rPr>
        <w:t>As an alternative to meeting the compliance provisions specified in paragraph (o) of this section, an owner or operator may elect to install, certify, maintain, and operate a CEMS measuring PM emissions discharged from the affected facility to the atmosphere and record the output of the system as specified in paragraphs (p)(1) through (p)(8)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 xml:space="preserve">The owner or operator shall submit a written notification to the Administrator of intent to demonstrate compliance with this subpart by using a CEMS measuring PM. This notification shall be sent at least 30 calendar days before the initial startup of the monitor for compliance determination purposes. The owner or operator may discontinue operation of the monitor and instead return to demonstration of compliance with this subpart according to the </w:t>
      </w:r>
      <w:r w:rsidRPr="00EE514D">
        <w:rPr>
          <w:sz w:val="20"/>
          <w:szCs w:val="20"/>
        </w:rPr>
        <w:lastRenderedPageBreak/>
        <w:t>requirements in paragraph (o) of this section by submitting written notification to the Administrator of such intent at least 30 calendar days before shutdown of the monitor for compliance determination purposes.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Each CEMS shall be installed, certified, operated, and maintained according to the requirements in §60.49Da(v).</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initial performance evaluation shall be completed no later than 180 days after the date of initial startup of the affected facility, as specified under §60.8 of subpart A of this part or within 180 days of the date of notification to the Administrator required under paragraph (p)(1) of this section, whichever is later.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(4)</w:t>
      </w:r>
      <w:r>
        <w:rPr>
          <w:sz w:val="20"/>
          <w:szCs w:val="20"/>
        </w:rPr>
        <w:tab/>
      </w:r>
      <w:r w:rsidRPr="00EE514D">
        <w:rPr>
          <w:sz w:val="20"/>
          <w:szCs w:val="20"/>
        </w:rPr>
        <w:t>Compliance with the applicable emissions limit shall be determined based on the 24-hour daily (block) average of the hourly arithmetic average emissions concentrations using the continuous monitoring system outlet data. The 24-hour block arithmetic average emission concentration shall be calculated using EPA Reference Method 19 of appendix A of this part, section 4.1.</w:t>
      </w:r>
    </w:p>
    <w:p w:rsidR="00F61DE8" w:rsidRPr="00EE514D" w:rsidRDefault="00F61DE8" w:rsidP="00F61DE8">
      <w:pPr>
        <w:pStyle w:val="NormalWeb"/>
        <w:spacing w:before="0" w:beforeAutospacing="0" w:after="120" w:afterAutospacing="0"/>
        <w:ind w:left="720" w:hanging="360"/>
        <w:rPr>
          <w:sz w:val="20"/>
          <w:szCs w:val="20"/>
        </w:rPr>
      </w:pPr>
      <w:r>
        <w:rPr>
          <w:sz w:val="20"/>
          <w:szCs w:val="20"/>
        </w:rPr>
        <w:t>(5)</w:t>
      </w:r>
      <w:r>
        <w:rPr>
          <w:sz w:val="20"/>
          <w:szCs w:val="20"/>
        </w:rPr>
        <w:tab/>
      </w:r>
      <w:r w:rsidRPr="00EE514D">
        <w:rPr>
          <w:sz w:val="20"/>
          <w:szCs w:val="20"/>
        </w:rPr>
        <w:t>At a minimum, valid CEMS hourly averages shall be obtained for 75 percent of all operating hours on a 30-day rolling average basis. Beginning on January 1, 2012, valid CEMS hourly averages shall be obtained for 90 percent of all operating hours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At least two data points per hour shall be used to calculate each 1-hour arithmetic average.</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[Reserved]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(6)</w:t>
      </w:r>
      <w:r>
        <w:rPr>
          <w:sz w:val="20"/>
          <w:szCs w:val="20"/>
        </w:rPr>
        <w:tab/>
      </w:r>
      <w:r w:rsidRPr="00EE514D">
        <w:rPr>
          <w:sz w:val="20"/>
          <w:szCs w:val="20"/>
        </w:rPr>
        <w:t>The 1-hour arithmetic averages required shall be expressed in ng/J, MMBtu/hr, or lb/MWh and shall be used to calculate the boiler operating day daily arithmetic average emission concentrations. The 1-hour arithmetic averages shall be calculated using the data points required under §60.13(e)(2) of subpart A of this part.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(7)</w:t>
      </w:r>
      <w:r>
        <w:rPr>
          <w:sz w:val="20"/>
          <w:szCs w:val="20"/>
        </w:rPr>
        <w:tab/>
      </w:r>
      <w:r w:rsidRPr="00EE514D">
        <w:rPr>
          <w:sz w:val="20"/>
          <w:szCs w:val="20"/>
        </w:rPr>
        <w:t>All valid CEMS data shall be used in calculating average emission concentrations even if the minimum CEMS data requirements of paragraph (j)(5) of this section are not met.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(8)</w:t>
      </w:r>
      <w:r>
        <w:rPr>
          <w:sz w:val="20"/>
          <w:szCs w:val="20"/>
        </w:rPr>
        <w:tab/>
      </w:r>
      <w:r w:rsidRPr="00EE514D">
        <w:rPr>
          <w:sz w:val="20"/>
          <w:szCs w:val="20"/>
        </w:rPr>
        <w:t>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90 percent (only 75 percent is required prior to January 1, 2012) of all operating hours per 30-day rolling average.</w:t>
      </w:r>
    </w:p>
    <w:p w:rsidR="00F61DE8" w:rsidRPr="00EE514D" w:rsidRDefault="00F61DE8" w:rsidP="00F61DE8">
      <w:pPr>
        <w:pStyle w:val="Heading5"/>
        <w:spacing w:before="0" w:beforeAutospacing="0" w:after="120" w:afterAutospacing="0"/>
      </w:pPr>
      <w:r w:rsidRPr="00A224A6">
        <w:t>§ 60.49Da   Emission monitoring.</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Except as provided for in paragraphs (t) and (u) of this section, the owner or operator of an affected facility, shall install, calibrate, maintain, and operate a CEMS, and record the output of the system, for measuring the opacity of emissions discharged to the atmosphere. If opacity interference due to water droplets exists in the stack (for example, from the use of an FGD system), the opacity is monitored upstream of the interference (at the inlet to the FGD system). If opacity interference is experienced at all locations (both at the inlet and outlet of the SO</w:t>
      </w:r>
      <w:r w:rsidRPr="00EE514D">
        <w:rPr>
          <w:sz w:val="20"/>
          <w:szCs w:val="20"/>
          <w:vertAlign w:val="subscript"/>
        </w:rPr>
        <w:t>2</w:t>
      </w:r>
      <w:r w:rsidRPr="0039522D">
        <w:rPr>
          <w:sz w:val="20"/>
          <w:szCs w:val="20"/>
        </w:rPr>
        <w:t xml:space="preserve"> </w:t>
      </w:r>
      <w:r w:rsidRPr="00EE514D">
        <w:rPr>
          <w:sz w:val="20"/>
          <w:szCs w:val="20"/>
        </w:rPr>
        <w:t>control system), alternate parameters indicative of the PM control system's performance and/or good combustion are monitored (subject to the approval of the Administrator).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(b)</w:t>
      </w:r>
      <w:r>
        <w:rPr>
          <w:sz w:val="20"/>
          <w:szCs w:val="20"/>
        </w:rPr>
        <w:tab/>
      </w:r>
      <w:r w:rsidRPr="00EE514D">
        <w:rPr>
          <w:sz w:val="20"/>
          <w:szCs w:val="20"/>
        </w:rPr>
        <w:t>The owner or operator of an affected facility shall install, calibrate, maintain, and operate a CEMS, and record the output of the system, for measuring SO</w:t>
      </w:r>
      <w:r w:rsidRPr="00EE514D">
        <w:rPr>
          <w:sz w:val="20"/>
          <w:szCs w:val="20"/>
          <w:vertAlign w:val="subscript"/>
        </w:rPr>
        <w:t>2</w:t>
      </w:r>
      <w:r w:rsidRPr="0039522D">
        <w:rPr>
          <w:sz w:val="20"/>
          <w:szCs w:val="20"/>
        </w:rPr>
        <w:t xml:space="preserve"> </w:t>
      </w:r>
      <w:r w:rsidRPr="00EE514D">
        <w:rPr>
          <w:sz w:val="20"/>
          <w:szCs w:val="20"/>
        </w:rPr>
        <w:t>emissions, except where natural gas is the only fuel combusted, as follows: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Sulfur dioxide emissions are monitored at both the inlet and outlet of the SO</w:t>
      </w:r>
      <w:r w:rsidRPr="00EE514D">
        <w:rPr>
          <w:sz w:val="20"/>
          <w:szCs w:val="20"/>
          <w:vertAlign w:val="subscript"/>
        </w:rPr>
        <w:t>2</w:t>
      </w:r>
      <w:r w:rsidRPr="0039522D">
        <w:rPr>
          <w:sz w:val="20"/>
          <w:szCs w:val="20"/>
        </w:rPr>
        <w:t xml:space="preserve"> </w:t>
      </w:r>
      <w:r w:rsidRPr="00EE514D">
        <w:rPr>
          <w:sz w:val="20"/>
          <w:szCs w:val="20"/>
        </w:rPr>
        <w:t>control device.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a facility that qualifies under the numerical limit provisions of §60.43Da(d), (i), (j), or (k) SO</w:t>
      </w:r>
      <w:r w:rsidRPr="00EE514D">
        <w:rPr>
          <w:sz w:val="20"/>
          <w:szCs w:val="20"/>
          <w:vertAlign w:val="subscript"/>
        </w:rPr>
        <w:t>2</w:t>
      </w:r>
      <w:r w:rsidRPr="0039522D">
        <w:rPr>
          <w:sz w:val="20"/>
          <w:szCs w:val="20"/>
        </w:rPr>
        <w:t xml:space="preserve"> </w:t>
      </w:r>
      <w:r w:rsidRPr="00EE514D">
        <w:rPr>
          <w:sz w:val="20"/>
          <w:szCs w:val="20"/>
        </w:rPr>
        <w:t>emissions are only monitored as discharged to the atmosphere.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An “as fired” fuel monitoring system (upstream of coal pulverizers) meeting the requirements of Method 19 of appendix A of this part may be used to determine potential SO</w:t>
      </w:r>
      <w:r w:rsidRPr="00EE514D">
        <w:rPr>
          <w:sz w:val="20"/>
          <w:szCs w:val="20"/>
          <w:vertAlign w:val="subscript"/>
        </w:rPr>
        <w:t>2</w:t>
      </w:r>
      <w:r w:rsidRPr="0039522D">
        <w:rPr>
          <w:sz w:val="20"/>
          <w:szCs w:val="20"/>
        </w:rPr>
        <w:t xml:space="preserve"> </w:t>
      </w:r>
      <w:r w:rsidRPr="00EE514D">
        <w:rPr>
          <w:sz w:val="20"/>
          <w:szCs w:val="20"/>
        </w:rPr>
        <w:t>emissions in place of a continuous SO</w:t>
      </w:r>
      <w:r w:rsidRPr="00EE514D">
        <w:rPr>
          <w:sz w:val="20"/>
          <w:szCs w:val="20"/>
          <w:vertAlign w:val="subscript"/>
        </w:rPr>
        <w:t>2</w:t>
      </w:r>
      <w:r w:rsidRPr="0039522D">
        <w:rPr>
          <w:sz w:val="20"/>
          <w:szCs w:val="20"/>
        </w:rPr>
        <w:t xml:space="preserve"> </w:t>
      </w:r>
      <w:r w:rsidRPr="00EE514D">
        <w:rPr>
          <w:sz w:val="20"/>
          <w:szCs w:val="20"/>
        </w:rPr>
        <w:t>emission monitor at the inlet to the SO</w:t>
      </w:r>
      <w:r w:rsidRPr="00EE514D">
        <w:rPr>
          <w:sz w:val="20"/>
          <w:szCs w:val="20"/>
          <w:vertAlign w:val="subscript"/>
        </w:rPr>
        <w:t>2</w:t>
      </w:r>
      <w:r w:rsidRPr="0039522D">
        <w:rPr>
          <w:sz w:val="20"/>
          <w:szCs w:val="20"/>
        </w:rPr>
        <w:t xml:space="preserve"> </w:t>
      </w:r>
      <w:r w:rsidRPr="00EE514D">
        <w:rPr>
          <w:sz w:val="20"/>
          <w:szCs w:val="20"/>
        </w:rPr>
        <w:t>control device as required under paragraph (b)(1)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If the owner or operator has installed and certified a SO</w:t>
      </w:r>
      <w:r w:rsidRPr="00EE514D">
        <w:rPr>
          <w:sz w:val="20"/>
          <w:szCs w:val="20"/>
          <w:vertAlign w:val="subscript"/>
        </w:rPr>
        <w:t>2</w:t>
      </w:r>
      <w:r w:rsidRPr="0039522D">
        <w:rPr>
          <w:sz w:val="20"/>
          <w:szCs w:val="20"/>
        </w:rPr>
        <w:t xml:space="preserve"> </w:t>
      </w:r>
      <w:r w:rsidRPr="00EE514D">
        <w:rPr>
          <w:sz w:val="20"/>
          <w:szCs w:val="20"/>
        </w:rPr>
        <w:t xml:space="preserve">continuous emissions monitoring system (CEMS) according to the requirements of §75.20(c)(1) of this chapter and appendix A to part 75 of this chapter, and is </w:t>
      </w:r>
      <w:r w:rsidRPr="00EE514D">
        <w:rPr>
          <w:sz w:val="20"/>
          <w:szCs w:val="20"/>
        </w:rPr>
        <w:lastRenderedPageBreak/>
        <w:t>continuing to meet the ongoing quality assurance requirements of §75.21 of this chapter and appendix B to part 75 of this chapter, that CEMS may be used to meet the requirements of this section, provided that: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A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39522D">
        <w:rPr>
          <w:sz w:val="20"/>
          <w:szCs w:val="20"/>
        </w:rPr>
        <w:t xml:space="preserve"> </w:t>
      </w:r>
      <w:r w:rsidRPr="00EE514D">
        <w:rPr>
          <w:sz w:val="20"/>
          <w:szCs w:val="20"/>
        </w:rPr>
        <w:t>continuous monitoring system is installed, calibrated, maintained and operated at the same location, according to paragraph (d) of this section; and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For sources subject to an SO</w:t>
      </w:r>
      <w:r w:rsidRPr="00EE514D">
        <w:rPr>
          <w:sz w:val="20"/>
          <w:szCs w:val="20"/>
          <w:vertAlign w:val="subscript"/>
        </w:rPr>
        <w:t>2</w:t>
      </w:r>
      <w:r w:rsidRPr="0039522D">
        <w:rPr>
          <w:sz w:val="20"/>
          <w:szCs w:val="20"/>
        </w:rPr>
        <w:t xml:space="preserve"> </w:t>
      </w:r>
      <w:r w:rsidRPr="00EE514D">
        <w:rPr>
          <w:sz w:val="20"/>
          <w:szCs w:val="20"/>
        </w:rPr>
        <w:t>emission limit in lb/MMBtu under §60.43Da:</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When relative accuracy testing is conducted, SO</w:t>
      </w:r>
      <w:r w:rsidRPr="00EE514D">
        <w:rPr>
          <w:sz w:val="20"/>
          <w:szCs w:val="20"/>
          <w:vertAlign w:val="subscript"/>
        </w:rPr>
        <w:t>2</w:t>
      </w:r>
      <w:r w:rsidRPr="0039522D">
        <w:rPr>
          <w:sz w:val="20"/>
          <w:szCs w:val="20"/>
        </w:rPr>
        <w:t xml:space="preserve"> </w:t>
      </w:r>
      <w:r w:rsidRPr="00EE514D">
        <w:rPr>
          <w:sz w:val="20"/>
          <w:szCs w:val="20"/>
        </w:rPr>
        <w:t>concentration data and CO</w:t>
      </w:r>
      <w:r w:rsidRPr="00EE514D">
        <w:rPr>
          <w:sz w:val="20"/>
          <w:szCs w:val="20"/>
          <w:vertAlign w:val="subscript"/>
        </w:rPr>
        <w:t>2</w:t>
      </w:r>
      <w:r w:rsidRPr="00EE514D">
        <w:rPr>
          <w:sz w:val="20"/>
          <w:szCs w:val="20"/>
        </w:rPr>
        <w:t>(or O</w:t>
      </w:r>
      <w:r w:rsidRPr="00EE514D">
        <w:rPr>
          <w:sz w:val="20"/>
          <w:szCs w:val="20"/>
          <w:vertAlign w:val="subscript"/>
        </w:rPr>
        <w:t>2</w:t>
      </w:r>
      <w:r w:rsidRPr="00EE514D">
        <w:rPr>
          <w:sz w:val="20"/>
          <w:szCs w:val="20"/>
        </w:rPr>
        <w:t>) data are collected simultaneously; and</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In addition to meeting the applicable SO</w:t>
      </w:r>
      <w:r w:rsidRPr="00EE514D">
        <w:rPr>
          <w:sz w:val="20"/>
          <w:szCs w:val="20"/>
          <w:vertAlign w:val="subscript"/>
        </w:rPr>
        <w:t>2</w:t>
      </w:r>
      <w:r w:rsidRPr="00EE514D">
        <w:rPr>
          <w:sz w:val="20"/>
          <w:szCs w:val="20"/>
        </w:rPr>
        <w:t>and CO</w:t>
      </w:r>
      <w:r w:rsidRPr="00EE514D">
        <w:rPr>
          <w:sz w:val="20"/>
          <w:szCs w:val="20"/>
          <w:vertAlign w:val="subscript"/>
        </w:rPr>
        <w:t>2</w:t>
      </w:r>
      <w:r w:rsidRPr="00EE514D">
        <w:rPr>
          <w:sz w:val="20"/>
          <w:szCs w:val="20"/>
        </w:rPr>
        <w:t>(or O</w:t>
      </w:r>
      <w:r w:rsidRPr="00EE514D">
        <w:rPr>
          <w:sz w:val="20"/>
          <w:szCs w:val="20"/>
          <w:vertAlign w:val="subscript"/>
        </w:rPr>
        <w:t>2</w:t>
      </w:r>
      <w:r w:rsidRPr="00EE514D">
        <w:rPr>
          <w:sz w:val="20"/>
          <w:szCs w:val="20"/>
        </w:rPr>
        <w:t>) relative accuracy specifications in Figure 2 of appendix B to part 75 of this chapter, the relative accuracy (RA) standard in section 13.2 of Performance Specification 2 in appendix B to this part is met when the RA is calculated on a lb/MMBtu basis; and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The reporting requirements of §60.51Da are met. The SO</w:t>
      </w:r>
      <w:r w:rsidRPr="00EE514D">
        <w:rPr>
          <w:sz w:val="20"/>
          <w:szCs w:val="20"/>
          <w:vertAlign w:val="subscript"/>
        </w:rPr>
        <w:t>2</w:t>
      </w:r>
      <w:r w:rsidRPr="0039522D">
        <w:rPr>
          <w:sz w:val="20"/>
          <w:szCs w:val="20"/>
        </w:rPr>
        <w:t xml:space="preserve"> </w:t>
      </w:r>
      <w:r w:rsidRPr="00EE514D">
        <w:rPr>
          <w:sz w:val="20"/>
          <w:szCs w:val="20"/>
        </w:rPr>
        <w:t>and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EE514D">
        <w:rPr>
          <w:sz w:val="20"/>
          <w:szCs w:val="20"/>
        </w:rPr>
        <w:t>) data reported to meet the requirements of §60.51Da shall not include substitute data values derived from the missing data procedures in subpart D of part 75 of this chapter, nor shall the SO</w:t>
      </w:r>
      <w:r w:rsidRPr="00EE514D">
        <w:rPr>
          <w:sz w:val="20"/>
          <w:szCs w:val="20"/>
          <w:vertAlign w:val="subscript"/>
        </w:rPr>
        <w:t>2</w:t>
      </w:r>
      <w:r w:rsidRPr="0039522D">
        <w:rPr>
          <w:sz w:val="20"/>
          <w:szCs w:val="20"/>
        </w:rPr>
        <w:t xml:space="preserve"> </w:t>
      </w:r>
      <w:r w:rsidRPr="00EE514D">
        <w:rPr>
          <w:sz w:val="20"/>
          <w:szCs w:val="20"/>
        </w:rPr>
        <w:t>data have been bias adjusted according to the procedures of part 75 of this chapter.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(c)(1)</w:t>
      </w:r>
      <w:r>
        <w:rPr>
          <w:sz w:val="20"/>
          <w:szCs w:val="20"/>
        </w:rPr>
        <w:tab/>
      </w:r>
      <w:r w:rsidRPr="00EE514D">
        <w:rPr>
          <w:sz w:val="20"/>
          <w:szCs w:val="20"/>
        </w:rPr>
        <w:t>The owner or operator of an affected facility shall install, calibrate, maintain, and operate a CEMS, and record the output of the system, for measuring NO</w:t>
      </w:r>
      <w:r w:rsidRPr="00EE514D">
        <w:rPr>
          <w:sz w:val="20"/>
          <w:szCs w:val="20"/>
          <w:vertAlign w:val="subscript"/>
        </w:rPr>
        <w:t>X</w:t>
      </w:r>
      <w:r w:rsidRPr="0039522D">
        <w:rPr>
          <w:sz w:val="20"/>
          <w:szCs w:val="20"/>
        </w:rPr>
        <w:t xml:space="preserve"> </w:t>
      </w:r>
      <w:r w:rsidRPr="00EE514D">
        <w:rPr>
          <w:sz w:val="20"/>
          <w:szCs w:val="20"/>
        </w:rPr>
        <w:t>emissions discharged to the atmosphere; or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If the owner or operator has installed a NO</w:t>
      </w:r>
      <w:r w:rsidRPr="00EE514D">
        <w:rPr>
          <w:sz w:val="20"/>
          <w:szCs w:val="20"/>
          <w:vertAlign w:val="subscript"/>
        </w:rPr>
        <w:t>X</w:t>
      </w:r>
      <w:r w:rsidRPr="0039522D">
        <w:rPr>
          <w:sz w:val="20"/>
          <w:szCs w:val="20"/>
        </w:rPr>
        <w:t xml:space="preserve"> </w:t>
      </w:r>
      <w:r w:rsidRPr="00EE514D">
        <w:rPr>
          <w:sz w:val="20"/>
          <w:szCs w:val="20"/>
        </w:rPr>
        <w:t>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§60.51Da. Data reported to meet the requirements of §60.51Da shall not include data substituted using the missing data procedures in subpart D of part 75 of this chapter, nor shall the data have been bias adjusted according to the procedures of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(d)</w:t>
      </w:r>
      <w:r>
        <w:rPr>
          <w:sz w:val="20"/>
          <w:szCs w:val="20"/>
        </w:rPr>
        <w:tab/>
      </w:r>
      <w:r w:rsidRPr="00EE514D">
        <w:rPr>
          <w:sz w:val="20"/>
          <w:szCs w:val="20"/>
        </w:rPr>
        <w:t>The owner or operator of an affected facility shall install, calibrate, maintain, and operate a CEMS, and record the output of the system, for measuring the O</w:t>
      </w:r>
      <w:r w:rsidRPr="00EE514D">
        <w:rPr>
          <w:sz w:val="20"/>
          <w:szCs w:val="20"/>
          <w:vertAlign w:val="subscript"/>
        </w:rPr>
        <w:t>2</w:t>
      </w:r>
      <w:r w:rsidRPr="0039522D">
        <w:rPr>
          <w:sz w:val="20"/>
          <w:szCs w:val="20"/>
        </w:rPr>
        <w:t xml:space="preserve"> </w:t>
      </w:r>
      <w:r w:rsidRPr="00EE514D">
        <w:rPr>
          <w:sz w:val="20"/>
          <w:szCs w:val="20"/>
        </w:rPr>
        <w:t>or carbon dioxide (CO</w:t>
      </w:r>
      <w:r w:rsidRPr="00EE514D">
        <w:rPr>
          <w:sz w:val="20"/>
          <w:szCs w:val="20"/>
          <w:vertAlign w:val="subscript"/>
        </w:rPr>
        <w:t>2</w:t>
      </w:r>
      <w:r w:rsidRPr="00EE514D">
        <w:rPr>
          <w:sz w:val="20"/>
          <w:szCs w:val="20"/>
        </w:rPr>
        <w:t>) content of the flue gases at each location where SO</w:t>
      </w:r>
      <w:r w:rsidRPr="00EE514D">
        <w:rPr>
          <w:sz w:val="20"/>
          <w:szCs w:val="20"/>
          <w:vertAlign w:val="subscript"/>
        </w:rPr>
        <w:t>2</w:t>
      </w:r>
      <w:r w:rsidRPr="0039522D">
        <w:rPr>
          <w:sz w:val="20"/>
          <w:szCs w:val="20"/>
        </w:rPr>
        <w:t xml:space="preserve"> </w:t>
      </w:r>
      <w:r w:rsidRPr="00EE514D">
        <w:rPr>
          <w:sz w:val="20"/>
          <w:szCs w:val="20"/>
        </w:rPr>
        <w:t>or NO</w:t>
      </w:r>
      <w:r w:rsidRPr="00EE514D">
        <w:rPr>
          <w:sz w:val="20"/>
          <w:szCs w:val="20"/>
          <w:vertAlign w:val="subscript"/>
        </w:rPr>
        <w:t>X</w:t>
      </w:r>
      <w:r w:rsidRPr="0039522D">
        <w:rPr>
          <w:sz w:val="20"/>
          <w:szCs w:val="20"/>
        </w:rPr>
        <w:t xml:space="preserve"> </w:t>
      </w:r>
      <w:r w:rsidRPr="00EE514D">
        <w:rPr>
          <w:sz w:val="20"/>
          <w:szCs w:val="20"/>
        </w:rPr>
        <w:t>emissions are monitored. For affected facilities subject to a lb/MMBtu SO</w:t>
      </w:r>
      <w:r w:rsidRPr="00EE514D">
        <w:rPr>
          <w:sz w:val="20"/>
          <w:szCs w:val="20"/>
          <w:vertAlign w:val="subscript"/>
        </w:rPr>
        <w:t>2</w:t>
      </w:r>
      <w:r w:rsidRPr="00EE514D">
        <w:rPr>
          <w:sz w:val="20"/>
          <w:szCs w:val="20"/>
        </w:rPr>
        <w:t>emission limit under §60.43Da, if the owner or operator has installed and certified a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39522D">
        <w:rPr>
          <w:sz w:val="20"/>
          <w:szCs w:val="20"/>
        </w:rPr>
        <w:t xml:space="preserve"> </w:t>
      </w:r>
      <w:r w:rsidRPr="00EE514D">
        <w:rPr>
          <w:sz w:val="20"/>
          <w:szCs w:val="20"/>
        </w:rPr>
        <w:t>monitoring system according to §75.20(c) of this chapter and Appendix A to part 75 of this chapter and the monitoring system continues to meet the applicable quality-assurance provisions of §75.21 of this chapter and appendix B to part 75 of this chapter, that CEMS may be used together with the part 75 SO</w:t>
      </w:r>
      <w:r w:rsidRPr="00EE514D">
        <w:rPr>
          <w:sz w:val="20"/>
          <w:szCs w:val="20"/>
          <w:vertAlign w:val="subscript"/>
        </w:rPr>
        <w:t>2</w:t>
      </w:r>
      <w:r w:rsidRPr="0039522D">
        <w:rPr>
          <w:sz w:val="20"/>
          <w:szCs w:val="20"/>
        </w:rPr>
        <w:t xml:space="preserve"> </w:t>
      </w:r>
      <w:r w:rsidRPr="00EE514D">
        <w:rPr>
          <w:sz w:val="20"/>
          <w:szCs w:val="20"/>
        </w:rPr>
        <w:t>concentration monitoring system described in paragraph (b) of this section, to determine the SO</w:t>
      </w:r>
      <w:r w:rsidRPr="00EE514D">
        <w:rPr>
          <w:sz w:val="20"/>
          <w:szCs w:val="20"/>
          <w:vertAlign w:val="subscript"/>
        </w:rPr>
        <w:t>2</w:t>
      </w:r>
      <w:r w:rsidRPr="0039522D">
        <w:rPr>
          <w:sz w:val="20"/>
          <w:szCs w:val="20"/>
        </w:rPr>
        <w:t xml:space="preserve"> </w:t>
      </w:r>
      <w:r w:rsidRPr="00EE514D">
        <w:rPr>
          <w:sz w:val="20"/>
          <w:szCs w:val="20"/>
        </w:rPr>
        <w:t>emission rate in lb/MMBtu. SO</w:t>
      </w:r>
      <w:r w:rsidRPr="00EE514D">
        <w:rPr>
          <w:sz w:val="20"/>
          <w:szCs w:val="20"/>
          <w:vertAlign w:val="subscript"/>
        </w:rPr>
        <w:t>2</w:t>
      </w:r>
      <w:r w:rsidRPr="0039522D">
        <w:rPr>
          <w:sz w:val="20"/>
          <w:szCs w:val="20"/>
        </w:rPr>
        <w:t xml:space="preserve"> </w:t>
      </w:r>
      <w:r w:rsidRPr="00EE514D">
        <w:rPr>
          <w:sz w:val="20"/>
          <w:szCs w:val="20"/>
        </w:rPr>
        <w:t>data used to meet the requirements of §60.51Da shall not include substitute data values derived from the missing data procedures in subpart D of part 75 of this chapter, nor shall the data have been bias adjusted according to the procedures of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(e)</w:t>
      </w:r>
      <w:r>
        <w:rPr>
          <w:sz w:val="20"/>
          <w:szCs w:val="20"/>
        </w:rPr>
        <w:tab/>
      </w:r>
      <w:r w:rsidRPr="00EE514D">
        <w:rPr>
          <w:sz w:val="20"/>
          <w:szCs w:val="20"/>
        </w:rPr>
        <w:t>The CEMS under paragraphs (b), (c), and (d) of this section are operated and data recorded during all periods of operation of the affected facility including periods of startup, shutdown, malfunction or emergency conditions, except for CEMS breakdowns, repairs, calibration checks, and zero and span adjustments.</w:t>
      </w:r>
    </w:p>
    <w:p w:rsidR="00F61DE8" w:rsidRDefault="00F61DE8" w:rsidP="00F61DE8">
      <w:pPr>
        <w:pStyle w:val="NormalWeb"/>
        <w:spacing w:before="0" w:beforeAutospacing="0" w:after="120" w:afterAutospacing="0"/>
        <w:ind w:left="360" w:hanging="360"/>
        <w:rPr>
          <w:sz w:val="20"/>
          <w:szCs w:val="20"/>
        </w:rPr>
      </w:pPr>
      <w:r w:rsidRPr="00EE514D">
        <w:rPr>
          <w:sz w:val="20"/>
          <w:szCs w:val="20"/>
        </w:rPr>
        <w:t>(f)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For units that began construction, reconstruction, or modification on or before February 28, 2005, the owner or operator shall obtain emission data for at least 18 hours in at least 22 out of 30 successive boiler operating days. If this minimum data requirement cannot be met with CEMS, the owner or operator shall supplement emission data with other monitoring systems approved by the Administrator or the reference methods and procedures as described in paragraph (h)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units that began construction, reconstruction, or modification after February 28, 2005, the owner or operator shall obtain emission data for at least 90 percent of all operating hours for each 30 successive boiler operating days. If this minimum data requirement cannot be met with a CEMS, the owner or operator shall supplement emission data with other monitoring systems approved by the Administrator or the reference methods and procedures as described in paragraph (h) of this section.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lastRenderedPageBreak/>
        <w:t>(g)</w:t>
      </w:r>
      <w:r>
        <w:rPr>
          <w:sz w:val="20"/>
          <w:szCs w:val="20"/>
        </w:rPr>
        <w:tab/>
      </w:r>
      <w:r w:rsidRPr="00EE514D">
        <w:rPr>
          <w:sz w:val="20"/>
          <w:szCs w:val="20"/>
        </w:rPr>
        <w:t>The 1-hour averages required under paragraph §60.13(h) are expressed in ng/J (lb/MMBtu) heat input and used to calculate the average emission rates under §60.48Da. The 1-hour averages are calculated using the data points required under §60.13(h)(2).</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(h)</w:t>
      </w:r>
      <w:r>
        <w:rPr>
          <w:sz w:val="20"/>
          <w:szCs w:val="20"/>
        </w:rPr>
        <w:tab/>
      </w:r>
      <w:r w:rsidRPr="00EE514D">
        <w:rPr>
          <w:sz w:val="20"/>
          <w:szCs w:val="20"/>
        </w:rPr>
        <w:t>When it becomes necessary to supplement CEMS data to meet the minimum data requirements in paragraph (f) of this section, the owner or operator shall use the reference methods and procedures as specified in this paragraph. Acceptable alternative methods and procedures are given in paragraph (j)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Method 6 of appendix A of this part shall be used to determine the SO</w:t>
      </w:r>
      <w:r w:rsidRPr="00EE514D">
        <w:rPr>
          <w:sz w:val="20"/>
          <w:szCs w:val="20"/>
          <w:vertAlign w:val="subscript"/>
        </w:rPr>
        <w:t>2</w:t>
      </w:r>
      <w:r w:rsidRPr="0039522D">
        <w:rPr>
          <w:sz w:val="20"/>
          <w:szCs w:val="20"/>
        </w:rPr>
        <w:t xml:space="preserve"> </w:t>
      </w:r>
      <w:r w:rsidRPr="00EE514D">
        <w:rPr>
          <w:sz w:val="20"/>
          <w:szCs w:val="20"/>
        </w:rPr>
        <w:t>concentration at the same location as the SO</w:t>
      </w:r>
      <w:r w:rsidRPr="00EE514D">
        <w:rPr>
          <w:sz w:val="20"/>
          <w:szCs w:val="20"/>
          <w:vertAlign w:val="subscript"/>
        </w:rPr>
        <w:t>2</w:t>
      </w:r>
      <w:r w:rsidRPr="0039522D">
        <w:rPr>
          <w:sz w:val="20"/>
          <w:szCs w:val="20"/>
        </w:rPr>
        <w:t xml:space="preserve"> </w:t>
      </w:r>
      <w:r w:rsidRPr="00EE514D">
        <w:rPr>
          <w:sz w:val="20"/>
          <w:szCs w:val="20"/>
        </w:rPr>
        <w:t>monitor. Samples shall be taken at 60-minute intervals. The sampling time and sample volume for each sample shall be at least 20 minutes and 0.020 dscm (0.71 dscf). Each sample represents a 1-hour average.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Method 7 of appendix A of this part shall be used to determine the NO</w:t>
      </w:r>
      <w:r w:rsidRPr="00EE514D">
        <w:rPr>
          <w:sz w:val="20"/>
          <w:szCs w:val="20"/>
          <w:vertAlign w:val="subscript"/>
        </w:rPr>
        <w:t>X</w:t>
      </w:r>
      <w:r w:rsidRPr="0039522D">
        <w:rPr>
          <w:sz w:val="20"/>
          <w:szCs w:val="20"/>
        </w:rPr>
        <w:t xml:space="preserve"> </w:t>
      </w:r>
      <w:r w:rsidRPr="00EE514D">
        <w:rPr>
          <w:sz w:val="20"/>
          <w:szCs w:val="20"/>
        </w:rPr>
        <w:t>concentration at the same location as the NO</w:t>
      </w:r>
      <w:r w:rsidRPr="00EE514D">
        <w:rPr>
          <w:sz w:val="20"/>
          <w:szCs w:val="20"/>
          <w:vertAlign w:val="subscript"/>
        </w:rPr>
        <w:t>X</w:t>
      </w:r>
      <w:r w:rsidRPr="0039522D">
        <w:rPr>
          <w:sz w:val="20"/>
          <w:szCs w:val="20"/>
        </w:rPr>
        <w:t xml:space="preserve"> </w:t>
      </w:r>
      <w:r w:rsidRPr="00EE514D">
        <w:rPr>
          <w:sz w:val="20"/>
          <w:szCs w:val="20"/>
        </w:rPr>
        <w:t>monitor. Samples shall be taken at 30-minute intervals. The arithmetic average of two consecutive samples represents a 1-hour average.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emission rate correction factor, integrated bag sampling and analysis procedure of Method 3B of appendix A of this part shall be used to determine the O</w:t>
      </w:r>
      <w:r w:rsidRPr="00EE514D">
        <w:rPr>
          <w:sz w:val="20"/>
          <w:szCs w:val="20"/>
          <w:vertAlign w:val="subscript"/>
        </w:rPr>
        <w:t>2</w:t>
      </w:r>
      <w:r w:rsidRPr="0039522D">
        <w:rPr>
          <w:sz w:val="20"/>
          <w:szCs w:val="20"/>
        </w:rPr>
        <w:t xml:space="preserve"> </w:t>
      </w:r>
      <w:r w:rsidRPr="00EE514D">
        <w:rPr>
          <w:sz w:val="20"/>
          <w:szCs w:val="20"/>
        </w:rPr>
        <w:t>or CO</w:t>
      </w:r>
      <w:r w:rsidRPr="00EE514D">
        <w:rPr>
          <w:sz w:val="20"/>
          <w:szCs w:val="20"/>
          <w:vertAlign w:val="subscript"/>
        </w:rPr>
        <w:t>2</w:t>
      </w:r>
      <w:r w:rsidRPr="0039522D">
        <w:rPr>
          <w:sz w:val="20"/>
          <w:szCs w:val="20"/>
        </w:rPr>
        <w:t xml:space="preserve"> </w:t>
      </w:r>
      <w:r w:rsidRPr="00EE514D">
        <w:rPr>
          <w:sz w:val="20"/>
          <w:szCs w:val="20"/>
        </w:rPr>
        <w:t>concentration at the same location as the O</w:t>
      </w:r>
      <w:r w:rsidRPr="00EE514D">
        <w:rPr>
          <w:sz w:val="20"/>
          <w:szCs w:val="20"/>
          <w:vertAlign w:val="subscript"/>
        </w:rPr>
        <w:t>2</w:t>
      </w:r>
      <w:r w:rsidRPr="0039522D">
        <w:rPr>
          <w:sz w:val="20"/>
          <w:szCs w:val="20"/>
        </w:rPr>
        <w:t xml:space="preserve"> </w:t>
      </w:r>
      <w:r w:rsidRPr="00EE514D">
        <w:rPr>
          <w:sz w:val="20"/>
          <w:szCs w:val="20"/>
        </w:rPr>
        <w:t>or CO</w:t>
      </w:r>
      <w:r w:rsidRPr="00EE514D">
        <w:rPr>
          <w:sz w:val="20"/>
          <w:szCs w:val="20"/>
          <w:vertAlign w:val="subscript"/>
        </w:rPr>
        <w:t>2</w:t>
      </w:r>
      <w:r w:rsidRPr="0039522D">
        <w:rPr>
          <w:sz w:val="20"/>
          <w:szCs w:val="20"/>
        </w:rPr>
        <w:t xml:space="preserve"> </w:t>
      </w:r>
      <w:r w:rsidRPr="00EE514D">
        <w:rPr>
          <w:sz w:val="20"/>
          <w:szCs w:val="20"/>
        </w:rPr>
        <w:t>monitor. Samples shall be taken for at least 30 minutes in each hour. Each sample represents a 1-hour average.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The procedures in Method 19 of appendix A of this part shall be used to compute each 1-hour average concentration in ng/J (lb/MMBtu) heat input.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The owner or operator shall use methods and procedures in this paragraph to conduct monitoring system performance evaluations under §60.13(c) and calibration checks under §60.13(d). Acceptable alternative methods and procedures are given in paragraph (j)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Methods 3B, 6, and 7 of appendix A of this part shall be used to determine O</w:t>
      </w:r>
      <w:r w:rsidRPr="00EE514D">
        <w:rPr>
          <w:sz w:val="20"/>
          <w:szCs w:val="20"/>
          <w:vertAlign w:val="subscript"/>
        </w:rPr>
        <w:t>2</w:t>
      </w:r>
      <w:r w:rsidRPr="00EE514D">
        <w:rPr>
          <w:sz w:val="20"/>
          <w:szCs w:val="20"/>
        </w:rPr>
        <w:t>, SO</w:t>
      </w:r>
      <w:r w:rsidRPr="00EE514D">
        <w:rPr>
          <w:sz w:val="20"/>
          <w:szCs w:val="20"/>
          <w:vertAlign w:val="subscript"/>
        </w:rPr>
        <w:t>2</w:t>
      </w:r>
      <w:r w:rsidRPr="00EE514D">
        <w:rPr>
          <w:sz w:val="20"/>
          <w:szCs w:val="20"/>
        </w:rPr>
        <w:t>, and NO</w:t>
      </w:r>
      <w:r w:rsidRPr="00EE514D">
        <w:rPr>
          <w:sz w:val="20"/>
          <w:szCs w:val="20"/>
          <w:vertAlign w:val="subscript"/>
        </w:rPr>
        <w:t>X</w:t>
      </w:r>
      <w:r w:rsidRPr="0039522D">
        <w:rPr>
          <w:sz w:val="20"/>
          <w:szCs w:val="20"/>
        </w:rPr>
        <w:t xml:space="preserve"> </w:t>
      </w:r>
      <w:r w:rsidRPr="00EE514D">
        <w:rPr>
          <w:sz w:val="20"/>
          <w:szCs w:val="20"/>
        </w:rPr>
        <w:t>concentrations, respectively.</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SO</w:t>
      </w:r>
      <w:r w:rsidRPr="00EE514D">
        <w:rPr>
          <w:sz w:val="20"/>
          <w:szCs w:val="20"/>
          <w:vertAlign w:val="subscript"/>
        </w:rPr>
        <w:t>2</w:t>
      </w:r>
      <w:r w:rsidRPr="0039522D">
        <w:rPr>
          <w:sz w:val="20"/>
          <w:szCs w:val="20"/>
        </w:rPr>
        <w:t xml:space="preserve"> </w:t>
      </w:r>
      <w:r w:rsidRPr="00EE514D">
        <w:rPr>
          <w:sz w:val="20"/>
          <w:szCs w:val="20"/>
        </w:rPr>
        <w:t>or NO</w:t>
      </w:r>
      <w:r w:rsidRPr="00EE514D">
        <w:rPr>
          <w:sz w:val="20"/>
          <w:szCs w:val="20"/>
          <w:vertAlign w:val="subscript"/>
        </w:rPr>
        <w:t>X</w:t>
      </w:r>
      <w:r w:rsidRPr="0039522D">
        <w:rPr>
          <w:sz w:val="20"/>
          <w:szCs w:val="20"/>
        </w:rPr>
        <w:t xml:space="preserve"> </w:t>
      </w:r>
      <w:r w:rsidRPr="00EE514D">
        <w:rPr>
          <w:sz w:val="20"/>
          <w:szCs w:val="20"/>
        </w:rPr>
        <w:t>(NO), as applicable, shall be used for preparing the calibration gas mixtures (in N</w:t>
      </w:r>
      <w:r w:rsidRPr="00EE514D">
        <w:rPr>
          <w:sz w:val="20"/>
          <w:szCs w:val="20"/>
          <w:vertAlign w:val="subscript"/>
        </w:rPr>
        <w:t>2</w:t>
      </w:r>
      <w:r w:rsidRPr="00EE514D">
        <w:rPr>
          <w:sz w:val="20"/>
          <w:szCs w:val="20"/>
        </w:rPr>
        <w:t>, as applicable) under Performance Specification 2 of appendix B of this part.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For affected facilities burning only fossil fuel, the span value for a CEMS for measuring opacity is between 60 and 80 percent. Span values for a CEMS measuring NO</w:t>
      </w:r>
      <w:r w:rsidRPr="00EE514D">
        <w:rPr>
          <w:sz w:val="20"/>
          <w:szCs w:val="20"/>
          <w:vertAlign w:val="subscript"/>
        </w:rPr>
        <w:t>X</w:t>
      </w:r>
      <w:r w:rsidRPr="0039522D">
        <w:rPr>
          <w:sz w:val="20"/>
          <w:szCs w:val="20"/>
        </w:rPr>
        <w:t xml:space="preserve"> </w:t>
      </w:r>
      <w:r w:rsidRPr="00EE514D">
        <w:rPr>
          <w:sz w:val="20"/>
          <w:szCs w:val="20"/>
        </w:rPr>
        <w:t>shall be determined using one of the following procedures:</w:t>
      </w:r>
    </w:p>
    <w:p w:rsidR="00F61DE8"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Except as provided under paragraph (i)(3)(ii) of this section, NO</w:t>
      </w:r>
      <w:r w:rsidRPr="00EE514D">
        <w:rPr>
          <w:sz w:val="20"/>
          <w:szCs w:val="20"/>
          <w:vertAlign w:val="subscript"/>
        </w:rPr>
        <w:t>X</w:t>
      </w:r>
      <w:r w:rsidRPr="0039522D">
        <w:rPr>
          <w:sz w:val="20"/>
          <w:szCs w:val="20"/>
        </w:rPr>
        <w:t xml:space="preserve"> </w:t>
      </w:r>
      <w:r w:rsidRPr="00EE514D">
        <w:rPr>
          <w:sz w:val="20"/>
          <w:szCs w:val="20"/>
        </w:rPr>
        <w:t>span values shall be determined as follows: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br w:type="page"/>
      </w:r>
    </w:p>
    <w:tbl>
      <w:tblPr>
        <w:tblW w:w="4930" w:type="pct"/>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851"/>
        <w:gridCol w:w="6230"/>
      </w:tblGrid>
      <w:tr w:rsidR="00F61DE8" w:rsidRPr="00EE514D" w:rsidTr="00F61DE8">
        <w:tc>
          <w:tcPr>
            <w:tcW w:w="1910" w:type="pct"/>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lastRenderedPageBreak/>
              <w:t>Fossil fuel</w:t>
            </w:r>
          </w:p>
        </w:tc>
        <w:tc>
          <w:tcPr>
            <w:tcW w:w="3090" w:type="pct"/>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t>Span values for NO</w:t>
            </w:r>
            <w:r w:rsidRPr="00EE514D">
              <w:rPr>
                <w:b/>
                <w:bCs/>
                <w:sz w:val="20"/>
                <w:szCs w:val="20"/>
                <w:vertAlign w:val="subscript"/>
              </w:rPr>
              <w:t>X</w:t>
            </w:r>
            <w:r w:rsidRPr="00EE514D">
              <w:rPr>
                <w:b/>
                <w:bCs/>
                <w:sz w:val="20"/>
                <w:szCs w:val="20"/>
              </w:rPr>
              <w:br/>
              <w:t>(ppm)</w:t>
            </w:r>
          </w:p>
        </w:tc>
      </w:tr>
      <w:tr w:rsidR="00F61DE8" w:rsidRPr="00EE514D" w:rsidTr="00F61DE8">
        <w:tc>
          <w:tcPr>
            <w:tcW w:w="191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Gas</w:t>
            </w:r>
          </w:p>
        </w:tc>
        <w:tc>
          <w:tcPr>
            <w:tcW w:w="309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500.</w:t>
            </w:r>
          </w:p>
        </w:tc>
      </w:tr>
      <w:tr w:rsidR="00F61DE8" w:rsidRPr="00EE514D" w:rsidTr="00F61DE8">
        <w:tc>
          <w:tcPr>
            <w:tcW w:w="191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Liquid</w:t>
            </w:r>
          </w:p>
        </w:tc>
        <w:tc>
          <w:tcPr>
            <w:tcW w:w="309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500.</w:t>
            </w:r>
          </w:p>
        </w:tc>
      </w:tr>
      <w:tr w:rsidR="00F61DE8" w:rsidRPr="00EE514D" w:rsidTr="00F61DE8">
        <w:tc>
          <w:tcPr>
            <w:tcW w:w="191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Solid</w:t>
            </w:r>
          </w:p>
        </w:tc>
        <w:tc>
          <w:tcPr>
            <w:tcW w:w="309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1,000.</w:t>
            </w:r>
          </w:p>
        </w:tc>
      </w:tr>
      <w:tr w:rsidR="00F61DE8" w:rsidRPr="00EE514D" w:rsidTr="00F61DE8">
        <w:tc>
          <w:tcPr>
            <w:tcW w:w="191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Combination</w:t>
            </w:r>
          </w:p>
        </w:tc>
        <w:tc>
          <w:tcPr>
            <w:tcW w:w="309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500 (x + y) + 1,000z.</w:t>
            </w:r>
          </w:p>
        </w:tc>
      </w:tr>
    </w:tbl>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Pr>
          <w:sz w:val="20"/>
          <w:szCs w:val="20"/>
        </w:rPr>
        <w:t xml:space="preserve">x </w:t>
      </w:r>
      <w:r w:rsidRPr="00EE514D">
        <w:rPr>
          <w:sz w:val="20"/>
          <w:szCs w:val="20"/>
        </w:rPr>
        <w:t xml:space="preserve"> = </w:t>
      </w:r>
      <w:r>
        <w:rPr>
          <w:sz w:val="20"/>
          <w:szCs w:val="20"/>
        </w:rPr>
        <w:t xml:space="preserve"> </w:t>
      </w:r>
      <w:r w:rsidRPr="00EE514D">
        <w:rPr>
          <w:sz w:val="20"/>
          <w:szCs w:val="20"/>
        </w:rPr>
        <w:t>Fraction of total heat input derived from gaseous fossil fuel,</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y</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Fraction of total heat input derived from liquid fossil fuel,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z</w:t>
      </w:r>
      <w:r>
        <w:rPr>
          <w:sz w:val="20"/>
          <w:szCs w:val="20"/>
        </w:rPr>
        <w:t xml:space="preserve"> </w:t>
      </w:r>
      <w:r w:rsidRPr="00EE514D">
        <w:rPr>
          <w:sz w:val="20"/>
          <w:szCs w:val="20"/>
        </w:rPr>
        <w:t xml:space="preserve"> = </w:t>
      </w:r>
      <w:r>
        <w:rPr>
          <w:sz w:val="20"/>
          <w:szCs w:val="20"/>
        </w:rPr>
        <w:t xml:space="preserve"> </w:t>
      </w:r>
      <w:r w:rsidRPr="00EE514D">
        <w:rPr>
          <w:sz w:val="20"/>
          <w:szCs w:val="20"/>
        </w:rPr>
        <w:t>Fraction of total heat input derived from solid fossil fuel.</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As an alternative to meeting the requirements of paragraph (i)(3)(i) of this section, the owner or operator of an affected facility may elect to use the NO</w:t>
      </w:r>
      <w:r w:rsidRPr="00EE514D">
        <w:rPr>
          <w:sz w:val="20"/>
          <w:szCs w:val="20"/>
          <w:vertAlign w:val="subscript"/>
        </w:rPr>
        <w:t>X</w:t>
      </w:r>
      <w:r w:rsidRPr="0039522D">
        <w:rPr>
          <w:sz w:val="20"/>
          <w:szCs w:val="20"/>
        </w:rPr>
        <w:t xml:space="preserve"> </w:t>
      </w:r>
      <w:r w:rsidRPr="00EE514D">
        <w:rPr>
          <w:sz w:val="20"/>
          <w:szCs w:val="20"/>
        </w:rPr>
        <w:t>span values determined according to section 2.1.2 in appendix A to part 75 of this chapter.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All span values computed under paragraph (i)(3)(i) of this section for burning combinations of fossil fuels are rounded to the nearest 500 ppm. Span values computed under paragraph (i)(3)(ii) of this section shall be rounded off according to section 2.1.2 in appendix A to part 75 of this chapter.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For affected facilities burning fossil fuel, alone or in combination with non-fossil fuel and determining span values under paragraph (i)(3)(i) of this section, the span value of the SO</w:t>
      </w:r>
      <w:r w:rsidRPr="00EE514D">
        <w:rPr>
          <w:sz w:val="20"/>
          <w:szCs w:val="20"/>
          <w:vertAlign w:val="subscript"/>
        </w:rPr>
        <w:t>2</w:t>
      </w:r>
      <w:r w:rsidRPr="0039522D">
        <w:rPr>
          <w:sz w:val="20"/>
          <w:szCs w:val="20"/>
        </w:rPr>
        <w:t xml:space="preserve"> </w:t>
      </w:r>
      <w:r w:rsidRPr="00EE514D">
        <w:rPr>
          <w:sz w:val="20"/>
          <w:szCs w:val="20"/>
        </w:rPr>
        <w:t>CEMS at the inlet to the SO</w:t>
      </w:r>
      <w:r w:rsidRPr="00EE514D">
        <w:rPr>
          <w:sz w:val="20"/>
          <w:szCs w:val="20"/>
          <w:vertAlign w:val="subscript"/>
        </w:rPr>
        <w:t>2</w:t>
      </w:r>
      <w:r w:rsidRPr="0039522D">
        <w:rPr>
          <w:sz w:val="20"/>
          <w:szCs w:val="20"/>
        </w:rPr>
        <w:t xml:space="preserve"> </w:t>
      </w:r>
      <w:r w:rsidRPr="00EE514D">
        <w:rPr>
          <w:sz w:val="20"/>
          <w:szCs w:val="20"/>
        </w:rPr>
        <w:t>control device is 125 percent of the maximum estimated hourly potential emissions of the fuel fired, and the outlet of the SO</w:t>
      </w:r>
      <w:r w:rsidRPr="00EE514D">
        <w:rPr>
          <w:sz w:val="20"/>
          <w:szCs w:val="20"/>
          <w:vertAlign w:val="subscript"/>
        </w:rPr>
        <w:t>2</w:t>
      </w:r>
      <w:r w:rsidRPr="0039522D">
        <w:rPr>
          <w:sz w:val="20"/>
          <w:szCs w:val="20"/>
        </w:rPr>
        <w:t xml:space="preserve"> </w:t>
      </w:r>
      <w:r w:rsidRPr="00EE514D">
        <w:rPr>
          <w:sz w:val="20"/>
          <w:szCs w:val="20"/>
        </w:rPr>
        <w:t>control device is 50 percent of maximum estimated hourly potential emissions of the fuel fired. For affected facilities determining span values under paragraph (i)(3)(ii) of this section, SO</w:t>
      </w:r>
      <w:r w:rsidRPr="00EE514D">
        <w:rPr>
          <w:sz w:val="20"/>
          <w:szCs w:val="20"/>
          <w:vertAlign w:val="subscript"/>
        </w:rPr>
        <w:t>2</w:t>
      </w:r>
      <w:r w:rsidRPr="0039522D">
        <w:rPr>
          <w:sz w:val="20"/>
          <w:szCs w:val="20"/>
        </w:rPr>
        <w:t xml:space="preserve"> </w:t>
      </w:r>
      <w:r w:rsidRPr="00EE514D">
        <w:rPr>
          <w:sz w:val="20"/>
          <w:szCs w:val="20"/>
        </w:rPr>
        <w:t>span values shall be determined according to section 2.1.1 in appendix A to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(j)</w:t>
      </w:r>
      <w:r>
        <w:rPr>
          <w:sz w:val="20"/>
          <w:szCs w:val="20"/>
        </w:rPr>
        <w:tab/>
      </w:r>
      <w:r w:rsidRPr="00EE514D">
        <w:rPr>
          <w:sz w:val="20"/>
          <w:szCs w:val="20"/>
        </w:rPr>
        <w:t>The owner or operator may use the following as alternatives to the reference methods and procedures specified in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For Method 6 of appendix A of this part, Method 6A or 6B (whenever Methods 6 and 3 or 3B of appendix A of this part data are used) or 6C of appendix A of this part may be used. Each Method 6B of appendix A of this part sample obtained over 24 hours represents 24 1-hour averages. If Method 6A or 6B of appendix A of this part is used under paragraph (i) of this section, the conditions under §60.48Da(d)(1) apply; these conditions do not apply under paragraph (h)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Method 7 of appendix A of this part, Method 7A, 7C, 7D, or 7E of appendix A of this part may be used. If Method 7C, 7D, or 7E of appendix A of this part is used, the sampling time for each run shall be 1 hour.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For Method 3 of appendix A of this part, Method 3A or 3B of appendix A of this part may be used if the sampling time is 1 hour.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For Method 3B of appendix A of this part, Method 3A of appendix A of this part may be used.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(k)</w:t>
      </w:r>
      <w:r>
        <w:rPr>
          <w:sz w:val="20"/>
          <w:szCs w:val="20"/>
        </w:rPr>
        <w:tab/>
      </w:r>
      <w:r w:rsidRPr="00EE514D">
        <w:rPr>
          <w:sz w:val="20"/>
          <w:szCs w:val="20"/>
        </w:rPr>
        <w:t>The procedures specified in paragraphs (k)(1) through (3) of this section shall be used to determine gross output for sources demonstrating compliance with the output-based standard under §60.44Da(d)(1).</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owner or operator of an affected facility with electricity generation shall install, calibrate, maintain, and operate a wattmeter; measure gross electrical output in MWh on a continuous basis; and record the output of the monitor.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lastRenderedPageBreak/>
        <w:t>(2)</w:t>
      </w:r>
      <w:r>
        <w:rPr>
          <w:sz w:val="20"/>
          <w:szCs w:val="20"/>
        </w:rPr>
        <w:tab/>
      </w:r>
      <w:r w:rsidRPr="00EE514D">
        <w:rPr>
          <w:sz w:val="20"/>
          <w:szCs w:val="20"/>
        </w:rPr>
        <w:t>The owner or operator of an affected facility with process steam generation shall install, calibrate, maintain, and operate meters for steam flow, temperature, and pressure; measure gross process steam output in joules per hour (or Btu per hour) on a continuous basis; and record the output of the monitor.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For affected facilities generating process steam in combination with electrical generation, the gross energy output is determined from the gross electrical output measured in accordance with paragraph (k)(1) of this section plus 75 percent of the gross thermal output (measured relative to ISO conditions) of the process steam measured in accordance with paragraph (k)(2) of this section.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(l)</w:t>
      </w:r>
      <w:r>
        <w:rPr>
          <w:sz w:val="20"/>
          <w:szCs w:val="20"/>
        </w:rPr>
        <w:tab/>
      </w:r>
      <w:r w:rsidRPr="00EE514D">
        <w:rPr>
          <w:sz w:val="20"/>
          <w:szCs w:val="20"/>
        </w:rPr>
        <w:t>The owner or operator of an affected facility demonstrating compliance with an output-based standard under §60.42Da, §60.43Da, §60.44Da, or §60.45Da shall install, certify, operate, and maintain a continuous flow monitoring system meeting the requirements of Performance Specification 6 of appendix B of this part and the CD assessment, RATA and reporting provisions of procedure 1 of appendix F of this part, and record the output of the system, for measuring the volumetric flow rate of exhaust gases discharged to the atmosphere; or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(m)</w:t>
      </w:r>
      <w:r>
        <w:rPr>
          <w:sz w:val="20"/>
          <w:szCs w:val="20"/>
        </w:rPr>
        <w:tab/>
      </w:r>
      <w:r w:rsidRPr="00EE514D">
        <w:rPr>
          <w:sz w:val="20"/>
          <w:szCs w:val="20"/>
        </w:rPr>
        <w:t>Alternatively, data from a continuous flow monitoring system certified according to the requirements of §75.20(c) of this chapter and appendix A to part 75 of this chapter, and continuing to meet the applicable quality control and quality assurance requirements of §75.21 of this chapter and appendix B to part 75 of this chapter, may be used. Flow rate data reported to meet the requirements of §60.51Da shall not include substitute data values derived from the missing data procedures in subpart D of part 75 of this chapter, nor shall the data have been bias adjusted according to the procedures of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(n)</w:t>
      </w:r>
      <w:r>
        <w:rPr>
          <w:sz w:val="20"/>
          <w:szCs w:val="20"/>
        </w:rPr>
        <w:tab/>
      </w:r>
      <w:r w:rsidRPr="00EE514D">
        <w:rPr>
          <w:sz w:val="20"/>
          <w:szCs w:val="20"/>
        </w:rPr>
        <w:t>Gas-fired and oil-fired units. The owner or operator of an affected unit that qualifies as a gas-fired or oil-fired unit, as defined in 40 CFR 72.2, may use, as an alternative to the requirements specified in either paragraph (l) or (m) of this section, a fuel flow monitoring system certified and operated according to the requirements of appendix D of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(o)</w:t>
      </w:r>
      <w:r>
        <w:rPr>
          <w:sz w:val="20"/>
          <w:szCs w:val="20"/>
        </w:rPr>
        <w:tab/>
      </w:r>
      <w:r w:rsidRPr="00EE514D">
        <w:rPr>
          <w:sz w:val="20"/>
          <w:szCs w:val="20"/>
        </w:rPr>
        <w:t>The owner or operator of a duct burner, as described in §60.41Da, which is subject to the NO</w:t>
      </w:r>
      <w:r w:rsidRPr="00EE514D">
        <w:rPr>
          <w:sz w:val="20"/>
          <w:szCs w:val="20"/>
          <w:vertAlign w:val="subscript"/>
        </w:rPr>
        <w:t>X</w:t>
      </w:r>
      <w:r w:rsidRPr="0039522D">
        <w:rPr>
          <w:sz w:val="20"/>
          <w:szCs w:val="20"/>
        </w:rPr>
        <w:t xml:space="preserve"> </w:t>
      </w:r>
      <w:r w:rsidRPr="00EE514D">
        <w:rPr>
          <w:sz w:val="20"/>
          <w:szCs w:val="20"/>
        </w:rPr>
        <w:t>standards of §60.44Da(a)(1), (d)(1), or (e)(1) is not required to install or operate a CEMS to measure NO</w:t>
      </w:r>
      <w:r w:rsidRPr="00EE514D">
        <w:rPr>
          <w:sz w:val="20"/>
          <w:szCs w:val="20"/>
          <w:vertAlign w:val="subscript"/>
        </w:rPr>
        <w:t>X</w:t>
      </w:r>
      <w:r w:rsidRPr="0039522D">
        <w:rPr>
          <w:sz w:val="20"/>
          <w:szCs w:val="20"/>
        </w:rPr>
        <w:t xml:space="preserve"> </w:t>
      </w:r>
      <w:r w:rsidRPr="00EE514D">
        <w:rPr>
          <w:sz w:val="20"/>
          <w:szCs w:val="20"/>
        </w:rPr>
        <w:t>emissions; a wattmeter to measure gross electrical output; meters to measure steam flow, temperature, and pressure; and a continuous flow monitoring system to measure the flow of exhaust gases discharged to the atmosphere.</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(p)</w:t>
      </w:r>
      <w:r>
        <w:rPr>
          <w:sz w:val="20"/>
          <w:szCs w:val="20"/>
        </w:rPr>
        <w:tab/>
      </w:r>
      <w:r w:rsidRPr="00EE514D">
        <w:rPr>
          <w:sz w:val="20"/>
          <w:szCs w:val="20"/>
        </w:rPr>
        <w:t>The owner or operator of an affected facility demonstrating compliance with an Hg limit in §60.45Da shall install and operate a CEMS to measure and record the concentration of Hg in the exhaust gases from each stack according to the requirements in paragraphs (p)(1) through (p)(3) of this section. Alternatively, for an affected facility that is also subject to the requirements of subpart I of part 75 of this chapter, the owner or operator may install, certify, maintain, operate and quality-assure the data from a Hg CEMS according to §75.10 of this chapter and appendices A and B to part 75 of this chapter, in lieu of following the procedures in paragraphs (p)(1) through (p)(3)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owner or operator must install, operate, and maintain each CEMS according to Performance Specification 12A in appendix B to this part.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owner or operator must conduct a performance evaluation of each CEMS according to the requirements of §60.13 and Performance Specification 12A in appendix B to this part.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owner or operator must operate each CEMS according to the requirements in paragraphs (p)(3)(i) through (iv)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As specified in §60.13(e)(2), each CEMS must complete a minimum of one cycle of operation (sampling, analyzing, and data recording) for each successive 15-minute period.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The owner or operator must reduce CEMS data as specified in §60.13(h).</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The owner or operator shall use all valid data points collected during the hour to calculate the hourly average Hg concentration.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The owner or operator must record the results of each required certification and quality assurance test of the CEMS.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(4)</w:t>
      </w:r>
      <w:r>
        <w:rPr>
          <w:sz w:val="20"/>
          <w:szCs w:val="20"/>
        </w:rPr>
        <w:tab/>
      </w:r>
      <w:r w:rsidRPr="00EE514D">
        <w:rPr>
          <w:sz w:val="20"/>
          <w:szCs w:val="20"/>
        </w:rPr>
        <w:t>Mercury CEMS data collection must conform to paragraphs (p)(4)(i) through (iv)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For each calendar month in which the affected unit operates, valid hourly Hg concentration data, stack gas volumetric flow rate data, moisture data (if required), and electrical output data (i.e., valid data for all of these parameters) shall be obtained for at least 75 percent of the unit operating hours in the month.</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Data reported to meet the requirements of this subpart shall not include hours of unit startup, shutdown, or malfunction. In addition, for an affected facility that is also subject to subpart I of part 75 of this chapter, data reported to meet the requirements of this subpart shall not include data substituted using the missing data procedures in subpart D of part 75 of this chapter, nor shall the data have been bias adjusted according to the procedures of part 75 of this chapter.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If valid data are obtained for less than 75 percent of the unit operating hours in a month, you must discard the data collected in that month and replace the data with the mean of the individual monthly emission rate values determined in the last 12 months. In the 12-month rolling average calculation, this substitute Hg emission rate shall be weighted according to the number of unit operating hours in the month for which the data capture requirement of §60.49Da(p)(4)(i) was not met.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Notwithstanding the requirements of paragraph (p)(4)(iii) of this section, if valid data are obtained for less than 75 percent of the unit operating hours in another month in that same 12-month rolling average cycle, discard the data collected in that month and replace the data with the highest individual monthly emission rate determined in the last 12 months. In the 12-month rolling average calculation, this substitute Hg emission rate shall be weighted according to the number of unit operating hours in the month for which the data capture requirement of §60.49Da(p)(4)(i) was not met.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(q)</w:t>
      </w:r>
      <w:r>
        <w:rPr>
          <w:sz w:val="20"/>
          <w:szCs w:val="20"/>
        </w:rPr>
        <w:tab/>
      </w:r>
      <w:r w:rsidRPr="00EE514D">
        <w:rPr>
          <w:sz w:val="20"/>
          <w:szCs w:val="20"/>
        </w:rPr>
        <w:t>As an alternative to the CEMS required in paragraph (p) of this section, the owner or operator may use a sorbent trap monitoring system (as defined in §72.2 of this chapter) to monitor Hg concentration, according to the procedures described in §75.15 of this chapter and appendix K to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(r)</w:t>
      </w:r>
      <w:r>
        <w:rPr>
          <w:sz w:val="20"/>
          <w:szCs w:val="20"/>
        </w:rPr>
        <w:tab/>
      </w:r>
      <w:r w:rsidRPr="00EE514D">
        <w:rPr>
          <w:sz w:val="20"/>
          <w:szCs w:val="20"/>
        </w:rPr>
        <w:t>For Hg CEMS that measure Hg concentration on a dry basis or for sorbent trap monitoring systems, the emissions data must be corrected for the stack gas moisture content. A certified continuous moisture monitoring system that meets the requirements of §75.11(b) of this chapter is acceptable for this purpose. Alternatively, the appropriate default moisture value, as specified in §75.11(b) or §75.12(b) of this chapter, may be used.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(s)</w:t>
      </w:r>
      <w:r>
        <w:rPr>
          <w:sz w:val="20"/>
          <w:szCs w:val="20"/>
        </w:rPr>
        <w:tab/>
      </w:r>
      <w:r w:rsidRPr="00EE514D">
        <w:rPr>
          <w:sz w:val="20"/>
          <w:szCs w:val="20"/>
        </w:rPr>
        <w:t>The owner or operator shall prepare and submit to the Administrator for approval a unit-specific monitoring plan for each monitoring system, at least 45 days before commencing certification testing of the monitoring systems. The owner or operator shall comply with the requirements in your plan. The plan must address the requirements in paragraphs (s)(1) through (6)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(1)</w:t>
      </w:r>
      <w:r>
        <w:rPr>
          <w:sz w:val="20"/>
          <w:szCs w:val="20"/>
        </w:rPr>
        <w:tab/>
      </w:r>
      <w:r w:rsidRPr="00EE514D">
        <w:rPr>
          <w:sz w:val="20"/>
          <w:szCs w:val="20"/>
        </w:rPr>
        <w:t xml:space="preserve">Installation of the CEMS sampling probe or other interface at a measurement location relative to each affected process unit such that the measurement is representative of the exhaust emissions ( </w:t>
      </w:r>
      <w:r w:rsidRPr="00EE514D">
        <w:rPr>
          <w:i/>
          <w:iCs/>
          <w:sz w:val="20"/>
          <w:szCs w:val="20"/>
        </w:rPr>
        <w:t xml:space="preserve">e.g. </w:t>
      </w:r>
      <w:r w:rsidRPr="00EE514D">
        <w:rPr>
          <w:sz w:val="20"/>
          <w:szCs w:val="20"/>
        </w:rPr>
        <w:t>, on or downstream of the last control device);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(2)</w:t>
      </w:r>
      <w:r>
        <w:rPr>
          <w:sz w:val="20"/>
          <w:szCs w:val="20"/>
        </w:rPr>
        <w:tab/>
      </w:r>
      <w:r w:rsidRPr="00EE514D">
        <w:rPr>
          <w:sz w:val="20"/>
          <w:szCs w:val="20"/>
        </w:rPr>
        <w:t>Performance and equipment specifications for the sample interface, the pollutant concentration or parametric signal analyzer, and the data collection and reduction systems;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(3)</w:t>
      </w:r>
      <w:r>
        <w:rPr>
          <w:sz w:val="20"/>
          <w:szCs w:val="20"/>
        </w:rPr>
        <w:tab/>
      </w:r>
      <w:r w:rsidRPr="00EE514D">
        <w:rPr>
          <w:sz w:val="20"/>
          <w:szCs w:val="20"/>
        </w:rPr>
        <w:t xml:space="preserve">Performance evaluation procedures and acceptance criteria ( </w:t>
      </w:r>
      <w:r w:rsidRPr="00EE514D">
        <w:rPr>
          <w:i/>
          <w:iCs/>
          <w:sz w:val="20"/>
          <w:szCs w:val="20"/>
        </w:rPr>
        <w:t xml:space="preserve">e.g., </w:t>
      </w:r>
      <w:r w:rsidRPr="00EE514D">
        <w:rPr>
          <w:sz w:val="20"/>
          <w:szCs w:val="20"/>
        </w:rPr>
        <w:t>calibrations, relative accuracy test audits (RATA), etc.);</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(4)</w:t>
      </w:r>
      <w:r>
        <w:rPr>
          <w:sz w:val="20"/>
          <w:szCs w:val="20"/>
        </w:rPr>
        <w:tab/>
      </w:r>
      <w:r w:rsidRPr="00EE514D">
        <w:rPr>
          <w:sz w:val="20"/>
          <w:szCs w:val="20"/>
        </w:rPr>
        <w:t>Ongoing operation and maintenance procedures in accordance with the general requirements of §60.13(d) or part 75 of this chapter (as applicable);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(5)</w:t>
      </w:r>
      <w:r>
        <w:rPr>
          <w:sz w:val="20"/>
          <w:szCs w:val="20"/>
        </w:rPr>
        <w:tab/>
      </w:r>
      <w:r w:rsidRPr="00EE514D">
        <w:rPr>
          <w:sz w:val="20"/>
          <w:szCs w:val="20"/>
        </w:rPr>
        <w:t>Ongoing data quality assurance procedures in accordance with the general requirements of §60.13 or part 75 of this chapter (as applicable); and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(6)</w:t>
      </w:r>
      <w:r>
        <w:rPr>
          <w:sz w:val="20"/>
          <w:szCs w:val="20"/>
        </w:rPr>
        <w:tab/>
      </w:r>
      <w:r w:rsidRPr="00EE514D">
        <w:rPr>
          <w:sz w:val="20"/>
          <w:szCs w:val="20"/>
        </w:rPr>
        <w:t>Ongoing recordkeeping and reporting procedures in accordance with the requirements of this subpart.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lastRenderedPageBreak/>
        <w:t>(t)</w:t>
      </w:r>
      <w:r>
        <w:rPr>
          <w:sz w:val="20"/>
          <w:szCs w:val="20"/>
        </w:rPr>
        <w:tab/>
      </w:r>
      <w:r w:rsidRPr="00EE514D">
        <w:rPr>
          <w:sz w:val="20"/>
          <w:szCs w:val="20"/>
        </w:rPr>
        <w:t>The owner or operator of an affected facility demonstrating compliance with the output-based emissions limitation under §60.42Da(c)(1) shall install, certify, operate, and maintain a CEMS for measuring PM emissions according to the requirements of paragraph (v) of this section. An owner or operator of an affected source demonstrating compliance with the input-based emission limitation under §60.42Da(c)(2) may install, certify, operate, and maintain a CEMS for measuring PM emissions according to the requirements of paragraph (v) of this section.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(u)</w:t>
      </w:r>
      <w:r>
        <w:rPr>
          <w:sz w:val="20"/>
          <w:szCs w:val="20"/>
        </w:rPr>
        <w:tab/>
      </w:r>
      <w:r w:rsidRPr="00EE514D">
        <w:rPr>
          <w:sz w:val="20"/>
          <w:szCs w:val="20"/>
        </w:rPr>
        <w:t>An owner or operator of an affected source that meets the conditions in either paragraph (u)(1), (2) or (3) of this section is exempted from the continuous opacity monitoring system requirements in paragraph (a) of this section and the monitoring requirements in §60.48Da(o).</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(1)</w:t>
      </w:r>
      <w:r>
        <w:rPr>
          <w:sz w:val="20"/>
          <w:szCs w:val="20"/>
        </w:rPr>
        <w:tab/>
      </w:r>
      <w:r w:rsidRPr="00EE514D">
        <w:rPr>
          <w:sz w:val="20"/>
          <w:szCs w:val="20"/>
        </w:rPr>
        <w:t>A CEMS for measuring PM emissions is used to demonstrate continuous compliance on a boiler operating day average with the emissions limitations under §60.42Da(a)(1) or §60.42Da(c)(2) and is installed, certified, operated, and maintained on the affected source according to the requirements of paragraph (v) of this section; or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(2)</w:t>
      </w:r>
      <w:r>
        <w:rPr>
          <w:sz w:val="20"/>
          <w:szCs w:val="20"/>
        </w:rPr>
        <w:tab/>
      </w:r>
      <w:r w:rsidRPr="00EE514D">
        <w:rPr>
          <w:sz w:val="20"/>
          <w:szCs w:val="20"/>
        </w:rPr>
        <w:t>The affected source burns only gaseous fuels and does not use a post-combustion technology to reduce emissions of SO</w:t>
      </w:r>
      <w:r w:rsidRPr="00EE514D">
        <w:rPr>
          <w:sz w:val="20"/>
          <w:szCs w:val="20"/>
          <w:vertAlign w:val="subscript"/>
        </w:rPr>
        <w:t>2</w:t>
      </w:r>
      <w:r w:rsidRPr="0039522D">
        <w:rPr>
          <w:sz w:val="20"/>
          <w:szCs w:val="20"/>
        </w:rPr>
        <w:t xml:space="preserve"> </w:t>
      </w:r>
      <w:r w:rsidRPr="00EE514D">
        <w:rPr>
          <w:sz w:val="20"/>
          <w:szCs w:val="20"/>
        </w:rPr>
        <w:t>or PM; or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(3)</w:t>
      </w:r>
      <w:r>
        <w:rPr>
          <w:sz w:val="20"/>
          <w:szCs w:val="20"/>
        </w:rPr>
        <w:tab/>
      </w:r>
      <w:r w:rsidRPr="00EE514D">
        <w:rPr>
          <w:sz w:val="20"/>
          <w:szCs w:val="20"/>
        </w:rPr>
        <w:t>The affected source does not use post-combustion technology (except a wet scrubber) for reducing PM, SO</w:t>
      </w:r>
      <w:r w:rsidRPr="00EE514D">
        <w:rPr>
          <w:sz w:val="20"/>
          <w:szCs w:val="20"/>
          <w:vertAlign w:val="subscript"/>
        </w:rPr>
        <w:t>2</w:t>
      </w:r>
      <w:r w:rsidRPr="00EE514D">
        <w:rPr>
          <w:sz w:val="20"/>
          <w:szCs w:val="20"/>
        </w:rPr>
        <w:t>, or carbon monoxide (CO) emissions, burns only natural gas, gaseous fuels, or fuel oils that contain less than or equal to 0.30 weight percent sulfur, and is operated such that emissions of CO to the atmosphere from the affected source are maintained at levels less than or equal to 1.4 lb/MWh on a boiler operating day average basis. Owners and operators of affected sources electing to comply with this paragraph must demonstrate compliance according to the procedures specified in paragraphs (u)(3)(i) through (iv)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You must monitor CO emissions using a CEMS according to the procedures specified in paragraphs (u)(3)(i)(A) through (D)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The CO CEMS must be installed, certified, maintained, and operated according to the provisions in §60.58b(i)(3) of subpart Eb of this part.</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Each 1-hour CO emissions average is calculated using the data points generated by the CO CEMS expressed in parts per million by volume corrected to 3 percent oxygen (dry basis).</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At a minimum, valid 1-hour CO emissions averages must be obtained for at least 90 percent of the operating hours on a 30-day rolling average basis. At least two data points per hour must be used to calculate each 1-hour average.</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(D)</w:t>
      </w:r>
      <w:r>
        <w:rPr>
          <w:sz w:val="20"/>
          <w:szCs w:val="20"/>
        </w:rPr>
        <w:tab/>
      </w:r>
      <w:r w:rsidRPr="00EE514D">
        <w:rPr>
          <w:sz w:val="20"/>
          <w:szCs w:val="20"/>
        </w:rPr>
        <w:t>Quarterly accuracy determinations and daily calibration drift tests for the CO CEMS must be performed in accordance with procedure 1 in appendix F of this part.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You must calculate the 1-hour average CO emissions levels for each boiler operating day by multiplying the average hourly CO output concentration measured by the CO CEMS times the corresponding average hourly flue gas flow rate and divided by the corresponding average hourly useful energy output from the affected source. The 24-hour average CO emission level is determined by calculating the arithmetic average of the hourly CO emission levels computed for each boiler operating day.</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You must evaluate the preceding 24-hour average CO emission level each boiler operating day excluding periods of affected source startup, shutdown, or malfunction. If the 24-hour average CO emission level is greater than 1.4 lb/MWh,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1.4 lb/MWh or less.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You must record the CO measurements and calculations performed according to paragraph (u)(3) of this section and any corrective actions taken. The record of corrective action taken must include the date and time during which the 24-hour average CO emission level was greater than 1.4 lb/MWh, and the date, time, and description of the corrective action.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lastRenderedPageBreak/>
        <w:t>(v)</w:t>
      </w:r>
      <w:r>
        <w:rPr>
          <w:sz w:val="20"/>
          <w:szCs w:val="20"/>
        </w:rPr>
        <w:tab/>
      </w:r>
      <w:r w:rsidRPr="00EE514D">
        <w:rPr>
          <w:sz w:val="20"/>
          <w:szCs w:val="20"/>
        </w:rPr>
        <w:t>The owner or operator of an affected facility using a CEMS measuring PM emissions to meet requirements of this subpart shall install, certify, operate, and maintain the CEMS as specified in paragraphs (v)(1) through (v)(3).</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owner or operator shall conduct a performance evaluation of the CEMS according to the applicable requirements of §60.13, Performance Specification 11 in appendix B of this part, and procedure 2 in appendix F of this part.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During each relative accuracy test run of the CEMS required by Performance Specification 11 in appendix B of this part, PM and O</w:t>
      </w:r>
      <w:r w:rsidRPr="00EE514D">
        <w:rPr>
          <w:sz w:val="20"/>
          <w:szCs w:val="20"/>
          <w:vertAlign w:val="subscript"/>
        </w:rPr>
        <w:t>2</w:t>
      </w:r>
      <w:r w:rsidRPr="0039522D">
        <w:rPr>
          <w:sz w:val="20"/>
          <w:szCs w:val="20"/>
        </w:rPr>
        <w:t xml:space="preserve"> </w:t>
      </w:r>
      <w:r w:rsidRPr="00EE514D">
        <w:rPr>
          <w:sz w:val="20"/>
          <w:szCs w:val="20"/>
        </w:rPr>
        <w:t>(or CO</w:t>
      </w:r>
      <w:r w:rsidRPr="00EE514D">
        <w:rPr>
          <w:sz w:val="20"/>
          <w:szCs w:val="20"/>
          <w:vertAlign w:val="subscript"/>
        </w:rPr>
        <w:t>2</w:t>
      </w:r>
      <w:r w:rsidRPr="00EE514D">
        <w:rPr>
          <w:sz w:val="20"/>
          <w:szCs w:val="20"/>
        </w:rPr>
        <w:t>) data shall be collected concurrently (or within a 30-to 60-minute period) by both the CEMS and conducting performance tests using the following test methods.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For PM, EPA Reference Method 5, 5B, or 17 of appendix A of this part shall be used.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For O</w:t>
      </w:r>
      <w:r w:rsidRPr="00EE514D">
        <w:rPr>
          <w:sz w:val="20"/>
          <w:szCs w:val="20"/>
          <w:vertAlign w:val="subscript"/>
        </w:rPr>
        <w:t>2</w:t>
      </w:r>
      <w:r w:rsidRPr="0039522D">
        <w:rPr>
          <w:sz w:val="20"/>
          <w:szCs w:val="20"/>
        </w:rPr>
        <w:t xml:space="preserve"> </w:t>
      </w:r>
      <w:r w:rsidRPr="00EE514D">
        <w:rPr>
          <w:sz w:val="20"/>
          <w:szCs w:val="20"/>
        </w:rPr>
        <w:t>(or CO</w:t>
      </w:r>
      <w:r w:rsidRPr="00EE514D">
        <w:rPr>
          <w:sz w:val="20"/>
          <w:szCs w:val="20"/>
          <w:vertAlign w:val="subscript"/>
        </w:rPr>
        <w:t>2</w:t>
      </w:r>
      <w:r w:rsidRPr="00EE514D">
        <w:rPr>
          <w:sz w:val="20"/>
          <w:szCs w:val="20"/>
        </w:rPr>
        <w:t>), EPA Reference Method 3, 3A, or 3B of appendix A of this part, as applicable shall be used.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F61DE8" w:rsidRDefault="00F61DE8" w:rsidP="00F61DE8">
      <w:pPr>
        <w:pStyle w:val="NormalWeb"/>
        <w:spacing w:before="0" w:beforeAutospacing="0" w:after="120" w:afterAutospacing="0"/>
        <w:ind w:left="360" w:hanging="360"/>
        <w:rPr>
          <w:sz w:val="20"/>
          <w:szCs w:val="20"/>
        </w:rPr>
      </w:pPr>
      <w:r w:rsidRPr="00EE514D">
        <w:rPr>
          <w:sz w:val="20"/>
          <w:szCs w:val="20"/>
        </w:rPr>
        <w:t>(w)</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Except as provided for under paragraphs (w)(2), (w)(3), and (w)(4) of this section, the SO</w:t>
      </w:r>
      <w:r w:rsidRPr="00EE514D">
        <w:rPr>
          <w:sz w:val="20"/>
          <w:szCs w:val="20"/>
          <w:vertAlign w:val="subscript"/>
        </w:rPr>
        <w:t>2</w:t>
      </w:r>
      <w:r w:rsidRPr="00EE514D">
        <w:rPr>
          <w:sz w:val="20"/>
          <w:szCs w:val="20"/>
        </w:rPr>
        <w:t>, NO</w:t>
      </w:r>
      <w:r w:rsidRPr="00EE514D">
        <w:rPr>
          <w:sz w:val="20"/>
          <w:szCs w:val="20"/>
          <w:vertAlign w:val="subscript"/>
        </w:rPr>
        <w:t>X</w:t>
      </w:r>
      <w:r w:rsidRPr="00EE514D">
        <w:rPr>
          <w:sz w:val="20"/>
          <w:szCs w:val="20"/>
        </w:rPr>
        <w:t>, CO</w:t>
      </w:r>
      <w:r w:rsidRPr="00EE514D">
        <w:rPr>
          <w:sz w:val="20"/>
          <w:szCs w:val="20"/>
          <w:vertAlign w:val="subscript"/>
        </w:rPr>
        <w:t>2</w:t>
      </w:r>
      <w:r w:rsidRPr="00EE514D">
        <w:rPr>
          <w:sz w:val="20"/>
          <w:szCs w:val="20"/>
        </w:rPr>
        <w:t>, and O</w:t>
      </w:r>
      <w:r w:rsidRPr="00EE514D">
        <w:rPr>
          <w:sz w:val="20"/>
          <w:szCs w:val="20"/>
          <w:vertAlign w:val="subscript"/>
        </w:rPr>
        <w:t>2</w:t>
      </w:r>
      <w:r w:rsidRPr="0039522D">
        <w:rPr>
          <w:sz w:val="20"/>
          <w:szCs w:val="20"/>
        </w:rPr>
        <w:t xml:space="preserve"> </w:t>
      </w:r>
      <w:r w:rsidRPr="00EE514D">
        <w:rPr>
          <w:sz w:val="20"/>
          <w:szCs w:val="20"/>
        </w:rPr>
        <w:t>CEMS required under paragraphs (b) through (d) of this section shall be installed, certified, and operated in accordance with the applicable procedures in Performance Specification 2 or 3 in appendix B to this part or according to the procedures in appendices A and B to part 75 of this chapter. Daily calibration drift assessments and quarterly accuracy determinations shall be done in accordance with Procedure 1 in appendix F to this part, and a data assessment report (DAR), prepared according to section 7 of Procedure 1 in appendix F to this part, shall be submitted with each compliance report required under §60.51Da., the owner or operator may elect to implement the following alternative data accuracy assessment procedures: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As an alternative to meeting the requirements of paragraph (w)(1) of this section, an owner or operator may elect to may elect to implement the following alternative data accuracy assessment procedures. For all required CO</w:t>
      </w:r>
      <w:r w:rsidRPr="00EE514D">
        <w:rPr>
          <w:sz w:val="20"/>
          <w:szCs w:val="20"/>
          <w:vertAlign w:val="subscript"/>
        </w:rPr>
        <w:t>2</w:t>
      </w:r>
      <w:r w:rsidRPr="0039522D">
        <w:rPr>
          <w:sz w:val="20"/>
          <w:szCs w:val="20"/>
        </w:rPr>
        <w:t xml:space="preserve"> </w:t>
      </w:r>
      <w:r w:rsidRPr="00EE514D">
        <w:rPr>
          <w:sz w:val="20"/>
          <w:szCs w:val="20"/>
        </w:rPr>
        <w:t>and O</w:t>
      </w:r>
      <w:r w:rsidRPr="00EE514D">
        <w:rPr>
          <w:sz w:val="20"/>
          <w:szCs w:val="20"/>
          <w:vertAlign w:val="subscript"/>
        </w:rPr>
        <w:t>2</w:t>
      </w:r>
      <w:r w:rsidRPr="0039522D">
        <w:rPr>
          <w:sz w:val="20"/>
          <w:szCs w:val="20"/>
        </w:rPr>
        <w:t xml:space="preserve"> </w:t>
      </w:r>
      <w:r w:rsidRPr="00EE514D">
        <w:rPr>
          <w:sz w:val="20"/>
          <w:szCs w:val="20"/>
        </w:rPr>
        <w:t>CEMS and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CEMS with span values greater than 100 ppm, the daily calibration error test and calibration adjustment procedures described in sections 2.1.1 and 2.1.3 of appendix B to part 75 of this chapter may be followed instead of the CD assessment procedures in Procedure 1, section 4.1 of appendix F of this part. If this option is selected, the data validation and out-of-control provisions in sections 2.1.4 and 2.1.5 of appendix B to part 75 of this chapter shall be followed instead of the excessive CD and out-of-control criteria in Procedure 1, section 4.3 of appendix F to this part. For the purposes of data validation under this subpart, the excessive CD and out-of-control criteria in Procedure 1, section 4.3 of appendix F to this part shall apply to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span values less than 100 ppm;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As an alternative to meeting the requirements of paragraph (w)(1) of this section, an owner or operator may elect to may elect to implement the following alternative data accuracy assessment procedures. For all required CO</w:t>
      </w:r>
      <w:r w:rsidRPr="00EE514D">
        <w:rPr>
          <w:sz w:val="20"/>
          <w:szCs w:val="20"/>
          <w:vertAlign w:val="subscript"/>
        </w:rPr>
        <w:t>2</w:t>
      </w:r>
      <w:r w:rsidRPr="0039522D">
        <w:rPr>
          <w:sz w:val="20"/>
          <w:szCs w:val="20"/>
        </w:rPr>
        <w:t xml:space="preserve"> </w:t>
      </w:r>
      <w:r w:rsidRPr="00EE514D">
        <w:rPr>
          <w:sz w:val="20"/>
          <w:szCs w:val="20"/>
        </w:rPr>
        <w:t>and O</w:t>
      </w:r>
      <w:r w:rsidRPr="00EE514D">
        <w:rPr>
          <w:sz w:val="20"/>
          <w:szCs w:val="20"/>
          <w:vertAlign w:val="subscript"/>
        </w:rPr>
        <w:t>2</w:t>
      </w:r>
      <w:r w:rsidRPr="0039522D">
        <w:rPr>
          <w:sz w:val="20"/>
          <w:szCs w:val="20"/>
        </w:rPr>
        <w:t xml:space="preserve"> </w:t>
      </w:r>
      <w:r w:rsidRPr="00EE514D">
        <w:rPr>
          <w:sz w:val="20"/>
          <w:szCs w:val="20"/>
        </w:rPr>
        <w:t>CEMS and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CEMS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span values less than or equal to 30 ppm;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As an alternative to meeting the requirements of paragraph (w)(1) of this section, an owner or operator may elect to may elect to implement the following alternative data accuracy assessment procedures. For SO</w:t>
      </w:r>
      <w:r w:rsidRPr="00EE514D">
        <w:rPr>
          <w:sz w:val="20"/>
          <w:szCs w:val="20"/>
          <w:vertAlign w:val="subscript"/>
        </w:rPr>
        <w:t>2</w:t>
      </w:r>
      <w:r w:rsidRPr="00EE514D">
        <w:rPr>
          <w:sz w:val="20"/>
          <w:szCs w:val="20"/>
        </w:rPr>
        <w:t>, CO</w:t>
      </w:r>
      <w:r w:rsidRPr="00EE514D">
        <w:rPr>
          <w:sz w:val="20"/>
          <w:szCs w:val="20"/>
          <w:vertAlign w:val="subscript"/>
        </w:rPr>
        <w:t>2</w:t>
      </w:r>
      <w:r w:rsidRPr="00EE514D">
        <w:rPr>
          <w:sz w:val="20"/>
          <w:szCs w:val="20"/>
        </w:rPr>
        <w:t>, and O</w:t>
      </w:r>
      <w:r w:rsidRPr="00EE514D">
        <w:rPr>
          <w:sz w:val="20"/>
          <w:szCs w:val="20"/>
          <w:vertAlign w:val="subscript"/>
        </w:rPr>
        <w:t>2</w:t>
      </w:r>
      <w:r w:rsidRPr="0039522D">
        <w:rPr>
          <w:sz w:val="20"/>
          <w:szCs w:val="20"/>
        </w:rPr>
        <w:t xml:space="preserve"> </w:t>
      </w:r>
      <w:r w:rsidRPr="00EE514D">
        <w:rPr>
          <w:sz w:val="20"/>
          <w:szCs w:val="20"/>
        </w:rPr>
        <w:t xml:space="preserve">CEMS </w:t>
      </w:r>
      <w:r w:rsidRPr="00EE514D">
        <w:rPr>
          <w:sz w:val="20"/>
          <w:szCs w:val="20"/>
        </w:rPr>
        <w:lastRenderedPageBreak/>
        <w:t>and for NO</w:t>
      </w:r>
      <w:r w:rsidRPr="00EE514D">
        <w:rPr>
          <w:sz w:val="20"/>
          <w:szCs w:val="20"/>
          <w:vertAlign w:val="subscript"/>
        </w:rPr>
        <w:t>X</w:t>
      </w:r>
      <w:r w:rsidRPr="0039522D">
        <w:rPr>
          <w:sz w:val="20"/>
          <w:szCs w:val="20"/>
        </w:rPr>
        <w:t xml:space="preserve"> </w:t>
      </w:r>
      <w:r w:rsidRPr="00EE514D">
        <w:rPr>
          <w:sz w:val="20"/>
          <w:szCs w:val="20"/>
        </w:rPr>
        <w:t>CEMS,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lb/MMBtu basis for SO</w:t>
      </w:r>
      <w:r w:rsidRPr="00EE514D">
        <w:rPr>
          <w:sz w:val="20"/>
          <w:szCs w:val="20"/>
          <w:vertAlign w:val="subscript"/>
        </w:rPr>
        <w:t>2</w:t>
      </w:r>
      <w:r w:rsidRPr="0039522D">
        <w:rPr>
          <w:sz w:val="20"/>
          <w:szCs w:val="20"/>
        </w:rPr>
        <w:t xml:space="preserve"> </w:t>
      </w:r>
      <w:r w:rsidRPr="00EE514D">
        <w:rPr>
          <w:sz w:val="20"/>
          <w:szCs w:val="20"/>
        </w:rPr>
        <w:t>(regardless of the SO</w:t>
      </w:r>
      <w:r w:rsidRPr="00EE514D">
        <w:rPr>
          <w:sz w:val="20"/>
          <w:szCs w:val="20"/>
          <w:vertAlign w:val="subscript"/>
        </w:rPr>
        <w:t>2</w:t>
      </w:r>
      <w:r w:rsidRPr="0039522D">
        <w:rPr>
          <w:sz w:val="20"/>
          <w:szCs w:val="20"/>
        </w:rPr>
        <w:t xml:space="preserve"> </w:t>
      </w:r>
      <w:r w:rsidRPr="00EE514D">
        <w:rPr>
          <w:sz w:val="20"/>
          <w:szCs w:val="20"/>
        </w:rPr>
        <w:t>emission level during the RATA), and for NO</w:t>
      </w:r>
      <w:r w:rsidRPr="00EE514D">
        <w:rPr>
          <w:sz w:val="20"/>
          <w:szCs w:val="20"/>
          <w:vertAlign w:val="subscript"/>
        </w:rPr>
        <w:t>X</w:t>
      </w:r>
      <w:r w:rsidRPr="0039522D">
        <w:rPr>
          <w:sz w:val="20"/>
          <w:szCs w:val="20"/>
        </w:rPr>
        <w:t xml:space="preserve"> </w:t>
      </w:r>
      <w:r w:rsidRPr="00EE514D">
        <w:rPr>
          <w:sz w:val="20"/>
          <w:szCs w:val="20"/>
        </w:rPr>
        <w:t>when the average NO</w:t>
      </w:r>
      <w:r w:rsidRPr="00EE514D">
        <w:rPr>
          <w:sz w:val="20"/>
          <w:szCs w:val="20"/>
          <w:vertAlign w:val="subscript"/>
        </w:rPr>
        <w:t>X</w:t>
      </w:r>
      <w:r w:rsidRPr="0039522D">
        <w:rPr>
          <w:sz w:val="20"/>
          <w:szCs w:val="20"/>
        </w:rPr>
        <w:t xml:space="preserve"> </w:t>
      </w:r>
      <w:r w:rsidRPr="00EE514D">
        <w:rPr>
          <w:sz w:val="20"/>
          <w:szCs w:val="20"/>
        </w:rPr>
        <w:t>emission rate measured by the reference method during the RATA is less than 0.100 lb/MMBtu;</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If the owner or operator elects to implement the alternative data assessment procedures described in paragraphs (w)(2) through (w)(4) of this section, each data assessment report shall include a summary of the results of all of the RATAs, linearity checks, CGAs, and calibration error or drift assessments required by paragraphs (w)(2) through (w)(4) of this section.</w:t>
      </w:r>
    </w:p>
    <w:p w:rsidR="00F61DE8" w:rsidRPr="00EE514D" w:rsidRDefault="00F61DE8" w:rsidP="00F61DE8">
      <w:pPr>
        <w:pStyle w:val="Heading5"/>
        <w:spacing w:before="0" w:beforeAutospacing="0" w:after="120" w:afterAutospacing="0"/>
      </w:pPr>
      <w:r w:rsidRPr="005654C5">
        <w:t>§ 60.50Da   Compliance determination procedures and methods.</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In conducting the performance tests required in §60.8, the owner or operator shall use as reference methods and procedures the methods in appendix A of this part or the methods and procedures as specified in this section, except as provided in §60.8(b). Section 60.8(f) does not apply to this section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EE514D">
        <w:rPr>
          <w:sz w:val="20"/>
          <w:szCs w:val="20"/>
        </w:rPr>
        <w:t>. Acceptable alternative methods are given in paragraph (e) of this section.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(b)</w:t>
      </w:r>
      <w:r>
        <w:rPr>
          <w:sz w:val="20"/>
          <w:szCs w:val="20"/>
        </w:rPr>
        <w:tab/>
      </w:r>
      <w:r w:rsidRPr="00EE514D">
        <w:rPr>
          <w:sz w:val="20"/>
          <w:szCs w:val="20"/>
        </w:rPr>
        <w:t>The owner or operator shall determine compliance with the PM standards in §60.42Da as follows: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dry basis F factor (O</w:t>
      </w:r>
      <w:r w:rsidRPr="00EE514D">
        <w:rPr>
          <w:sz w:val="20"/>
          <w:szCs w:val="20"/>
          <w:vertAlign w:val="subscript"/>
        </w:rPr>
        <w:t>2</w:t>
      </w:r>
      <w:r w:rsidRPr="00EE514D">
        <w:rPr>
          <w:sz w:val="20"/>
          <w:szCs w:val="20"/>
        </w:rPr>
        <w:t>) procedures in Method 19 of appendix A of this part shall be used to compute the emission rate of PM.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the particular matter concentration, Method 5 of appendix A of this part shall be used at affected facilities without wet FGD systems and Method 5B of appendix A of this part shall be used after wet FGD systems.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The sampling time and sample volume for each run shall be at least 120 minutes and 1.70 dscm (60 dscf). The probe and filter holder heating system in the sampling train may be set to provide an average gas temperature of no greater than 160±14 °C (320±25 °F).</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For each particulate run, the emission rate correction factor, integrated or grab sampling and analysis procedures of Method 3B of appendix A of this part shall be used to determine the O</w:t>
      </w:r>
      <w:r w:rsidRPr="00EE514D">
        <w:rPr>
          <w:sz w:val="20"/>
          <w:szCs w:val="20"/>
          <w:vertAlign w:val="subscript"/>
        </w:rPr>
        <w:t>2</w:t>
      </w:r>
      <w:r w:rsidRPr="0039522D">
        <w:rPr>
          <w:sz w:val="20"/>
          <w:szCs w:val="20"/>
        </w:rPr>
        <w:t xml:space="preserve"> </w:t>
      </w:r>
      <w:r w:rsidRPr="00EE514D">
        <w:rPr>
          <w:sz w:val="20"/>
          <w:szCs w:val="20"/>
        </w:rPr>
        <w:t>concentration. The O</w:t>
      </w:r>
      <w:r w:rsidRPr="00EE514D">
        <w:rPr>
          <w:sz w:val="20"/>
          <w:szCs w:val="20"/>
          <w:vertAlign w:val="subscript"/>
        </w:rPr>
        <w:t>2</w:t>
      </w:r>
      <w:r w:rsidRPr="0039522D">
        <w:rPr>
          <w:sz w:val="20"/>
          <w:szCs w:val="20"/>
        </w:rPr>
        <w:t xml:space="preserve"> </w:t>
      </w:r>
      <w:r w:rsidRPr="00EE514D">
        <w:rPr>
          <w:sz w:val="20"/>
          <w:szCs w:val="20"/>
        </w:rPr>
        <w:t>sample shall be obtained simultaneously with, and at the same traverse points as, the particulate run. If the particulate run has more than 12 traverse points, the O</w:t>
      </w:r>
      <w:r w:rsidRPr="00EE514D">
        <w:rPr>
          <w:sz w:val="20"/>
          <w:szCs w:val="20"/>
          <w:vertAlign w:val="subscript"/>
        </w:rPr>
        <w:t>2</w:t>
      </w:r>
      <w:r w:rsidRPr="0039522D">
        <w:rPr>
          <w:sz w:val="20"/>
          <w:szCs w:val="20"/>
        </w:rPr>
        <w:t xml:space="preserve"> </w:t>
      </w:r>
      <w:r w:rsidRPr="00EE514D">
        <w:rPr>
          <w:sz w:val="20"/>
          <w:szCs w:val="20"/>
        </w:rPr>
        <w:t>traverse points may be reduced to 12 provided that Method 1 of appendix A of this part is used to locate the 12 O</w:t>
      </w:r>
      <w:r w:rsidRPr="00EE514D">
        <w:rPr>
          <w:sz w:val="20"/>
          <w:szCs w:val="20"/>
          <w:vertAlign w:val="subscript"/>
        </w:rPr>
        <w:t>2</w:t>
      </w:r>
      <w:r w:rsidRPr="0039522D">
        <w:rPr>
          <w:sz w:val="20"/>
          <w:szCs w:val="20"/>
        </w:rPr>
        <w:t xml:space="preserve"> </w:t>
      </w:r>
      <w:r w:rsidRPr="00EE514D">
        <w:rPr>
          <w:sz w:val="20"/>
          <w:szCs w:val="20"/>
        </w:rPr>
        <w:t>traverse points. If the grab sampling procedure is used, the O</w:t>
      </w:r>
      <w:r w:rsidRPr="00EE514D">
        <w:rPr>
          <w:sz w:val="20"/>
          <w:szCs w:val="20"/>
          <w:vertAlign w:val="subscript"/>
        </w:rPr>
        <w:t>2</w:t>
      </w:r>
      <w:r w:rsidRPr="0039522D">
        <w:rPr>
          <w:sz w:val="20"/>
          <w:szCs w:val="20"/>
        </w:rPr>
        <w:t xml:space="preserve"> </w:t>
      </w:r>
      <w:r w:rsidRPr="00EE514D">
        <w:rPr>
          <w:sz w:val="20"/>
          <w:szCs w:val="20"/>
        </w:rPr>
        <w:t>concentration for the run shall be the arithmetic mean of the sample O</w:t>
      </w:r>
      <w:r w:rsidRPr="00EE514D">
        <w:rPr>
          <w:sz w:val="20"/>
          <w:szCs w:val="20"/>
          <w:vertAlign w:val="subscript"/>
        </w:rPr>
        <w:t>2</w:t>
      </w:r>
      <w:r w:rsidRPr="0039522D">
        <w:rPr>
          <w:sz w:val="20"/>
          <w:szCs w:val="20"/>
        </w:rPr>
        <w:t xml:space="preserve"> </w:t>
      </w:r>
      <w:r w:rsidRPr="00EE514D">
        <w:rPr>
          <w:sz w:val="20"/>
          <w:szCs w:val="20"/>
        </w:rPr>
        <w:t>concentrations at all traverse points.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Method 9 of appendix A of this part and the procedures in §60.11 shall be used to determine opacity.</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(c)</w:t>
      </w:r>
      <w:r>
        <w:rPr>
          <w:sz w:val="20"/>
          <w:szCs w:val="20"/>
        </w:rPr>
        <w:tab/>
      </w:r>
      <w:r w:rsidRPr="00EE514D">
        <w:rPr>
          <w:sz w:val="20"/>
          <w:szCs w:val="20"/>
        </w:rPr>
        <w:t>The owner or operator shall determine compliance with the SO</w:t>
      </w:r>
      <w:r w:rsidRPr="00EE514D">
        <w:rPr>
          <w:sz w:val="20"/>
          <w:szCs w:val="20"/>
          <w:vertAlign w:val="subscript"/>
        </w:rPr>
        <w:t>2</w:t>
      </w:r>
      <w:r w:rsidRPr="0039522D">
        <w:rPr>
          <w:sz w:val="20"/>
          <w:szCs w:val="20"/>
        </w:rPr>
        <w:t xml:space="preserve"> </w:t>
      </w:r>
      <w:r w:rsidRPr="00EE514D">
        <w:rPr>
          <w:sz w:val="20"/>
          <w:szCs w:val="20"/>
        </w:rPr>
        <w:t>standards in §60.43Da as follows: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percent of potential SO</w:t>
      </w:r>
      <w:r w:rsidRPr="00EE514D">
        <w:rPr>
          <w:sz w:val="20"/>
          <w:szCs w:val="20"/>
          <w:vertAlign w:val="subscript"/>
        </w:rPr>
        <w:t>2</w:t>
      </w:r>
      <w:r w:rsidRPr="0039522D">
        <w:rPr>
          <w:sz w:val="20"/>
          <w:szCs w:val="20"/>
        </w:rPr>
        <w:t xml:space="preserve"> </w:t>
      </w:r>
      <w:r w:rsidRPr="00EE514D">
        <w:rPr>
          <w:sz w:val="20"/>
          <w:szCs w:val="20"/>
        </w:rPr>
        <w:t>emissions (%Ps) to the atmosphere shall be computed using the following equation:</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722755" cy="403860"/>
            <wp:effectExtent l="19050" t="0" r="0" b="0"/>
            <wp:docPr id="15" name="Picture 15"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r13jn07"/>
                    <pic:cNvPicPr>
                      <a:picLocks noChangeAspect="1" noChangeArrowheads="1"/>
                    </pic:cNvPicPr>
                  </pic:nvPicPr>
                  <pic:blipFill>
                    <a:blip r:embed="rId54" cstate="print"/>
                    <a:srcRect/>
                    <a:stretch>
                      <a:fillRect/>
                    </a:stretch>
                  </pic:blipFill>
                  <pic:spPr bwMode="auto">
                    <a:xfrm>
                      <a:off x="0" y="0"/>
                      <a:ext cx="1722755" cy="403860"/>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%Ps</w:t>
      </w:r>
      <w:r>
        <w:rPr>
          <w:sz w:val="20"/>
          <w:szCs w:val="20"/>
        </w:rPr>
        <w:t xml:space="preserve"> </w:t>
      </w:r>
      <w:r w:rsidRPr="00EE514D">
        <w:rPr>
          <w:sz w:val="20"/>
          <w:szCs w:val="20"/>
        </w:rPr>
        <w:t xml:space="preserve"> = </w:t>
      </w:r>
      <w:r>
        <w:rPr>
          <w:sz w:val="20"/>
          <w:szCs w:val="20"/>
        </w:rPr>
        <w:t xml:space="preserve"> </w:t>
      </w:r>
      <w:r w:rsidRPr="00EE514D">
        <w:rPr>
          <w:sz w:val="20"/>
          <w:szCs w:val="20"/>
        </w:rPr>
        <w:t>Percent of potential SO</w:t>
      </w:r>
      <w:r w:rsidRPr="00EE514D">
        <w:rPr>
          <w:sz w:val="20"/>
          <w:szCs w:val="20"/>
          <w:vertAlign w:val="subscript"/>
        </w:rPr>
        <w:t>2</w:t>
      </w:r>
      <w:r w:rsidRPr="0039522D">
        <w:rPr>
          <w:sz w:val="20"/>
          <w:szCs w:val="20"/>
        </w:rPr>
        <w:t xml:space="preserve"> </w:t>
      </w:r>
      <w:r w:rsidRPr="00EE514D">
        <w:rPr>
          <w:sz w:val="20"/>
          <w:szCs w:val="20"/>
        </w:rPr>
        <w:t>emissions, percent;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%Rf</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Percent reduction from fuel pretreatment, percent;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%Rg</w:t>
      </w:r>
      <w:r>
        <w:rPr>
          <w:sz w:val="20"/>
          <w:szCs w:val="20"/>
        </w:rPr>
        <w:t xml:space="preserve"> </w:t>
      </w:r>
      <w:r w:rsidRPr="00EE514D">
        <w:rPr>
          <w:sz w:val="20"/>
          <w:szCs w:val="20"/>
        </w:rPr>
        <w:t xml:space="preserve"> = </w:t>
      </w:r>
      <w:r>
        <w:rPr>
          <w:sz w:val="20"/>
          <w:szCs w:val="20"/>
        </w:rPr>
        <w:t xml:space="preserve"> </w:t>
      </w:r>
      <w:r w:rsidRPr="00EE514D">
        <w:rPr>
          <w:sz w:val="20"/>
          <w:szCs w:val="20"/>
        </w:rPr>
        <w:t>Percent reduction by SO</w:t>
      </w:r>
      <w:r w:rsidRPr="00EE514D">
        <w:rPr>
          <w:sz w:val="20"/>
          <w:szCs w:val="20"/>
          <w:vertAlign w:val="subscript"/>
        </w:rPr>
        <w:t>2</w:t>
      </w:r>
      <w:r w:rsidRPr="0039522D">
        <w:rPr>
          <w:sz w:val="20"/>
          <w:szCs w:val="20"/>
        </w:rPr>
        <w:t xml:space="preserve"> </w:t>
      </w:r>
      <w:r w:rsidRPr="00EE514D">
        <w:rPr>
          <w:sz w:val="20"/>
          <w:szCs w:val="20"/>
        </w:rPr>
        <w:t>control system, percent.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procedures in Method 19 of appendix A of this part may be used to determine percent reduction (%R</w:t>
      </w:r>
      <w:r w:rsidRPr="00EE514D">
        <w:rPr>
          <w:sz w:val="20"/>
          <w:szCs w:val="20"/>
          <w:vertAlign w:val="subscript"/>
        </w:rPr>
        <w:t>f</w:t>
      </w:r>
      <w:r w:rsidRPr="00EE514D">
        <w:rPr>
          <w:sz w:val="20"/>
          <w:szCs w:val="20"/>
        </w:rPr>
        <w:t>) of sulfur by such processes as fuel pretreatment (physical coal cleaning, hydrodesulfurization of fuel oil, etc.), coal pulverizers, and bottom and fly ash interactions. This determination is optional.</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procedures in Method 19 of appendix A of this part shall be used to determine the percent SO</w:t>
      </w:r>
      <w:r w:rsidRPr="00EE514D">
        <w:rPr>
          <w:sz w:val="20"/>
          <w:szCs w:val="20"/>
          <w:vertAlign w:val="subscript"/>
        </w:rPr>
        <w:t>2</w:t>
      </w:r>
      <w:r w:rsidRPr="0039522D">
        <w:rPr>
          <w:sz w:val="20"/>
          <w:szCs w:val="20"/>
        </w:rPr>
        <w:t xml:space="preserve"> </w:t>
      </w:r>
      <w:r w:rsidRPr="00EE514D">
        <w:rPr>
          <w:sz w:val="20"/>
          <w:szCs w:val="20"/>
        </w:rPr>
        <w:t>reduction (%R</w:t>
      </w:r>
      <w:r w:rsidRPr="00EE514D">
        <w:rPr>
          <w:sz w:val="20"/>
          <w:szCs w:val="20"/>
          <w:vertAlign w:val="subscript"/>
        </w:rPr>
        <w:t>g</w:t>
      </w:r>
      <w:r w:rsidRPr="00EE514D">
        <w:rPr>
          <w:sz w:val="20"/>
          <w:szCs w:val="20"/>
        </w:rPr>
        <w:t>) of any SO</w:t>
      </w:r>
      <w:r w:rsidRPr="00EE514D">
        <w:rPr>
          <w:sz w:val="20"/>
          <w:szCs w:val="20"/>
          <w:vertAlign w:val="subscript"/>
        </w:rPr>
        <w:t>2</w:t>
      </w:r>
      <w:r w:rsidRPr="0039522D">
        <w:rPr>
          <w:sz w:val="20"/>
          <w:szCs w:val="20"/>
        </w:rPr>
        <w:t xml:space="preserve"> </w:t>
      </w:r>
      <w:r w:rsidRPr="00EE514D">
        <w:rPr>
          <w:sz w:val="20"/>
          <w:szCs w:val="20"/>
        </w:rPr>
        <w:t>control system. Alternatively, a combination of an “as fired” fuel monitor and emission rates measured after the control system, following the procedures in Method 19 of appendix A of this part, may be used if the percent reduction is calculated using the average emission rate from the SO</w:t>
      </w:r>
      <w:r w:rsidRPr="00EE514D">
        <w:rPr>
          <w:sz w:val="20"/>
          <w:szCs w:val="20"/>
          <w:vertAlign w:val="subscript"/>
        </w:rPr>
        <w:t>2</w:t>
      </w:r>
      <w:r w:rsidRPr="0039522D">
        <w:rPr>
          <w:sz w:val="20"/>
          <w:szCs w:val="20"/>
        </w:rPr>
        <w:t xml:space="preserve"> </w:t>
      </w:r>
      <w:r w:rsidRPr="00EE514D">
        <w:rPr>
          <w:sz w:val="20"/>
          <w:szCs w:val="20"/>
        </w:rPr>
        <w:t>control device and the average SO</w:t>
      </w:r>
      <w:r w:rsidRPr="00EE514D">
        <w:rPr>
          <w:sz w:val="20"/>
          <w:szCs w:val="20"/>
          <w:vertAlign w:val="subscript"/>
        </w:rPr>
        <w:t>2</w:t>
      </w:r>
      <w:r w:rsidRPr="0039522D">
        <w:rPr>
          <w:sz w:val="20"/>
          <w:szCs w:val="20"/>
        </w:rPr>
        <w:t xml:space="preserve"> </w:t>
      </w:r>
      <w:r w:rsidRPr="00EE514D">
        <w:rPr>
          <w:sz w:val="20"/>
          <w:szCs w:val="20"/>
        </w:rPr>
        <w:t>input rate from the “as fired” fuel analysis for 30 successive boiler operating days.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The appropriate procedures in Method 19 of appendix A of this part shall be used to determine the emission rate.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The CEMS in §60.49Da(b) and (d) shall be used to determine the concentrations of SO</w:t>
      </w:r>
      <w:r w:rsidRPr="00EE514D">
        <w:rPr>
          <w:sz w:val="20"/>
          <w:szCs w:val="20"/>
          <w:vertAlign w:val="subscript"/>
        </w:rPr>
        <w:t>2</w:t>
      </w:r>
      <w:r w:rsidRPr="0039522D">
        <w:rPr>
          <w:sz w:val="20"/>
          <w:szCs w:val="20"/>
        </w:rPr>
        <w:t xml:space="preserve"> </w:t>
      </w:r>
      <w:r w:rsidRPr="00EE514D">
        <w:rPr>
          <w:sz w:val="20"/>
          <w:szCs w:val="20"/>
        </w:rPr>
        <w:t>and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EE514D">
        <w:rPr>
          <w:sz w:val="20"/>
          <w:szCs w:val="20"/>
        </w:rPr>
        <w: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(d)</w:t>
      </w:r>
      <w:r>
        <w:rPr>
          <w:sz w:val="20"/>
          <w:szCs w:val="20"/>
        </w:rPr>
        <w:tab/>
      </w:r>
      <w:r w:rsidRPr="00EE514D">
        <w:rPr>
          <w:sz w:val="20"/>
          <w:szCs w:val="20"/>
        </w:rPr>
        <w:t>The owner or operator shall determine compliance with the NO</w:t>
      </w:r>
      <w:r w:rsidRPr="00EE514D">
        <w:rPr>
          <w:sz w:val="20"/>
          <w:szCs w:val="20"/>
          <w:vertAlign w:val="subscript"/>
        </w:rPr>
        <w:t>X</w:t>
      </w:r>
      <w:r w:rsidRPr="0039522D">
        <w:rPr>
          <w:sz w:val="20"/>
          <w:szCs w:val="20"/>
        </w:rPr>
        <w:t xml:space="preserve"> </w:t>
      </w:r>
      <w:r w:rsidRPr="00EE514D">
        <w:rPr>
          <w:sz w:val="20"/>
          <w:szCs w:val="20"/>
        </w:rPr>
        <w:t>standard in §60.44Da as follows: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appropriate procedures in Method 19 of appendix A of this part shall be used to determine the emission rate of NO</w:t>
      </w:r>
      <w:r w:rsidRPr="00EE514D">
        <w:rPr>
          <w:sz w:val="20"/>
          <w:szCs w:val="20"/>
          <w:vertAlign w:val="subscript"/>
        </w:rPr>
        <w:t>X</w:t>
      </w:r>
      <w:r w:rsidRPr="00EE514D">
        <w:rPr>
          <w:sz w:val="20"/>
          <w:szCs w:val="20"/>
        </w:rPr>
        <w: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continuous monitoring system in §60.49Da(c) and (d) shall be used to determine the concentrations of NO</w:t>
      </w:r>
      <w:r w:rsidRPr="00EE514D">
        <w:rPr>
          <w:sz w:val="20"/>
          <w:szCs w:val="20"/>
          <w:vertAlign w:val="subscript"/>
        </w:rPr>
        <w:t>X</w:t>
      </w:r>
      <w:r w:rsidRPr="0039522D">
        <w:rPr>
          <w:sz w:val="20"/>
          <w:szCs w:val="20"/>
        </w:rPr>
        <w:t xml:space="preserve"> </w:t>
      </w:r>
      <w:r w:rsidRPr="00EE514D">
        <w:rPr>
          <w:sz w:val="20"/>
          <w:szCs w:val="20"/>
        </w:rPr>
        <w:t>and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EE514D">
        <w:rPr>
          <w:sz w:val="20"/>
          <w:szCs w:val="20"/>
        </w:rPr>
        <w: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(e)</w:t>
      </w:r>
      <w:r>
        <w:rPr>
          <w:sz w:val="20"/>
          <w:szCs w:val="20"/>
        </w:rPr>
        <w:tab/>
      </w:r>
      <w:r w:rsidRPr="00EE514D">
        <w:rPr>
          <w:sz w:val="20"/>
          <w:szCs w:val="20"/>
        </w:rPr>
        <w:t>The owner or operator may use the following as alternatives to the reference methods and procedures specified in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For Method 5 or 5B of appendix A of this part, Method 17 of appendix A of this part may be used at facilities with or without wet FGD systems if the stack temperature at the sampling location does not exceed an average temperature of 160 °C (320 °F). The procedures of §§2.1 and 2.3 of Method 5B of appendix A of this part may be used in Method 17 of appendix A of this part only if it is used after wet FGD systems. Method 17 of appendix A of this part shall not be used after wet FGD systems if the effluent is saturated or laden with water droplets.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F</w:t>
      </w:r>
      <w:r w:rsidRPr="00EE514D">
        <w:rPr>
          <w:sz w:val="20"/>
          <w:szCs w:val="20"/>
          <w:vertAlign w:val="subscript"/>
        </w:rPr>
        <w:t>c</w:t>
      </w:r>
      <w:r w:rsidRPr="00EE514D">
        <w:rPr>
          <w:sz w:val="20"/>
          <w:szCs w:val="20"/>
        </w:rPr>
        <w:t>factor (CO</w:t>
      </w:r>
      <w:r w:rsidRPr="00EE514D">
        <w:rPr>
          <w:sz w:val="20"/>
          <w:szCs w:val="20"/>
          <w:vertAlign w:val="subscript"/>
        </w:rPr>
        <w:t>2</w:t>
      </w:r>
      <w:r w:rsidRPr="00EE514D">
        <w:rPr>
          <w:sz w:val="20"/>
          <w:szCs w:val="20"/>
        </w:rPr>
        <w:t>) procedures in Method 19 of appendix A of this part may be used to compute the emission rate of PM under the stipulations of §60.46(d)(1). The CO</w:t>
      </w:r>
      <w:r w:rsidRPr="00EE514D">
        <w:rPr>
          <w:sz w:val="20"/>
          <w:szCs w:val="20"/>
          <w:vertAlign w:val="subscript"/>
        </w:rPr>
        <w:t>2</w:t>
      </w:r>
      <w:r w:rsidRPr="00EE514D">
        <w:rPr>
          <w:sz w:val="20"/>
          <w:szCs w:val="20"/>
        </w:rPr>
        <w:t>shall be determined in the same manner as the O</w:t>
      </w:r>
      <w:r w:rsidRPr="00EE514D">
        <w:rPr>
          <w:sz w:val="20"/>
          <w:szCs w:val="20"/>
          <w:vertAlign w:val="subscript"/>
        </w:rPr>
        <w:t>2</w:t>
      </w:r>
      <w:r w:rsidRPr="00EE514D">
        <w:rPr>
          <w:sz w:val="20"/>
          <w:szCs w:val="20"/>
        </w:rPr>
        <w:t>concentration.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(f)</w:t>
      </w:r>
      <w:r>
        <w:rPr>
          <w:sz w:val="20"/>
          <w:szCs w:val="20"/>
        </w:rPr>
        <w:tab/>
      </w:r>
      <w:r w:rsidRPr="00EE514D">
        <w:rPr>
          <w:sz w:val="20"/>
          <w:szCs w:val="20"/>
        </w:rPr>
        <w:t>Electric utility combined cycle gas turbines are performance tested for PM, SO</w:t>
      </w:r>
      <w:r w:rsidRPr="00EE514D">
        <w:rPr>
          <w:sz w:val="20"/>
          <w:szCs w:val="20"/>
          <w:vertAlign w:val="subscript"/>
        </w:rPr>
        <w:t>2</w:t>
      </w:r>
      <w:r w:rsidRPr="00EE514D">
        <w:rPr>
          <w:sz w:val="20"/>
          <w:szCs w:val="20"/>
        </w:rPr>
        <w:t>, and NO</w:t>
      </w:r>
      <w:r w:rsidRPr="00EE514D">
        <w:rPr>
          <w:sz w:val="20"/>
          <w:szCs w:val="20"/>
          <w:vertAlign w:val="subscript"/>
        </w:rPr>
        <w:t>X</w:t>
      </w:r>
      <w:r w:rsidRPr="0039522D">
        <w:rPr>
          <w:sz w:val="20"/>
          <w:szCs w:val="20"/>
        </w:rPr>
        <w:t xml:space="preserve"> </w:t>
      </w:r>
      <w:r w:rsidRPr="00EE514D">
        <w:rPr>
          <w:sz w:val="20"/>
          <w:szCs w:val="20"/>
        </w:rPr>
        <w:t>using the procedures of Method 19 of appendix A of this part. The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emission rates from the gas turbine used in Method 19 of appendix A of this part calculations are determined when the gas turbine is performance tested under subpart GG of this part. The potential uncontrolled PM emission rate from a gas turbine is defined as 17 ng/J (0.04 lb/MMBtu) heat input.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(g)</w:t>
      </w:r>
      <w:r>
        <w:rPr>
          <w:sz w:val="20"/>
          <w:szCs w:val="20"/>
        </w:rPr>
        <w:tab/>
      </w:r>
      <w:r w:rsidRPr="00EE514D">
        <w:rPr>
          <w:sz w:val="20"/>
          <w:szCs w:val="20"/>
        </w:rPr>
        <w:t>For the purposes of determining compliance with the emission limits in §60.45Da, the owner or operator of an electric utility steam generating unit which is also a cogeneration unit shall use the procedures in paragraphs (g)(1) and (2) of this section to calculate emission rates based on electrical output to the grid plus 75 percent of the equivalent electrical energy (measured relative to ISO conditions) in the unit's process stream.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 xml:space="preserve">All conversions from Btu/hr unit input to MW unit output must use equivalents found in 40 CFR 60.40(a)(1) for electric utilities ( </w:t>
      </w:r>
      <w:r w:rsidRPr="00EE514D">
        <w:rPr>
          <w:i/>
          <w:iCs/>
          <w:sz w:val="20"/>
          <w:szCs w:val="20"/>
        </w:rPr>
        <w:t xml:space="preserve">i.e. </w:t>
      </w:r>
      <w:r w:rsidRPr="00EE514D">
        <w:rPr>
          <w:sz w:val="20"/>
          <w:szCs w:val="20"/>
        </w:rPr>
        <w:t>, 250 MMBtu/hr input to an electric utility steam generating unit is equivalent to 73 MW input to the electric utility steam generating unit); 73 MW input to the electric utility steam generating unit is equivalent to 25 MW output from the boiler electric utility steam generating unit; therefore, 250 MMBtu input to the electric utility steam generating unit is equivalent to 25 MW output from the electric utility steam generating unit).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Use the Equation 5 in this section to determine the cogeneration Hg emission rate over a specific compliance period.</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2254250" cy="414655"/>
            <wp:effectExtent l="19050" t="0" r="0" b="0"/>
            <wp:docPr id="16" name="Picture 1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r13jn07"/>
                    <pic:cNvPicPr>
                      <a:picLocks noChangeAspect="1" noChangeArrowheads="1"/>
                    </pic:cNvPicPr>
                  </pic:nvPicPr>
                  <pic:blipFill>
                    <a:blip r:embed="rId55" cstate="print"/>
                    <a:srcRect/>
                    <a:stretch>
                      <a:fillRect/>
                    </a:stretch>
                  </pic:blipFill>
                  <pic:spPr bwMode="auto">
                    <a:xfrm>
                      <a:off x="0" y="0"/>
                      <a:ext cx="2254250" cy="41465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ER</w:t>
      </w:r>
      <w:r w:rsidRPr="00EE514D">
        <w:rPr>
          <w:sz w:val="20"/>
          <w:szCs w:val="20"/>
          <w:vertAlign w:val="subscript"/>
        </w:rPr>
        <w:t>cogen</w:t>
      </w:r>
      <w:r>
        <w:rPr>
          <w:sz w:val="20"/>
          <w:szCs w:val="20"/>
        </w:rPr>
        <w:t xml:space="preserve">  </w:t>
      </w:r>
      <w:r w:rsidRPr="00EE514D">
        <w:rPr>
          <w:sz w:val="20"/>
          <w:szCs w:val="20"/>
        </w:rPr>
        <w:t>=</w:t>
      </w:r>
      <w:r>
        <w:rPr>
          <w:sz w:val="20"/>
          <w:szCs w:val="20"/>
        </w:rPr>
        <w:t xml:space="preserve"> </w:t>
      </w:r>
      <w:r w:rsidRPr="00EE514D">
        <w:rPr>
          <w:sz w:val="20"/>
          <w:szCs w:val="20"/>
        </w:rPr>
        <w:t xml:space="preserve"> Cogeneration Hg emission rate over a compliance period in lb/MWh;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E </w:t>
      </w:r>
      <w:r>
        <w:rPr>
          <w:sz w:val="20"/>
          <w:szCs w:val="20"/>
        </w:rPr>
        <w:t xml:space="preserve"> </w:t>
      </w:r>
      <w:r w:rsidRPr="00EE514D">
        <w:rPr>
          <w:sz w:val="20"/>
          <w:szCs w:val="20"/>
        </w:rPr>
        <w:t xml:space="preserve">= </w:t>
      </w:r>
      <w:r>
        <w:rPr>
          <w:sz w:val="20"/>
          <w:szCs w:val="20"/>
        </w:rPr>
        <w:t xml:space="preserve"> </w:t>
      </w:r>
      <w:r w:rsidRPr="00EE514D">
        <w:rPr>
          <w:sz w:val="20"/>
          <w:szCs w:val="20"/>
        </w:rPr>
        <w:t>Mass of Hg emitted from the stack over the same compliance period (lb);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V</w:t>
      </w:r>
      <w:r w:rsidRPr="00EE514D">
        <w:rPr>
          <w:sz w:val="20"/>
          <w:szCs w:val="20"/>
          <w:vertAlign w:val="subscript"/>
        </w:rPr>
        <w:t>grid</w:t>
      </w:r>
      <w:r>
        <w:rPr>
          <w:sz w:val="20"/>
          <w:szCs w:val="20"/>
        </w:rPr>
        <w:t xml:space="preserve">  </w:t>
      </w:r>
      <w:r w:rsidRPr="00EE514D">
        <w:rPr>
          <w:sz w:val="20"/>
          <w:szCs w:val="20"/>
        </w:rPr>
        <w:t>=</w:t>
      </w:r>
      <w:r>
        <w:rPr>
          <w:sz w:val="20"/>
          <w:szCs w:val="20"/>
        </w:rPr>
        <w:t xml:space="preserve"> </w:t>
      </w:r>
      <w:r w:rsidRPr="00EE514D">
        <w:rPr>
          <w:sz w:val="20"/>
          <w:szCs w:val="20"/>
        </w:rPr>
        <w:t xml:space="preserve"> Amount of energy sent to the grid over the same compliance period (MWh);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V</w:t>
      </w:r>
      <w:r w:rsidRPr="00EE514D">
        <w:rPr>
          <w:sz w:val="20"/>
          <w:szCs w:val="20"/>
          <w:vertAlign w:val="subscript"/>
        </w:rPr>
        <w:t>process</w:t>
      </w:r>
      <w:r>
        <w:rPr>
          <w:sz w:val="20"/>
          <w:szCs w:val="20"/>
        </w:rPr>
        <w:t xml:space="preserve">  </w:t>
      </w:r>
      <w:r w:rsidRPr="00EE514D">
        <w:rPr>
          <w:sz w:val="20"/>
          <w:szCs w:val="20"/>
        </w:rPr>
        <w:t>=</w:t>
      </w:r>
      <w:r>
        <w:rPr>
          <w:sz w:val="20"/>
          <w:szCs w:val="20"/>
        </w:rPr>
        <w:t xml:space="preserve"> </w:t>
      </w:r>
      <w:r w:rsidRPr="00EE514D">
        <w:rPr>
          <w:sz w:val="20"/>
          <w:szCs w:val="20"/>
        </w:rPr>
        <w:t xml:space="preserve"> Amount of energy converted to steam for process use over the same compliance period (MWh).</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(h)</w:t>
      </w:r>
      <w:r>
        <w:rPr>
          <w:sz w:val="20"/>
          <w:szCs w:val="20"/>
        </w:rPr>
        <w:tab/>
      </w:r>
      <w:r w:rsidRPr="00EE514D">
        <w:rPr>
          <w:sz w:val="20"/>
          <w:szCs w:val="20"/>
        </w:rPr>
        <w:t>The owner or operator shall determine compliance with the Hg limit in §60.45Da according to the procedures in paragraphs (h)(1) through (3)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initial performance test shall be commenced by the applicable date specified in §60.8(a). The required CEMS must be certified prior to commencing the test. The performance test consists of collecting hourly Hg emission data (lb/MWh) with the CEMS for 12 successive months of unit operation (excluding hours of unit startup, shutdown and malfunction). The average Hg emission rate is calculated for each month, and then the weighted, 12-month average Hg emission rate is calculated according to paragraph (h)(2) or (h)(3) of this section, as applicable. If, for any month in the initial performance test, the minimum data capture requirement in §60.49Da(p)(4)(i) is not met, the owner or operator shall report a substitute Hg emission rate for that month, as follows. For the first such month, the substitute monthly Hg emission rate shall be the arithmetic average of all valid hourly Hg emission rates recorded to date. For any subsequent month(s) with insufficient data capture, the substitute monthly Hg emission rate shall be the highest valid hourly Hg emission rate recorded to date. When the 12-month average Hg emission rate for the initial performance test is calculated, for each month in which there was insufficient data capture, the substitute monthly Hg emission rate shall be weighted according to the number of unit operating hours in that month. Following the initial performance test, the owner or operator shall demonstrate compliance by calculating the weighted average of all monthly Hg emission rates (in lb/MWh) for each 12 successive calendar months, excluding data obtained during startup, shutdown, or malfunction.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If a CEMS is used to demonstrate compliance, follow the procedures in paragraphs (h)(2)(i) through (iii) of this section to determine the 12-month rolling average.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Calculate the total mass of Hg emissions over a month (M), in lb, using either Equation 6 in paragraph (h)(2)(i)(A) of this section or Equation 7 in paragraph (h)(2)(i)(B) of this section, in conjunction with Equation 8 in paragraph (h)(2)(i)(C)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If the Hg CEMS measures Hg concentration on a wet basis, use Equation 6 below to calculate the Hg mass emissions for each valid hour:</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488440" cy="191135"/>
            <wp:effectExtent l="19050" t="0" r="0" b="0"/>
            <wp:docPr id="17" name="Picture 1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r13jn07"/>
                    <pic:cNvPicPr>
                      <a:picLocks noChangeAspect="1" noChangeArrowheads="1"/>
                    </pic:cNvPicPr>
                  </pic:nvPicPr>
                  <pic:blipFill>
                    <a:blip r:embed="rId56" cstate="print"/>
                    <a:srcRect/>
                    <a:stretch>
                      <a:fillRect/>
                    </a:stretch>
                  </pic:blipFill>
                  <pic:spPr bwMode="auto">
                    <a:xfrm>
                      <a:off x="0" y="0"/>
                      <a:ext cx="1488440" cy="19113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Hg mass emissions for the hour, (lb);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K </w:t>
      </w:r>
      <w:r>
        <w:rPr>
          <w:sz w:val="20"/>
          <w:szCs w:val="20"/>
        </w:rPr>
        <w:t xml:space="preserve"> </w:t>
      </w:r>
      <w:r w:rsidRPr="00EE514D">
        <w:rPr>
          <w:sz w:val="20"/>
          <w:szCs w:val="20"/>
        </w:rPr>
        <w:t>=</w:t>
      </w:r>
      <w:r>
        <w:rPr>
          <w:sz w:val="20"/>
          <w:szCs w:val="20"/>
        </w:rPr>
        <w:t xml:space="preserve"> </w:t>
      </w:r>
      <w:r w:rsidRPr="00EE514D">
        <w:rPr>
          <w:sz w:val="20"/>
          <w:szCs w:val="20"/>
        </w:rPr>
        <w:t xml:space="preserve"> Units conversion constant, 6.24 × 10</w:t>
      </w:r>
      <w:r w:rsidRPr="00EE514D">
        <w:rPr>
          <w:sz w:val="20"/>
          <w:szCs w:val="20"/>
          <w:vertAlign w:val="superscript"/>
        </w:rPr>
        <w:t>−11</w:t>
      </w:r>
      <w:r w:rsidRPr="00EE514D">
        <w:rPr>
          <w:sz w:val="20"/>
          <w:szCs w:val="20"/>
        </w:rPr>
        <w:t xml:space="preserve"> lb-scm/µgm-scf;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h</w:t>
      </w:r>
      <w:r>
        <w:rPr>
          <w:sz w:val="20"/>
          <w:szCs w:val="20"/>
        </w:rPr>
        <w:t xml:space="preserve">  </w:t>
      </w:r>
      <w:r w:rsidRPr="00EE514D">
        <w:rPr>
          <w:sz w:val="20"/>
          <w:szCs w:val="20"/>
        </w:rPr>
        <w:t>=</w:t>
      </w:r>
      <w:r>
        <w:rPr>
          <w:sz w:val="20"/>
          <w:szCs w:val="20"/>
        </w:rPr>
        <w:t xml:space="preserve"> </w:t>
      </w:r>
      <w:r w:rsidRPr="00EE514D">
        <w:rPr>
          <w:sz w:val="20"/>
          <w:szCs w:val="20"/>
        </w:rPr>
        <w:t xml:space="preserve"> Hourly H</w:t>
      </w:r>
      <w:r w:rsidRPr="00EE514D">
        <w:rPr>
          <w:sz w:val="20"/>
          <w:szCs w:val="20"/>
          <w:vertAlign w:val="subscript"/>
        </w:rPr>
        <w:t>g</w:t>
      </w:r>
      <w:r w:rsidRPr="008528AC">
        <w:rPr>
          <w:sz w:val="20"/>
          <w:szCs w:val="20"/>
        </w:rPr>
        <w:t xml:space="preserve"> </w:t>
      </w:r>
      <w:r w:rsidRPr="00EE514D">
        <w:rPr>
          <w:sz w:val="20"/>
          <w:szCs w:val="20"/>
        </w:rPr>
        <w:t>concentration, wet basis, (µgm/scm);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Hourly stack gas volumetric flow rate, (scfh);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t</w:t>
      </w:r>
      <w:r w:rsidRPr="00EE514D">
        <w:rPr>
          <w:sz w:val="20"/>
          <w:szCs w:val="20"/>
          <w:vertAlign w:val="subscript"/>
        </w:rPr>
        <w:t>h</w:t>
      </w:r>
      <w:r>
        <w:rPr>
          <w:sz w:val="20"/>
          <w:szCs w:val="20"/>
        </w:rPr>
        <w:t xml:space="preserve">  </w:t>
      </w:r>
      <w:r w:rsidRPr="00EE514D">
        <w:rPr>
          <w:sz w:val="20"/>
          <w:szCs w:val="20"/>
        </w:rPr>
        <w:t>=</w:t>
      </w:r>
      <w:r>
        <w:rPr>
          <w:sz w:val="20"/>
          <w:szCs w:val="20"/>
        </w:rPr>
        <w:t xml:space="preserve"> </w:t>
      </w:r>
      <w:r w:rsidRPr="00EE514D">
        <w:rPr>
          <w:sz w:val="20"/>
          <w:szCs w:val="20"/>
        </w:rPr>
        <w:t xml:space="preserve"> Unit operating time, i.e., the fraction of the hour for which the unit operated. For example, th = 0.50 for a half-hour of unit operation and 1.00 for a full hour of operation.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If the Hg CEMS measures Hg concentration on a dry basis, use Equation 7 below to calculate the Hg mass emissions for each valid hour:</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977390" cy="212725"/>
            <wp:effectExtent l="19050" t="0" r="3810" b="0"/>
            <wp:docPr id="18" name="Picture 1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r13jn07"/>
                    <pic:cNvPicPr>
                      <a:picLocks noChangeAspect="1" noChangeArrowheads="1"/>
                    </pic:cNvPicPr>
                  </pic:nvPicPr>
                  <pic:blipFill>
                    <a:blip r:embed="rId57" cstate="print"/>
                    <a:srcRect/>
                    <a:stretch>
                      <a:fillRect/>
                    </a:stretch>
                  </pic:blipFill>
                  <pic:spPr bwMode="auto">
                    <a:xfrm>
                      <a:off x="0" y="0"/>
                      <a:ext cx="1977390" cy="21272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Hg mass emissions for the hour, (lb);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 xml:space="preserve">K </w:t>
      </w:r>
      <w:r>
        <w:rPr>
          <w:sz w:val="20"/>
          <w:szCs w:val="20"/>
        </w:rPr>
        <w:t xml:space="preserve"> </w:t>
      </w:r>
      <w:r w:rsidRPr="00EE514D">
        <w:rPr>
          <w:sz w:val="20"/>
          <w:szCs w:val="20"/>
        </w:rPr>
        <w:t>=</w:t>
      </w:r>
      <w:r>
        <w:rPr>
          <w:sz w:val="20"/>
          <w:szCs w:val="20"/>
        </w:rPr>
        <w:t xml:space="preserve"> </w:t>
      </w:r>
      <w:r w:rsidRPr="00EE514D">
        <w:rPr>
          <w:sz w:val="20"/>
          <w:szCs w:val="20"/>
        </w:rPr>
        <w:t xml:space="preserve"> Units conversion constant, 6.24 × 10</w:t>
      </w:r>
      <w:r w:rsidRPr="00EE514D">
        <w:rPr>
          <w:sz w:val="20"/>
          <w:szCs w:val="20"/>
          <w:vertAlign w:val="superscript"/>
        </w:rPr>
        <w:t>−11</w:t>
      </w:r>
      <w:r w:rsidRPr="00EE514D">
        <w:rPr>
          <w:sz w:val="20"/>
          <w:szCs w:val="20"/>
        </w:rPr>
        <w:t>lb-scm/µgm-scf;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h</w:t>
      </w:r>
      <w:r>
        <w:rPr>
          <w:sz w:val="20"/>
          <w:szCs w:val="20"/>
        </w:rPr>
        <w:t xml:space="preserve">  </w:t>
      </w:r>
      <w:r w:rsidRPr="00EE514D">
        <w:rPr>
          <w:sz w:val="20"/>
          <w:szCs w:val="20"/>
        </w:rPr>
        <w:t>=</w:t>
      </w:r>
      <w:r>
        <w:rPr>
          <w:sz w:val="20"/>
          <w:szCs w:val="20"/>
        </w:rPr>
        <w:t xml:space="preserve"> </w:t>
      </w:r>
      <w:r w:rsidRPr="00EE514D">
        <w:rPr>
          <w:sz w:val="20"/>
          <w:szCs w:val="20"/>
        </w:rPr>
        <w:t xml:space="preserve"> Hourly Hg concentration, dry basis, (µgm/dscm);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Hourly stack gas volumetric flow rate, (scfh);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t</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Unit operating time, </w:t>
      </w:r>
      <w:r w:rsidRPr="00EE514D">
        <w:rPr>
          <w:i/>
          <w:iCs/>
          <w:sz w:val="20"/>
          <w:szCs w:val="20"/>
        </w:rPr>
        <w:t xml:space="preserve">i.e. </w:t>
      </w:r>
      <w:r w:rsidRPr="00EE514D">
        <w:rPr>
          <w:sz w:val="20"/>
          <w:szCs w:val="20"/>
        </w:rPr>
        <w:t>, the fraction of the hour for which the unit operated;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B</w:t>
      </w:r>
      <w:r w:rsidRPr="00EE514D">
        <w:rPr>
          <w:sz w:val="20"/>
          <w:szCs w:val="20"/>
          <w:vertAlign w:val="subscript"/>
        </w:rPr>
        <w:t>ws</w:t>
      </w:r>
      <w:r>
        <w:rPr>
          <w:sz w:val="20"/>
          <w:szCs w:val="20"/>
        </w:rPr>
        <w:t xml:space="preserve">  </w:t>
      </w:r>
      <w:r w:rsidRPr="00EE514D">
        <w:rPr>
          <w:sz w:val="20"/>
          <w:szCs w:val="20"/>
        </w:rPr>
        <w:t>=</w:t>
      </w:r>
      <w:r>
        <w:rPr>
          <w:sz w:val="20"/>
          <w:szCs w:val="20"/>
        </w:rPr>
        <w:t xml:space="preserve"> </w:t>
      </w:r>
      <w:r w:rsidRPr="00EE514D">
        <w:rPr>
          <w:sz w:val="20"/>
          <w:szCs w:val="20"/>
        </w:rPr>
        <w:t xml:space="preserve"> Stack gas moisture content, expressed as a decimal fraction ( </w:t>
      </w:r>
      <w:r w:rsidRPr="00EE514D">
        <w:rPr>
          <w:i/>
          <w:iCs/>
          <w:sz w:val="20"/>
          <w:szCs w:val="20"/>
        </w:rPr>
        <w:t xml:space="preserve">e.g. </w:t>
      </w:r>
      <w:r w:rsidRPr="00EE514D">
        <w:rPr>
          <w:sz w:val="20"/>
          <w:szCs w:val="20"/>
        </w:rPr>
        <w:t>, for 8 percent H</w:t>
      </w:r>
      <w:r w:rsidRPr="00EE514D">
        <w:rPr>
          <w:sz w:val="20"/>
          <w:szCs w:val="20"/>
          <w:vertAlign w:val="subscript"/>
        </w:rPr>
        <w:t>2</w:t>
      </w:r>
      <w:r w:rsidRPr="00EE514D">
        <w:rPr>
          <w:sz w:val="20"/>
          <w:szCs w:val="20"/>
        </w:rPr>
        <w:t>O, B</w:t>
      </w:r>
      <w:r w:rsidRPr="00EE514D">
        <w:rPr>
          <w:sz w:val="20"/>
          <w:szCs w:val="20"/>
          <w:vertAlign w:val="subscript"/>
        </w:rPr>
        <w:t>ws</w:t>
      </w:r>
      <w:r w:rsidRPr="00EE514D">
        <w:rPr>
          <w:sz w:val="20"/>
          <w:szCs w:val="20"/>
        </w:rPr>
        <w:t>= 0.08).</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Use Equation 8, below, to calculate M, the total mass of Hg emitted for the month, by summing the hourly masses derived from Equation 6 or 7 (as applicable):</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190625" cy="361315"/>
            <wp:effectExtent l="19050" t="0" r="9525" b="0"/>
            <wp:docPr id="19" name="Picture 19"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13jn07"/>
                    <pic:cNvPicPr>
                      <a:picLocks noChangeAspect="1" noChangeArrowheads="1"/>
                    </pic:cNvPicPr>
                  </pic:nvPicPr>
                  <pic:blipFill>
                    <a:blip r:embed="rId58" cstate="print"/>
                    <a:srcRect/>
                    <a:stretch>
                      <a:fillRect/>
                    </a:stretch>
                  </pic:blipFill>
                  <pic:spPr bwMode="auto">
                    <a:xfrm>
                      <a:off x="0" y="0"/>
                      <a:ext cx="1190625" cy="36131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M</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Total Hg mass emissions for the month, (lb);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Hg mass emissions for hour “h”, from Equation 6 or 7 of this section, (lb);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n </w:t>
      </w:r>
      <w:r>
        <w:rPr>
          <w:sz w:val="20"/>
          <w:szCs w:val="20"/>
        </w:rPr>
        <w:t xml:space="preserve"> </w:t>
      </w:r>
      <w:r w:rsidRPr="00EE514D">
        <w:rPr>
          <w:sz w:val="20"/>
          <w:szCs w:val="20"/>
        </w:rPr>
        <w:t>=</w:t>
      </w:r>
      <w:r>
        <w:rPr>
          <w:sz w:val="20"/>
          <w:szCs w:val="20"/>
        </w:rPr>
        <w:t xml:space="preserve"> </w:t>
      </w:r>
      <w:r w:rsidRPr="00EE514D">
        <w:rPr>
          <w:sz w:val="20"/>
          <w:szCs w:val="20"/>
        </w:rPr>
        <w:t xml:space="preserve"> Number of unit operating hours in the month with valid CE and electrical output data, excluding hours of unit startup, shutdown and malfunction.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Calculate the monthly Hg emission rate on an output basis (lb/MWh) using Equation 9, below. For a cogeneration unit, use Equation 5 in paragraph (g) of this section instead.</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084580" cy="340360"/>
            <wp:effectExtent l="19050" t="0" r="1270" b="0"/>
            <wp:docPr id="20" name="Picture 20"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r13jn07"/>
                    <pic:cNvPicPr>
                      <a:picLocks noChangeAspect="1" noChangeArrowheads="1"/>
                    </pic:cNvPicPr>
                  </pic:nvPicPr>
                  <pic:blipFill>
                    <a:blip r:embed="rId59" cstate="print"/>
                    <a:srcRect/>
                    <a:stretch>
                      <a:fillRect/>
                    </a:stretch>
                  </pic:blipFill>
                  <pic:spPr bwMode="auto">
                    <a:xfrm>
                      <a:off x="0" y="0"/>
                      <a:ext cx="1084580" cy="340360"/>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ER</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Monthly Hg emission rate, (lb/MWh);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M </w:t>
      </w:r>
      <w:r>
        <w:rPr>
          <w:sz w:val="20"/>
          <w:szCs w:val="20"/>
        </w:rPr>
        <w:t xml:space="preserve"> </w:t>
      </w:r>
      <w:r w:rsidRPr="00EE514D">
        <w:rPr>
          <w:sz w:val="20"/>
          <w:szCs w:val="20"/>
        </w:rPr>
        <w:t>=</w:t>
      </w:r>
      <w:r>
        <w:rPr>
          <w:sz w:val="20"/>
          <w:szCs w:val="20"/>
        </w:rPr>
        <w:t xml:space="preserve"> </w:t>
      </w:r>
      <w:r w:rsidRPr="00EE514D">
        <w:rPr>
          <w:sz w:val="20"/>
          <w:szCs w:val="20"/>
        </w:rPr>
        <w:t xml:space="preserve"> Total mass of Hg emissions for the month, from Equation 8, above, (lb);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P</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Total electrical output for the month, for the hours used to calculate M, (MWh).</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Until 12 monthly Hg emission rates have been accumulated, calculate and report only the monthly averages. Then, for each subsequent calendar month, use Equation 10 below to calculate the 12-month rolling average as a weighted average of the Hg emission rate for the current month and the Hg emission rates for the previous 11 months, with one exception. Calendar months in which the unit does not operate (zero unit operating hours) shall not be included in the 12-month rolling average.</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754505" cy="723265"/>
            <wp:effectExtent l="19050" t="0" r="0" b="0"/>
            <wp:docPr id="21" name="Picture 21"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r13jn07"/>
                    <pic:cNvPicPr>
                      <a:picLocks noChangeAspect="1" noChangeArrowheads="1"/>
                    </pic:cNvPicPr>
                  </pic:nvPicPr>
                  <pic:blipFill>
                    <a:blip r:embed="rId60" cstate="print"/>
                    <a:srcRect/>
                    <a:stretch>
                      <a:fillRect/>
                    </a:stretch>
                  </pic:blipFill>
                  <pic:spPr bwMode="auto">
                    <a:xfrm>
                      <a:off x="0" y="0"/>
                      <a:ext cx="1754505" cy="72326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avg</w:t>
      </w:r>
      <w:r>
        <w:rPr>
          <w:sz w:val="20"/>
          <w:szCs w:val="20"/>
        </w:rPr>
        <w:t xml:space="preserve">  </w:t>
      </w:r>
      <w:r w:rsidRPr="00EE514D">
        <w:rPr>
          <w:sz w:val="20"/>
          <w:szCs w:val="20"/>
        </w:rPr>
        <w:t xml:space="preserve">= </w:t>
      </w:r>
      <w:r>
        <w:rPr>
          <w:sz w:val="20"/>
          <w:szCs w:val="20"/>
        </w:rPr>
        <w:t xml:space="preserve"> </w:t>
      </w:r>
      <w:r w:rsidRPr="00EE514D">
        <w:rPr>
          <w:sz w:val="20"/>
          <w:szCs w:val="20"/>
        </w:rPr>
        <w:t>Weighted 12-month rolling average Hg emission rate, (lb/MWh);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ER</w:t>
      </w:r>
      <w:r w:rsidRPr="00EE514D">
        <w:rPr>
          <w:sz w:val="20"/>
          <w:szCs w:val="20"/>
          <w:vertAlign w:val="subscript"/>
        </w:rPr>
        <w:t>i</w:t>
      </w:r>
      <w:r>
        <w:rPr>
          <w:sz w:val="20"/>
          <w:szCs w:val="20"/>
        </w:rPr>
        <w:t xml:space="preserve">  </w:t>
      </w:r>
      <w:r w:rsidRPr="00EE514D">
        <w:rPr>
          <w:sz w:val="20"/>
          <w:szCs w:val="20"/>
        </w:rPr>
        <w:t>=</w:t>
      </w:r>
      <w:r>
        <w:rPr>
          <w:sz w:val="20"/>
          <w:szCs w:val="20"/>
        </w:rPr>
        <w:t xml:space="preserve"> </w:t>
      </w:r>
      <w:r w:rsidRPr="00EE514D">
        <w:rPr>
          <w:sz w:val="20"/>
          <w:szCs w:val="20"/>
        </w:rPr>
        <w:t xml:space="preserve"> Monthly Hg emission rate, for month “i”, (lb/MWh);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n </w:t>
      </w:r>
      <w:r>
        <w:rPr>
          <w:sz w:val="20"/>
          <w:szCs w:val="20"/>
        </w:rPr>
        <w:t xml:space="preserve"> </w:t>
      </w:r>
      <w:r w:rsidRPr="00EE514D">
        <w:rPr>
          <w:sz w:val="20"/>
          <w:szCs w:val="20"/>
        </w:rPr>
        <w:t xml:space="preserve">= </w:t>
      </w:r>
      <w:r>
        <w:rPr>
          <w:sz w:val="20"/>
          <w:szCs w:val="20"/>
        </w:rPr>
        <w:t xml:space="preserve"> </w:t>
      </w:r>
      <w:r w:rsidRPr="00EE514D">
        <w:rPr>
          <w:sz w:val="20"/>
          <w:szCs w:val="20"/>
        </w:rPr>
        <w:t>Number of unit operating hours in month “i” with valid CEM and electrical output data, excluding hours of unit startup, shutdown, and malfunction.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 xml:space="preserve">If a sorbent trap monitoring system is used in lieu of a Hg CEMS, as described in §75.15 of this chapter and in appendix K to part 75 of this chapter, calculate the monthly Hg emission rates using Equations 7 through 9 of this </w:t>
      </w:r>
      <w:r w:rsidRPr="00EE514D">
        <w:rPr>
          <w:sz w:val="20"/>
          <w:szCs w:val="20"/>
        </w:rPr>
        <w:lastRenderedPageBreak/>
        <w:t>section, except that for a particular pair of sorbent traps, C</w:t>
      </w:r>
      <w:r w:rsidRPr="00EE514D">
        <w:rPr>
          <w:sz w:val="20"/>
          <w:szCs w:val="20"/>
          <w:vertAlign w:val="subscript"/>
        </w:rPr>
        <w:t>h</w:t>
      </w:r>
      <w:r w:rsidRPr="0039522D">
        <w:rPr>
          <w:sz w:val="20"/>
          <w:szCs w:val="20"/>
        </w:rPr>
        <w:t xml:space="preserve"> </w:t>
      </w:r>
      <w:r w:rsidRPr="00EE514D">
        <w:rPr>
          <w:sz w:val="20"/>
          <w:szCs w:val="20"/>
        </w:rPr>
        <w:t>in Equation 7 shall be the flow-proportional average Hg concentration measured over the data collection period.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Daily calibration drift (CD) tests and quarterly accuracy determinations shall be performed for Hg CEMS in accordance with Procedure 1 of appendix F to this part. For the CD assessments, you may use either elemental mercury or mercuric chloride (Hg° HgCl</w:t>
      </w:r>
      <w:r w:rsidRPr="00EE514D">
        <w:rPr>
          <w:sz w:val="20"/>
          <w:szCs w:val="20"/>
          <w:vertAlign w:val="subscript"/>
        </w:rPr>
        <w:t>2</w:t>
      </w:r>
      <w:r w:rsidRPr="00EE514D">
        <w:rPr>
          <w:sz w:val="20"/>
          <w:szCs w:val="20"/>
        </w:rPr>
        <w:t>) standards. The four quarterly accuracy determinations shall consist of one RATA and three measurement error (ME) tests using HgCl</w:t>
      </w:r>
      <w:r w:rsidRPr="00EE514D">
        <w:rPr>
          <w:sz w:val="20"/>
          <w:szCs w:val="20"/>
          <w:vertAlign w:val="subscript"/>
        </w:rPr>
        <w:t>2</w:t>
      </w:r>
      <w:r w:rsidRPr="00EE514D">
        <w:rPr>
          <w:sz w:val="20"/>
          <w:szCs w:val="20"/>
        </w:rPr>
        <w:t>standards, as described in section 8.3 of Performance Specification 12–A in appendix B to this part (note: Hg° standards may be used if the Hg monitor does not have a converter). Alternatively, the owner or operator may implement the applicable daily, weekly, quarterly, and annual quality assurance (QA) requirements for Hg CEMS in appendix B to part 75 of this chapter, in lieu of the QA procedures in appendices B and F to this part. Annual RATA of sorbent trap monitoring systems shall be performed in accordance with appendices A and B to part 75 of this chapter, and all other quality assurance requirements specified in appendix K to part 75 of this chapter shall be met for sorbent trap monitoring systems.</w:t>
      </w:r>
    </w:p>
    <w:p w:rsidR="00F61DE8" w:rsidRPr="00EE514D" w:rsidRDefault="00F61DE8" w:rsidP="00F61DE8">
      <w:pPr>
        <w:pStyle w:val="Heading5"/>
        <w:spacing w:before="0" w:beforeAutospacing="0" w:after="120" w:afterAutospacing="0"/>
      </w:pPr>
      <w:r w:rsidRPr="00EE514D">
        <w:t>§ 60.51Da   Reporting requirements.</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For SO</w:t>
      </w:r>
      <w:r w:rsidRPr="00EE514D">
        <w:rPr>
          <w:sz w:val="20"/>
          <w:szCs w:val="20"/>
          <w:vertAlign w:val="subscript"/>
        </w:rPr>
        <w:t>2</w:t>
      </w:r>
      <w:r w:rsidRPr="00EE514D">
        <w:rPr>
          <w:sz w:val="20"/>
          <w:szCs w:val="20"/>
        </w:rPr>
        <w:t>, NO</w:t>
      </w:r>
      <w:r w:rsidRPr="00EE514D">
        <w:rPr>
          <w:sz w:val="20"/>
          <w:szCs w:val="20"/>
          <w:vertAlign w:val="subscript"/>
        </w:rPr>
        <w:t>X</w:t>
      </w:r>
      <w:r w:rsidRPr="00EE514D">
        <w:rPr>
          <w:sz w:val="20"/>
          <w:szCs w:val="20"/>
        </w:rPr>
        <w:t>, PM, and Hg emissions, the performance test data from the initial and subsequent performance test and from the performance evaluation of the continuous monitors (including the transmissometer) are submitted to the Administrator.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(b)</w:t>
      </w:r>
      <w:r>
        <w:rPr>
          <w:sz w:val="20"/>
          <w:szCs w:val="20"/>
        </w:rPr>
        <w:tab/>
      </w:r>
      <w:r w:rsidRPr="00EE514D">
        <w:rPr>
          <w:sz w:val="20"/>
          <w:szCs w:val="20"/>
        </w:rPr>
        <w:t>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the following information is reported to the Administrator for each 24-hour period.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Calendar date.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average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emission rates (ng/J or lb/MMBtu) for each 30 successive boiler operating days, ending with the last 30-day period in the quarter; reasons for non-compliance with the emission standards; and, description of corrective actions taken.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Percent reduction of the potential combustion concentration of SO</w:t>
      </w:r>
      <w:r w:rsidRPr="00EE514D">
        <w:rPr>
          <w:sz w:val="20"/>
          <w:szCs w:val="20"/>
          <w:vertAlign w:val="subscript"/>
        </w:rPr>
        <w:t>2</w:t>
      </w:r>
      <w:r w:rsidRPr="0039522D">
        <w:rPr>
          <w:sz w:val="20"/>
          <w:szCs w:val="20"/>
        </w:rPr>
        <w:t xml:space="preserve"> </w:t>
      </w:r>
      <w:r w:rsidRPr="00EE514D">
        <w:rPr>
          <w:sz w:val="20"/>
          <w:szCs w:val="20"/>
        </w:rPr>
        <w:t>for each 30 successive boiler operating days, ending with the last 30-day period in the quarter; reasons for non-compliance with the standard; and, description of corrective actions taken.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Identification of the boiler operating days for which pollutant or diluent data have not been obtained by an approved method for at least 75 percent of the hours of operation of the facility; justification for not obtaining sufficient data; and description of corrective actions taken.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Identification of the times when emissions data have been excluded from the calculation of average emission rates because of startup, shutdown, malfunction (NO</w:t>
      </w:r>
      <w:r w:rsidRPr="00EE514D">
        <w:rPr>
          <w:sz w:val="20"/>
          <w:szCs w:val="20"/>
          <w:vertAlign w:val="subscript"/>
        </w:rPr>
        <w:t>X</w:t>
      </w:r>
      <w:r w:rsidRPr="0039522D">
        <w:rPr>
          <w:sz w:val="20"/>
          <w:szCs w:val="20"/>
        </w:rPr>
        <w:t xml:space="preserve"> </w:t>
      </w:r>
      <w:r w:rsidRPr="00EE514D">
        <w:rPr>
          <w:sz w:val="20"/>
          <w:szCs w:val="20"/>
        </w:rPr>
        <w:t>only), emergency conditions (SO</w:t>
      </w:r>
      <w:r w:rsidRPr="00EE514D">
        <w:rPr>
          <w:sz w:val="20"/>
          <w:szCs w:val="20"/>
          <w:vertAlign w:val="subscript"/>
        </w:rPr>
        <w:t>2</w:t>
      </w:r>
      <w:r w:rsidRPr="0039522D">
        <w:rPr>
          <w:sz w:val="20"/>
          <w:szCs w:val="20"/>
        </w:rPr>
        <w:t xml:space="preserve"> </w:t>
      </w:r>
      <w:r w:rsidRPr="00EE514D">
        <w:rPr>
          <w:sz w:val="20"/>
          <w:szCs w:val="20"/>
        </w:rPr>
        <w:t>only), or other reasons, and justification for excluding data for reasons other than startup, shutdown, malfunction, or emergency conditions.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(6)</w:t>
      </w:r>
      <w:r>
        <w:rPr>
          <w:sz w:val="20"/>
          <w:szCs w:val="20"/>
        </w:rPr>
        <w:tab/>
      </w:r>
      <w:r w:rsidRPr="00EE514D">
        <w:rPr>
          <w:sz w:val="20"/>
          <w:szCs w:val="20"/>
        </w:rPr>
        <w:t>Identification of “F” factor used for calculations, method of determination, and type of fuel combusted.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(7)</w:t>
      </w:r>
      <w:r>
        <w:rPr>
          <w:sz w:val="20"/>
          <w:szCs w:val="20"/>
        </w:rPr>
        <w:tab/>
      </w:r>
      <w:r w:rsidRPr="00EE514D">
        <w:rPr>
          <w:sz w:val="20"/>
          <w:szCs w:val="20"/>
        </w:rPr>
        <w:t>Identification of times when hourly averages have been obtained based on manual sampling methods.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(8)</w:t>
      </w:r>
      <w:r>
        <w:rPr>
          <w:sz w:val="20"/>
          <w:szCs w:val="20"/>
        </w:rPr>
        <w:tab/>
      </w:r>
      <w:r w:rsidRPr="00EE514D">
        <w:rPr>
          <w:sz w:val="20"/>
          <w:szCs w:val="20"/>
        </w:rPr>
        <w:t>Identification of the times when the pollutant concentration exceeded full span of the CEMS.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(9)</w:t>
      </w:r>
      <w:r>
        <w:rPr>
          <w:sz w:val="20"/>
          <w:szCs w:val="20"/>
        </w:rPr>
        <w:tab/>
      </w:r>
      <w:r w:rsidRPr="00EE514D">
        <w:rPr>
          <w:sz w:val="20"/>
          <w:szCs w:val="20"/>
        </w:rPr>
        <w:t>Description of any modifications to CEMS which could affect the ability of the CEMS to comply with Performance Specifications 2 or 3.</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(c)</w:t>
      </w:r>
      <w:r>
        <w:rPr>
          <w:sz w:val="20"/>
          <w:szCs w:val="20"/>
        </w:rPr>
        <w:tab/>
      </w:r>
      <w:r w:rsidRPr="00EE514D">
        <w:rPr>
          <w:sz w:val="20"/>
          <w:szCs w:val="20"/>
        </w:rPr>
        <w:t>If the minimum quantity of emission data as required by §60.49Da is not obtained for any 30 successive boiler operating days, the following information obtained under the requirements of §60.48Da(h) is reported to the Administrator for that 30-day period: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number of hourly averages available for outlet emission rates (no) and inlet emission rates (n</w:t>
      </w:r>
      <w:r w:rsidRPr="00EE514D">
        <w:rPr>
          <w:sz w:val="20"/>
          <w:szCs w:val="20"/>
          <w:vertAlign w:val="subscript"/>
        </w:rPr>
        <w:t>i</w:t>
      </w:r>
      <w:r w:rsidRPr="00EE514D">
        <w:rPr>
          <w:sz w:val="20"/>
          <w:szCs w:val="20"/>
        </w:rPr>
        <w:t>) as applicable.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standard deviation of hourly averages for outlet emission rates (s</w:t>
      </w:r>
      <w:r w:rsidRPr="00EE514D">
        <w:rPr>
          <w:sz w:val="20"/>
          <w:szCs w:val="20"/>
          <w:vertAlign w:val="subscript"/>
        </w:rPr>
        <w:t>o</w:t>
      </w:r>
      <w:r w:rsidRPr="00EE514D">
        <w:rPr>
          <w:sz w:val="20"/>
          <w:szCs w:val="20"/>
        </w:rPr>
        <w:t>) and inlet emission rates (s</w:t>
      </w:r>
      <w:r w:rsidRPr="00EE514D">
        <w:rPr>
          <w:sz w:val="20"/>
          <w:szCs w:val="20"/>
          <w:vertAlign w:val="subscript"/>
        </w:rPr>
        <w:t>i</w:t>
      </w:r>
      <w:r w:rsidRPr="00EE514D">
        <w:rPr>
          <w:sz w:val="20"/>
          <w:szCs w:val="20"/>
        </w:rPr>
        <w:t>) as applicable.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lower confidence limit for the mean outlet emission rate (E</w:t>
      </w:r>
      <w:r w:rsidRPr="00EE514D">
        <w:rPr>
          <w:sz w:val="20"/>
          <w:szCs w:val="20"/>
          <w:vertAlign w:val="subscript"/>
        </w:rPr>
        <w:t>o</w:t>
      </w:r>
      <w:r w:rsidRPr="00EE514D">
        <w:rPr>
          <w:sz w:val="20"/>
          <w:szCs w:val="20"/>
        </w:rPr>
        <w:t>*) and the upper confidence limit for the mean inlet emission rate (E</w:t>
      </w:r>
      <w:r w:rsidRPr="00EE514D">
        <w:rPr>
          <w:sz w:val="20"/>
          <w:szCs w:val="20"/>
          <w:vertAlign w:val="subscript"/>
        </w:rPr>
        <w:t>i</w:t>
      </w:r>
      <w:r w:rsidRPr="00EE514D">
        <w:rPr>
          <w:sz w:val="20"/>
          <w:szCs w:val="20"/>
        </w:rPr>
        <w:t>*) as applicable.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(4)</w:t>
      </w:r>
      <w:r>
        <w:rPr>
          <w:sz w:val="20"/>
          <w:szCs w:val="20"/>
        </w:rPr>
        <w:tab/>
      </w:r>
      <w:r w:rsidRPr="00EE514D">
        <w:rPr>
          <w:sz w:val="20"/>
          <w:szCs w:val="20"/>
        </w:rPr>
        <w:t>The applicable potential combustion concentration.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The ratio of the upper confidence limit for the mean outlet emission rate (E</w:t>
      </w:r>
      <w:r w:rsidRPr="00EE514D">
        <w:rPr>
          <w:sz w:val="20"/>
          <w:szCs w:val="20"/>
          <w:vertAlign w:val="subscript"/>
        </w:rPr>
        <w:t>o</w:t>
      </w:r>
      <w:r w:rsidRPr="00EE514D">
        <w:rPr>
          <w:sz w:val="20"/>
          <w:szCs w:val="20"/>
        </w:rPr>
        <w:t>*) and the allowable emission rate (E</w:t>
      </w:r>
      <w:r w:rsidRPr="00EE514D">
        <w:rPr>
          <w:sz w:val="20"/>
          <w:szCs w:val="20"/>
          <w:vertAlign w:val="subscript"/>
        </w:rPr>
        <w:t>std</w:t>
      </w:r>
      <w:r w:rsidRPr="00EE514D">
        <w:rPr>
          <w:sz w:val="20"/>
          <w:szCs w:val="20"/>
        </w:rPr>
        <w:t>) as applicable.</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(d)</w:t>
      </w:r>
      <w:r>
        <w:rPr>
          <w:sz w:val="20"/>
          <w:szCs w:val="20"/>
        </w:rPr>
        <w:tab/>
      </w:r>
      <w:r w:rsidRPr="00EE514D">
        <w:rPr>
          <w:sz w:val="20"/>
          <w:szCs w:val="20"/>
        </w:rPr>
        <w:t>If any standards under §60.43Da are exceeded during emergency conditions because of control system malfunction, the owner or operator of the affected facility shall submit a signed statement: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Indicating if emergency conditions existed and requirements under §60.48Da(d) were met during each period,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Listing the following information:</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Time periods the emergency condition existed;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Electrical output and demand on the owner or operator's electric utility system and the affected facility;</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Amount of power purchased from interconnected neighboring utility companies during the emergency period;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(iv)</w:t>
      </w:r>
      <w:r>
        <w:rPr>
          <w:sz w:val="20"/>
          <w:szCs w:val="20"/>
        </w:rPr>
        <w:tab/>
      </w:r>
      <w:r w:rsidRPr="00EE514D">
        <w:rPr>
          <w:sz w:val="20"/>
          <w:szCs w:val="20"/>
        </w:rPr>
        <w:t>Percent reduction in emissions achieved;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(v)</w:t>
      </w:r>
      <w:r>
        <w:rPr>
          <w:sz w:val="20"/>
          <w:szCs w:val="20"/>
        </w:rPr>
        <w:tab/>
      </w:r>
      <w:r w:rsidRPr="00EE514D">
        <w:rPr>
          <w:sz w:val="20"/>
          <w:szCs w:val="20"/>
        </w:rPr>
        <w:t>Atmospheric emission rate (ng/J) of the pollutant discharged;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(vi)</w:t>
      </w:r>
      <w:r>
        <w:rPr>
          <w:sz w:val="20"/>
          <w:szCs w:val="20"/>
        </w:rPr>
        <w:tab/>
      </w:r>
      <w:r w:rsidRPr="00EE514D">
        <w:rPr>
          <w:sz w:val="20"/>
          <w:szCs w:val="20"/>
        </w:rPr>
        <w:t>Actions taken to correct control system malfunction.</w:t>
      </w:r>
    </w:p>
    <w:p w:rsidR="00F61DE8" w:rsidRPr="00EE514D" w:rsidRDefault="00F61DE8" w:rsidP="00F61DE8">
      <w:pPr>
        <w:pStyle w:val="NormalWeb"/>
        <w:spacing w:before="0" w:beforeAutospacing="0" w:after="120" w:afterAutospacing="0"/>
        <w:ind w:left="360" w:hanging="360"/>
        <w:rPr>
          <w:sz w:val="20"/>
          <w:szCs w:val="20"/>
        </w:rPr>
      </w:pPr>
      <w:r>
        <w:rPr>
          <w:sz w:val="20"/>
          <w:szCs w:val="20"/>
        </w:rPr>
        <w:t>(e)</w:t>
      </w:r>
      <w:r>
        <w:rPr>
          <w:sz w:val="20"/>
          <w:szCs w:val="20"/>
        </w:rPr>
        <w:tab/>
      </w:r>
      <w:r w:rsidRPr="00EE514D">
        <w:rPr>
          <w:sz w:val="20"/>
          <w:szCs w:val="20"/>
        </w:rPr>
        <w:t>If fuel pretreatment credit toward the SO</w:t>
      </w:r>
      <w:r w:rsidRPr="00EE514D">
        <w:rPr>
          <w:sz w:val="20"/>
          <w:szCs w:val="20"/>
          <w:vertAlign w:val="subscript"/>
        </w:rPr>
        <w:t>2</w:t>
      </w:r>
      <w:r w:rsidRPr="0039522D">
        <w:rPr>
          <w:sz w:val="20"/>
          <w:szCs w:val="20"/>
        </w:rPr>
        <w:t xml:space="preserve"> </w:t>
      </w:r>
      <w:r w:rsidRPr="00EE514D">
        <w:rPr>
          <w:sz w:val="20"/>
          <w:szCs w:val="20"/>
        </w:rPr>
        <w:t>emission standard under §60.43Da is claimed, the owner or operator of the affected facility shall submit a signed statement: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Indicating what percentage cleaning credit was taken for the calendar quarter, and whether the credit was determined in accordance with the provisions of §60.50Da and Method 19 of appendix A of this part;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Listing the quantity, heat content, and date each pretreated fuel shipment was received during the previous quarter; the name and location of the fuel pretreatment facility; and the total quantity and total heat content of all fuels received at the affected facility during the previous quarter.</w:t>
      </w:r>
    </w:p>
    <w:p w:rsidR="00F61DE8" w:rsidRPr="00EE514D" w:rsidRDefault="00F61DE8" w:rsidP="00F61DE8">
      <w:pPr>
        <w:pStyle w:val="NormalWeb"/>
        <w:spacing w:before="0" w:beforeAutospacing="0" w:after="120" w:afterAutospacing="0"/>
        <w:ind w:left="360" w:hanging="360"/>
        <w:rPr>
          <w:sz w:val="20"/>
          <w:szCs w:val="20"/>
        </w:rPr>
      </w:pPr>
      <w:r>
        <w:rPr>
          <w:sz w:val="20"/>
          <w:szCs w:val="20"/>
        </w:rPr>
        <w:t>(f)</w:t>
      </w:r>
      <w:r>
        <w:rPr>
          <w:sz w:val="20"/>
          <w:szCs w:val="20"/>
        </w:rPr>
        <w:tab/>
      </w:r>
      <w:r w:rsidRPr="00EE514D">
        <w:rPr>
          <w:sz w:val="20"/>
          <w:szCs w:val="20"/>
        </w:rPr>
        <w:t>For any periods for which opacity, SO</w:t>
      </w:r>
      <w:r w:rsidRPr="00EE514D">
        <w:rPr>
          <w:sz w:val="20"/>
          <w:szCs w:val="20"/>
          <w:vertAlign w:val="subscript"/>
        </w:rPr>
        <w:t>2</w:t>
      </w:r>
      <w:r w:rsidRPr="0039522D">
        <w:rPr>
          <w:sz w:val="20"/>
          <w:szCs w:val="20"/>
        </w:rPr>
        <w:t xml:space="preserve"> </w:t>
      </w:r>
      <w:r w:rsidRPr="00EE514D">
        <w:rPr>
          <w:sz w:val="20"/>
          <w:szCs w:val="20"/>
        </w:rPr>
        <w:t>or NO</w:t>
      </w:r>
      <w:r w:rsidRPr="00EE514D">
        <w:rPr>
          <w:sz w:val="20"/>
          <w:szCs w:val="20"/>
          <w:vertAlign w:val="subscript"/>
        </w:rPr>
        <w:t>X</w:t>
      </w:r>
      <w:r w:rsidRPr="0039522D">
        <w:rPr>
          <w:sz w:val="20"/>
          <w:szCs w:val="20"/>
        </w:rPr>
        <w:t xml:space="preserve"> </w:t>
      </w:r>
      <w:r w:rsidRPr="00EE514D">
        <w:rPr>
          <w:sz w:val="20"/>
          <w:szCs w:val="20"/>
        </w:rPr>
        <w:t>emissions data are not available, the owner or operator of the affected facility shall submit a signed statement indicating if any changes were made in operation of the emission control system during the period of data unavailability. Operations of the control system and affected facility during periods of data unavailability are to be compared with operation of the control system and affected facility before and following the period of data unavailability.</w:t>
      </w:r>
    </w:p>
    <w:p w:rsidR="00F61DE8" w:rsidRPr="00EE514D" w:rsidRDefault="00F61DE8" w:rsidP="00F61DE8">
      <w:pPr>
        <w:pStyle w:val="NormalWeb"/>
        <w:spacing w:before="0" w:beforeAutospacing="0" w:after="120" w:afterAutospacing="0"/>
        <w:ind w:left="360" w:hanging="360"/>
        <w:rPr>
          <w:sz w:val="20"/>
          <w:szCs w:val="20"/>
        </w:rPr>
      </w:pPr>
      <w:r>
        <w:rPr>
          <w:sz w:val="20"/>
          <w:szCs w:val="20"/>
        </w:rPr>
        <w:t>(g)</w:t>
      </w:r>
      <w:r>
        <w:rPr>
          <w:sz w:val="20"/>
          <w:szCs w:val="20"/>
        </w:rPr>
        <w:tab/>
      </w:r>
      <w:r w:rsidRPr="00EE514D">
        <w:rPr>
          <w:sz w:val="20"/>
          <w:szCs w:val="20"/>
        </w:rPr>
        <w:t>For Hg, the following information shall be reported to the Administrator: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Company name and address;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Date of report and beginning and ending dates of the reporting period;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The applicable Hg emission limit (lb/MWh);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(4)</w:t>
      </w:r>
      <w:r>
        <w:rPr>
          <w:sz w:val="20"/>
          <w:szCs w:val="20"/>
        </w:rPr>
        <w:tab/>
      </w:r>
      <w:r w:rsidRPr="00EE514D">
        <w:rPr>
          <w:sz w:val="20"/>
          <w:szCs w:val="20"/>
        </w:rPr>
        <w:t>For each month in the reporting period: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The number of unit operating hours;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The number of unit operating hours with valid data for Hg concentration, stack gas flow rate, moisture (if required), and electrical output;</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The monthly Hg emission rate (lb/MWh);</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(iv)</w:t>
      </w:r>
      <w:r>
        <w:rPr>
          <w:sz w:val="20"/>
          <w:szCs w:val="20"/>
        </w:rPr>
        <w:tab/>
      </w:r>
      <w:r w:rsidRPr="00EE514D">
        <w:rPr>
          <w:sz w:val="20"/>
          <w:szCs w:val="20"/>
        </w:rPr>
        <w:t>The number of hours of valid data excluded from the calculation of the monthly Hg emission rate, due to unit startup, shutdown and malfunction;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(v)</w:t>
      </w:r>
      <w:r>
        <w:rPr>
          <w:sz w:val="20"/>
          <w:szCs w:val="20"/>
        </w:rPr>
        <w:tab/>
      </w:r>
      <w:r w:rsidRPr="00EE514D">
        <w:rPr>
          <w:sz w:val="20"/>
          <w:szCs w:val="20"/>
        </w:rPr>
        <w:t>The 12-month rolling average Hg emission rate (lb/MWh);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(5)</w:t>
      </w:r>
      <w:r>
        <w:rPr>
          <w:sz w:val="20"/>
          <w:szCs w:val="20"/>
        </w:rPr>
        <w:tab/>
      </w:r>
      <w:r w:rsidRPr="00EE514D">
        <w:rPr>
          <w:sz w:val="20"/>
          <w:szCs w:val="20"/>
        </w:rPr>
        <w:t>The data assessment report (DAR) required by appendix F to this part, or an equivalent summary of QA test results if the QA of part 75 of this chapter are implemented.</w:t>
      </w:r>
    </w:p>
    <w:p w:rsidR="00F61DE8" w:rsidRPr="00EE514D" w:rsidRDefault="00F61DE8" w:rsidP="00F61DE8">
      <w:pPr>
        <w:pStyle w:val="NormalWeb"/>
        <w:spacing w:before="0" w:beforeAutospacing="0" w:after="120" w:afterAutospacing="0"/>
        <w:ind w:left="360" w:hanging="360"/>
        <w:rPr>
          <w:sz w:val="20"/>
          <w:szCs w:val="20"/>
        </w:rPr>
      </w:pPr>
      <w:r>
        <w:rPr>
          <w:sz w:val="20"/>
          <w:szCs w:val="20"/>
        </w:rPr>
        <w:lastRenderedPageBreak/>
        <w:t>(h)</w:t>
      </w:r>
      <w:r>
        <w:rPr>
          <w:sz w:val="20"/>
          <w:szCs w:val="20"/>
        </w:rPr>
        <w:tab/>
      </w:r>
      <w:r w:rsidRPr="00EE514D">
        <w:rPr>
          <w:sz w:val="20"/>
          <w:szCs w:val="20"/>
        </w:rPr>
        <w:t>The owner or operator of the affected facility shall submit a signed statement indicating whether: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required CEMS calibration, span, and drift checks or other periodic audits have or have not been performed as specified.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data used to show compliance was or was not obtained in accordance with approved methods and procedures of this part and is representative of plant performance.</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The minimum data requirements have or have not been met; or, the minimum data requirements have not been met for errors that were unavoidable.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Compliance with the standards has or has not been achieved during the reporting period.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(i)</w:t>
      </w:r>
      <w:r>
        <w:rPr>
          <w:sz w:val="20"/>
          <w:szCs w:val="20"/>
        </w:rPr>
        <w:tab/>
      </w:r>
      <w:r w:rsidRPr="00EE514D">
        <w:rPr>
          <w:sz w:val="20"/>
          <w:szCs w:val="20"/>
        </w:rPr>
        <w:t>For the purposes of the reports required under §60.7, periods of excess emissions are defined as all 6-minute periods during which the average opacity exceeds the applicable opacity standards under §60.42Da(b). Opacity levels in excess of the applicable opacity standard and the date of such excesses are to be submitted to the Administrator each calendar quarter.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(j)</w:t>
      </w:r>
      <w:r>
        <w:rPr>
          <w:sz w:val="20"/>
          <w:szCs w:val="20"/>
        </w:rPr>
        <w:tab/>
      </w:r>
      <w:r w:rsidRPr="00EE514D">
        <w:rPr>
          <w:sz w:val="20"/>
          <w:szCs w:val="20"/>
        </w:rPr>
        <w:t>The owner or operator of an affected facility shall submit the written reports required under this section and subpart A to the Administrator semiannually for each six-month period. All semiannual reports shall be postmarked by the 30th day following the end of each six-month period.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(k)</w:t>
      </w:r>
      <w:r>
        <w:rPr>
          <w:sz w:val="20"/>
          <w:szCs w:val="20"/>
        </w:rPr>
        <w:tab/>
      </w:r>
      <w:r w:rsidRPr="00EE514D">
        <w:rPr>
          <w:sz w:val="20"/>
          <w:szCs w:val="20"/>
        </w:rPr>
        <w:t>The owner or operator of an affected facility may submit electronic quarterly reports for SO</w:t>
      </w:r>
      <w:r w:rsidRPr="00EE514D">
        <w:rPr>
          <w:sz w:val="20"/>
          <w:szCs w:val="20"/>
          <w:vertAlign w:val="subscript"/>
        </w:rPr>
        <w:t>2</w:t>
      </w:r>
      <w:r w:rsidRPr="0039522D">
        <w:rPr>
          <w:sz w:val="20"/>
          <w:szCs w:val="20"/>
        </w:rPr>
        <w:t xml:space="preserve"> </w:t>
      </w:r>
      <w:r w:rsidRPr="00EE514D">
        <w:rPr>
          <w:sz w:val="20"/>
          <w:szCs w:val="20"/>
        </w:rPr>
        <w:t>and/or NO</w:t>
      </w:r>
      <w:r w:rsidRPr="00EE514D">
        <w:rPr>
          <w:sz w:val="20"/>
          <w:szCs w:val="20"/>
          <w:vertAlign w:val="subscript"/>
        </w:rPr>
        <w:t>X</w:t>
      </w:r>
      <w:r w:rsidRPr="0039522D">
        <w:rPr>
          <w:sz w:val="20"/>
          <w:szCs w:val="20"/>
        </w:rPr>
        <w:t xml:space="preserve"> </w:t>
      </w:r>
      <w:r w:rsidRPr="00EE514D">
        <w:rPr>
          <w:sz w:val="20"/>
          <w:szCs w:val="20"/>
        </w:rPr>
        <w:t>and/or opacity and/or Hg in lieu of submitting the written reports required under paragraphs (b), (g), and (i)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F61DE8" w:rsidRPr="00EE514D" w:rsidRDefault="00F61DE8" w:rsidP="00F61DE8">
      <w:pPr>
        <w:pStyle w:val="Heading5"/>
        <w:spacing w:before="0" w:beforeAutospacing="0" w:after="120" w:afterAutospacing="0"/>
      </w:pPr>
      <w:r w:rsidRPr="00EE514D">
        <w:t>§ 60.52Da   Recordkeeping requirements.</w:t>
      </w:r>
    </w:p>
    <w:p w:rsidR="00A5713D" w:rsidRDefault="00F61DE8" w:rsidP="00C1191F">
      <w:pPr>
        <w:pStyle w:val="NormalWeb"/>
        <w:spacing w:before="0" w:beforeAutospacing="0" w:after="120" w:afterAutospacing="0"/>
        <w:rPr>
          <w:sz w:val="20"/>
          <w:szCs w:val="20"/>
        </w:rPr>
        <w:sectPr w:rsidR="00A5713D" w:rsidSect="00F61DE8">
          <w:headerReference w:type="default" r:id="rId61"/>
          <w:footerReference w:type="default" r:id="rId62"/>
          <w:pgSz w:w="12240" w:h="15840"/>
          <w:pgMar w:top="720" w:right="1080" w:bottom="720" w:left="1080" w:header="720" w:footer="720" w:gutter="0"/>
          <w:pgNumType w:start="1"/>
          <w:cols w:space="720"/>
          <w:docGrid w:linePitch="360"/>
        </w:sectPr>
      </w:pPr>
      <w:r w:rsidRPr="00EE514D">
        <w:rPr>
          <w:sz w:val="20"/>
          <w:szCs w:val="20"/>
        </w:rPr>
        <w:t>The owner or operator of an affected facility subject to the emissions limitations in §60.45Da shall provide notifications in accordance with §60.7(a) and shall maintain records of all information needed to demonstrate compliance including performance tests, monitoring data, fuel analyses, and calculations, consistent with the requirements of §60.7(f).</w:t>
      </w:r>
    </w:p>
    <w:tbl>
      <w:tblPr>
        <w:tblW w:w="10080" w:type="dxa"/>
        <w:tblInd w:w="108" w:type="dxa"/>
        <w:tblLayout w:type="fixed"/>
        <w:tblLook w:val="0000"/>
      </w:tblPr>
      <w:tblGrid>
        <w:gridCol w:w="1980"/>
        <w:gridCol w:w="8100"/>
      </w:tblGrid>
      <w:tr w:rsidR="00F343D7" w:rsidRPr="0078348F" w:rsidTr="00F343D7">
        <w:tc>
          <w:tcPr>
            <w:tcW w:w="198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ind w:right="-1440"/>
              <w:rPr>
                <w:b/>
                <w:sz w:val="20"/>
                <w:szCs w:val="20"/>
              </w:rPr>
            </w:pPr>
            <w:r w:rsidRPr="0078348F">
              <w:rPr>
                <w:sz w:val="20"/>
                <w:szCs w:val="20"/>
              </w:rPr>
              <w:lastRenderedPageBreak/>
              <w:br w:type="page"/>
            </w:r>
            <w:r w:rsidRPr="0078348F">
              <w:rPr>
                <w:sz w:val="20"/>
                <w:szCs w:val="20"/>
              </w:rPr>
              <w:br w:type="page"/>
            </w:r>
            <w:r w:rsidRPr="0078348F">
              <w:rPr>
                <w:b/>
                <w:sz w:val="20"/>
                <w:szCs w:val="20"/>
              </w:rPr>
              <w:t>E.U. ID No.</w:t>
            </w:r>
          </w:p>
        </w:tc>
        <w:tc>
          <w:tcPr>
            <w:tcW w:w="810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ind w:right="-1440"/>
              <w:rPr>
                <w:b/>
                <w:sz w:val="20"/>
                <w:szCs w:val="20"/>
              </w:rPr>
            </w:pPr>
            <w:r w:rsidRPr="0078348F">
              <w:rPr>
                <w:b/>
                <w:sz w:val="20"/>
                <w:szCs w:val="20"/>
              </w:rPr>
              <w:t>Brief Description</w:t>
            </w:r>
          </w:p>
        </w:tc>
      </w:tr>
      <w:tr w:rsidR="00F343D7" w:rsidRPr="0078348F" w:rsidTr="00F343D7">
        <w:tc>
          <w:tcPr>
            <w:tcW w:w="198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rPr>
                <w:sz w:val="20"/>
                <w:szCs w:val="20"/>
              </w:rPr>
            </w:pPr>
            <w:r w:rsidRPr="0078348F">
              <w:rPr>
                <w:sz w:val="20"/>
                <w:szCs w:val="20"/>
              </w:rPr>
              <w:t>-043</w:t>
            </w:r>
          </w:p>
        </w:tc>
        <w:tc>
          <w:tcPr>
            <w:tcW w:w="810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rPr>
                <w:sz w:val="20"/>
                <w:szCs w:val="20"/>
              </w:rPr>
            </w:pPr>
            <w:r w:rsidRPr="0078348F">
              <w:rPr>
                <w:sz w:val="20"/>
                <w:szCs w:val="20"/>
              </w:rPr>
              <w:t>Diesel Emergency Black Start Generator, 800 kW</w:t>
            </w:r>
          </w:p>
        </w:tc>
      </w:tr>
      <w:tr w:rsidR="00F343D7" w:rsidRPr="0078348F" w:rsidTr="00F343D7">
        <w:tc>
          <w:tcPr>
            <w:tcW w:w="198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rPr>
                <w:sz w:val="20"/>
                <w:szCs w:val="20"/>
              </w:rPr>
            </w:pPr>
            <w:r w:rsidRPr="0078348F">
              <w:rPr>
                <w:sz w:val="20"/>
                <w:szCs w:val="20"/>
              </w:rPr>
              <w:t>-044</w:t>
            </w:r>
          </w:p>
        </w:tc>
        <w:tc>
          <w:tcPr>
            <w:tcW w:w="810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rPr>
                <w:sz w:val="20"/>
                <w:szCs w:val="20"/>
              </w:rPr>
            </w:pPr>
            <w:r w:rsidRPr="0078348F">
              <w:rPr>
                <w:sz w:val="20"/>
                <w:szCs w:val="20"/>
              </w:rPr>
              <w:t>Coal Field Diesel Generator</w:t>
            </w:r>
          </w:p>
        </w:tc>
      </w:tr>
    </w:tbl>
    <w:p w:rsidR="00F343D7" w:rsidRPr="0078348F" w:rsidRDefault="00F343D7" w:rsidP="00F343D7">
      <w:pPr>
        <w:rPr>
          <w:sz w:val="20"/>
          <w:szCs w:val="20"/>
        </w:rPr>
      </w:pPr>
    </w:p>
    <w:p w:rsidR="00F343D7" w:rsidRPr="0078348F" w:rsidRDefault="00F343D7" w:rsidP="00F343D7">
      <w:pPr>
        <w:keepNext/>
        <w:spacing w:after="120"/>
        <w:ind w:left="720" w:hanging="720"/>
        <w:outlineLvl w:val="4"/>
        <w:rPr>
          <w:b/>
          <w:sz w:val="20"/>
          <w:szCs w:val="20"/>
        </w:rPr>
      </w:pPr>
      <w:r w:rsidRPr="0078348F">
        <w:rPr>
          <w:b/>
          <w:sz w:val="20"/>
          <w:szCs w:val="20"/>
        </w:rPr>
        <w:t>Federal Regulations Adopted by Reference</w:t>
      </w:r>
    </w:p>
    <w:p w:rsidR="00F343D7" w:rsidRPr="0078348F" w:rsidRDefault="00F343D7" w:rsidP="00F343D7">
      <w:pPr>
        <w:spacing w:after="120"/>
        <w:outlineLvl w:val="4"/>
        <w:rPr>
          <w:bCs/>
          <w:sz w:val="20"/>
          <w:szCs w:val="20"/>
        </w:rPr>
      </w:pPr>
      <w:r w:rsidRPr="0078348F">
        <w:rPr>
          <w:bCs/>
          <w:sz w:val="20"/>
          <w:szCs w:val="20"/>
        </w:rPr>
        <w:t>In accordance with Rule 62-204.800, F.A.C., the following federal regulation in Title 40 of the Code of Federal Regulations (CFR) was adopted by reference.  The original federal rule numbering has been retained.</w:t>
      </w:r>
    </w:p>
    <w:p w:rsidR="00F343D7" w:rsidRPr="0078348F" w:rsidRDefault="00F343D7" w:rsidP="00F343D7">
      <w:pPr>
        <w:spacing w:after="120"/>
        <w:ind w:left="360"/>
        <w:outlineLvl w:val="4"/>
        <w:rPr>
          <w:bCs/>
          <w:i/>
          <w:sz w:val="20"/>
          <w:szCs w:val="20"/>
        </w:rPr>
      </w:pPr>
      <w:r w:rsidRPr="0078348F">
        <w:rPr>
          <w:bCs/>
          <w:i/>
          <w:sz w:val="20"/>
          <w:szCs w:val="20"/>
        </w:rPr>
        <w:t>Federal Revision Date:  July 11, 2006</w:t>
      </w:r>
    </w:p>
    <w:p w:rsidR="00F343D7" w:rsidRPr="0078348F" w:rsidRDefault="00F343D7" w:rsidP="00F343D7">
      <w:pPr>
        <w:spacing w:after="120"/>
        <w:ind w:left="360"/>
        <w:outlineLvl w:val="4"/>
        <w:rPr>
          <w:bCs/>
          <w:i/>
          <w:sz w:val="20"/>
          <w:szCs w:val="20"/>
        </w:rPr>
      </w:pPr>
      <w:r w:rsidRPr="0078348F">
        <w:rPr>
          <w:bCs/>
          <w:i/>
          <w:sz w:val="20"/>
          <w:szCs w:val="20"/>
        </w:rPr>
        <w:t>Rule Effective Date:  January 8, 2007</w:t>
      </w:r>
    </w:p>
    <w:p w:rsidR="00F343D7" w:rsidRPr="0078348F" w:rsidRDefault="00F343D7" w:rsidP="00F343D7">
      <w:pPr>
        <w:spacing w:after="120"/>
        <w:ind w:left="360"/>
        <w:outlineLvl w:val="4"/>
        <w:rPr>
          <w:bCs/>
          <w:i/>
          <w:sz w:val="20"/>
          <w:szCs w:val="20"/>
        </w:rPr>
      </w:pPr>
      <w:r w:rsidRPr="0078348F">
        <w:rPr>
          <w:bCs/>
          <w:i/>
          <w:sz w:val="20"/>
          <w:szCs w:val="20"/>
        </w:rPr>
        <w:t>Standardized Conditions Revision Date:  August 4, 2009</w:t>
      </w:r>
    </w:p>
    <w:p w:rsidR="00F343D7" w:rsidRPr="0078348F" w:rsidRDefault="00F343D7" w:rsidP="00F343D7">
      <w:pPr>
        <w:spacing w:after="120"/>
        <w:outlineLvl w:val="4"/>
        <w:rPr>
          <w:b/>
          <w:bCs/>
          <w:sz w:val="20"/>
          <w:szCs w:val="20"/>
        </w:rPr>
      </w:pPr>
      <w:r w:rsidRPr="0078348F">
        <w:rPr>
          <w:b/>
          <w:sz w:val="20"/>
          <w:szCs w:val="20"/>
        </w:rPr>
        <w:t xml:space="preserve">40 CFR Part 60, Subpart </w:t>
      </w:r>
      <w:r w:rsidRPr="0078348F">
        <w:rPr>
          <w:b/>
          <w:bCs/>
          <w:sz w:val="20"/>
          <w:szCs w:val="20"/>
        </w:rPr>
        <w:t>IIII</w:t>
      </w:r>
      <w:r w:rsidRPr="0078348F">
        <w:rPr>
          <w:sz w:val="20"/>
          <w:szCs w:val="20"/>
        </w:rPr>
        <w:t xml:space="preserve"> - </w:t>
      </w:r>
      <w:r w:rsidRPr="0078348F">
        <w:rPr>
          <w:b/>
          <w:bCs/>
          <w:sz w:val="20"/>
          <w:szCs w:val="20"/>
        </w:rPr>
        <w:t>Standards of Performance for Stationary Compression Ignition Internal Combustion Engines</w:t>
      </w:r>
    </w:p>
    <w:p w:rsidR="00F343D7" w:rsidRPr="00C87BC0" w:rsidRDefault="00F343D7" w:rsidP="00F343D7">
      <w:pPr>
        <w:spacing w:after="120"/>
        <w:rPr>
          <w:color w:val="002060"/>
          <w:sz w:val="20"/>
          <w:szCs w:val="20"/>
        </w:rPr>
      </w:pPr>
      <w:r w:rsidRPr="0078348F">
        <w:rPr>
          <w:b/>
          <w:bCs/>
          <w:sz w:val="20"/>
          <w:szCs w:val="20"/>
        </w:rPr>
        <w:t>Source:</w:t>
      </w:r>
      <w:r w:rsidRPr="0078348F">
        <w:rPr>
          <w:sz w:val="20"/>
          <w:szCs w:val="20"/>
        </w:rPr>
        <w:t xml:space="preserve">   71 FR 39172, July 11, 2006, unless otherwise noted. </w:t>
      </w:r>
    </w:p>
    <w:p w:rsidR="00F343D7" w:rsidRPr="00C87BC0" w:rsidRDefault="00F343D7" w:rsidP="00F343D7">
      <w:pPr>
        <w:keepNext/>
        <w:ind w:left="720" w:hanging="720"/>
        <w:jc w:val="center"/>
        <w:outlineLvl w:val="4"/>
        <w:rPr>
          <w:b/>
          <w:bCs/>
          <w:color w:val="002060"/>
          <w:sz w:val="20"/>
          <w:szCs w:val="20"/>
        </w:rPr>
      </w:pPr>
      <w:r w:rsidRPr="00C87BC0">
        <w:rPr>
          <w:b/>
          <w:bCs/>
          <w:color w:val="002060"/>
          <w:sz w:val="20"/>
          <w:szCs w:val="20"/>
        </w:rPr>
        <w:t>Index</w:t>
      </w:r>
    </w:p>
    <w:p w:rsidR="00F343D7" w:rsidRPr="00C87BC0" w:rsidRDefault="00F343D7" w:rsidP="00F343D7">
      <w:pPr>
        <w:outlineLvl w:val="4"/>
        <w:rPr>
          <w:b/>
          <w:bCs/>
          <w:color w:val="002060"/>
          <w:sz w:val="20"/>
          <w:szCs w:val="20"/>
        </w:rPr>
      </w:pPr>
      <w:r w:rsidRPr="00C87BC0">
        <w:rPr>
          <w:b/>
          <w:bCs/>
          <w:color w:val="002060"/>
          <w:sz w:val="20"/>
          <w:szCs w:val="20"/>
        </w:rPr>
        <w:t>§ 60.4200   Am I subject to this subpart?</w:t>
      </w:r>
    </w:p>
    <w:p w:rsidR="00F343D7" w:rsidRPr="00C87BC0" w:rsidRDefault="00F343D7" w:rsidP="00F343D7">
      <w:pPr>
        <w:outlineLvl w:val="4"/>
        <w:rPr>
          <w:b/>
          <w:bCs/>
          <w:color w:val="002060"/>
          <w:sz w:val="20"/>
          <w:szCs w:val="20"/>
        </w:rPr>
      </w:pPr>
      <w:r w:rsidRPr="00C87BC0">
        <w:rPr>
          <w:b/>
          <w:bCs/>
          <w:color w:val="002060"/>
          <w:sz w:val="20"/>
          <w:szCs w:val="20"/>
        </w:rPr>
        <w:t>§ 60.4201   What emission standards must I meet for non-emergency engines if I am a stationary CI internal combustion engine manufacturer?</w:t>
      </w:r>
    </w:p>
    <w:p w:rsidR="00F343D7" w:rsidRPr="00C87BC0" w:rsidRDefault="00F343D7" w:rsidP="00F343D7">
      <w:pPr>
        <w:outlineLvl w:val="4"/>
        <w:rPr>
          <w:b/>
          <w:bCs/>
          <w:color w:val="002060"/>
          <w:sz w:val="20"/>
          <w:szCs w:val="20"/>
        </w:rPr>
      </w:pPr>
      <w:r w:rsidRPr="00C87BC0">
        <w:rPr>
          <w:b/>
          <w:bCs/>
          <w:color w:val="002060"/>
          <w:sz w:val="20"/>
          <w:szCs w:val="20"/>
        </w:rPr>
        <w:t>§ 60.4202   What emission standards must I meet for emergency engines if I am a stationary CI internal combustion engine manufacturer?</w:t>
      </w:r>
    </w:p>
    <w:p w:rsidR="00F343D7" w:rsidRPr="00C87BC0" w:rsidRDefault="00F343D7" w:rsidP="00F343D7">
      <w:pPr>
        <w:outlineLvl w:val="4"/>
        <w:rPr>
          <w:b/>
          <w:bCs/>
          <w:color w:val="002060"/>
          <w:sz w:val="20"/>
          <w:szCs w:val="20"/>
        </w:rPr>
      </w:pPr>
      <w:r w:rsidRPr="00C87BC0">
        <w:rPr>
          <w:b/>
          <w:bCs/>
          <w:color w:val="002060"/>
          <w:sz w:val="20"/>
          <w:szCs w:val="20"/>
        </w:rPr>
        <w:t>§ 60.4203   How long must my engines meet the emission standards if I am a stationary CI internal combustion engine manufacturer?</w:t>
      </w:r>
    </w:p>
    <w:p w:rsidR="00F343D7" w:rsidRPr="00C87BC0" w:rsidRDefault="00F343D7" w:rsidP="00F343D7">
      <w:pPr>
        <w:outlineLvl w:val="4"/>
        <w:rPr>
          <w:b/>
          <w:bCs/>
          <w:color w:val="002060"/>
          <w:sz w:val="20"/>
          <w:szCs w:val="20"/>
        </w:rPr>
      </w:pPr>
      <w:r w:rsidRPr="00C87BC0">
        <w:rPr>
          <w:b/>
          <w:bCs/>
          <w:color w:val="002060"/>
          <w:sz w:val="20"/>
          <w:szCs w:val="20"/>
        </w:rPr>
        <w:t>§ 60.4204   What emission standards must I meet for non-emergency engines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60.4205   What emission standards must I meet for emergency engines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60.4206   How long must I meet the emission standards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60.4207   What fuel requirements must I meet if I am an owner or operator of a stationary CI internal combustion engine subject to this subpart?</w:t>
      </w:r>
    </w:p>
    <w:p w:rsidR="00F343D7" w:rsidRPr="00C87BC0" w:rsidRDefault="00F343D7" w:rsidP="00F343D7">
      <w:pPr>
        <w:outlineLvl w:val="4"/>
        <w:rPr>
          <w:b/>
          <w:bCs/>
          <w:color w:val="002060"/>
          <w:sz w:val="20"/>
          <w:szCs w:val="20"/>
        </w:rPr>
      </w:pPr>
      <w:r w:rsidRPr="00C87BC0">
        <w:rPr>
          <w:b/>
          <w:bCs/>
          <w:color w:val="002060"/>
          <w:sz w:val="20"/>
          <w:szCs w:val="20"/>
        </w:rPr>
        <w:t>§ 60.4208   What is the deadline for importing or installing stationary CI ICE produced in the previous model year?</w:t>
      </w:r>
    </w:p>
    <w:p w:rsidR="00F343D7" w:rsidRPr="00C87BC0" w:rsidRDefault="00F343D7" w:rsidP="00F343D7">
      <w:pPr>
        <w:outlineLvl w:val="4"/>
        <w:rPr>
          <w:b/>
          <w:bCs/>
          <w:color w:val="002060"/>
          <w:sz w:val="20"/>
          <w:szCs w:val="20"/>
        </w:rPr>
      </w:pPr>
      <w:r w:rsidRPr="00C87BC0">
        <w:rPr>
          <w:b/>
          <w:bCs/>
          <w:color w:val="002060"/>
          <w:sz w:val="20"/>
          <w:szCs w:val="20"/>
        </w:rPr>
        <w:t>§ 60.4209   What are the monitoring requirements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60.4210   What are my compliance requirements if I am a stationary CI internal combustion engine manufacturer?</w:t>
      </w:r>
    </w:p>
    <w:p w:rsidR="00F343D7" w:rsidRPr="00C87BC0" w:rsidRDefault="00F343D7" w:rsidP="00F343D7">
      <w:pPr>
        <w:outlineLvl w:val="4"/>
        <w:rPr>
          <w:b/>
          <w:bCs/>
          <w:color w:val="002060"/>
          <w:sz w:val="20"/>
          <w:szCs w:val="20"/>
        </w:rPr>
      </w:pPr>
      <w:r w:rsidRPr="00C87BC0">
        <w:rPr>
          <w:b/>
          <w:bCs/>
          <w:color w:val="002060"/>
          <w:sz w:val="20"/>
          <w:szCs w:val="20"/>
        </w:rPr>
        <w:t>§ 60.4211   What are my compliance requirements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60.4212   What test methods and other procedures must I use if I am an owner or operator of a stationary CI internal combustion engine with a displacement of less than 30 liters per cylinder?</w:t>
      </w:r>
    </w:p>
    <w:p w:rsidR="00F343D7" w:rsidRPr="00C87BC0" w:rsidRDefault="00F343D7" w:rsidP="00F343D7">
      <w:pPr>
        <w:outlineLvl w:val="4"/>
        <w:rPr>
          <w:b/>
          <w:bCs/>
          <w:color w:val="002060"/>
          <w:sz w:val="20"/>
          <w:szCs w:val="20"/>
        </w:rPr>
      </w:pPr>
      <w:r w:rsidRPr="00C87BC0">
        <w:rPr>
          <w:b/>
          <w:bCs/>
          <w:color w:val="002060"/>
          <w:sz w:val="20"/>
          <w:szCs w:val="20"/>
        </w:rPr>
        <w:t>§ 60.4213   What test methods and other procedures must I use if I am an owner or operator of a stationary CI internal combustion engine with a displacement of greater than or equal to 30 liters per cylinder?</w:t>
      </w:r>
    </w:p>
    <w:p w:rsidR="00F343D7" w:rsidRPr="00C87BC0" w:rsidRDefault="00F343D7" w:rsidP="00F343D7">
      <w:pPr>
        <w:outlineLvl w:val="4"/>
        <w:rPr>
          <w:b/>
          <w:bCs/>
          <w:color w:val="002060"/>
          <w:sz w:val="20"/>
          <w:szCs w:val="20"/>
        </w:rPr>
      </w:pPr>
      <w:r w:rsidRPr="00C87BC0">
        <w:rPr>
          <w:b/>
          <w:bCs/>
          <w:color w:val="002060"/>
          <w:sz w:val="20"/>
          <w:szCs w:val="20"/>
        </w:rPr>
        <w:t>§ 60.4214   What are my notification, reporting, and recordkeeping requirements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60.4215   What requirements must I meet for engines used in Guam, American Samoa, or the Commonwealth of the Northern Mariana Islands?</w:t>
      </w:r>
    </w:p>
    <w:p w:rsidR="00F343D7" w:rsidRPr="00C87BC0" w:rsidRDefault="00F343D7" w:rsidP="00F343D7">
      <w:pPr>
        <w:outlineLvl w:val="4"/>
        <w:rPr>
          <w:b/>
          <w:bCs/>
          <w:color w:val="002060"/>
          <w:sz w:val="20"/>
          <w:szCs w:val="20"/>
        </w:rPr>
      </w:pPr>
      <w:r w:rsidRPr="00C87BC0">
        <w:rPr>
          <w:b/>
          <w:bCs/>
          <w:color w:val="002060"/>
          <w:sz w:val="20"/>
          <w:szCs w:val="20"/>
        </w:rPr>
        <w:t>§ 60.4216   What requirements must I meet for engines used in Alaska?</w:t>
      </w:r>
    </w:p>
    <w:p w:rsidR="00F343D7" w:rsidRPr="00C87BC0" w:rsidRDefault="00F343D7" w:rsidP="00F343D7">
      <w:pPr>
        <w:outlineLvl w:val="4"/>
        <w:rPr>
          <w:b/>
          <w:bCs/>
          <w:color w:val="002060"/>
          <w:sz w:val="20"/>
          <w:szCs w:val="20"/>
        </w:rPr>
      </w:pPr>
      <w:r w:rsidRPr="00C87BC0">
        <w:rPr>
          <w:b/>
          <w:bCs/>
          <w:color w:val="002060"/>
          <w:sz w:val="20"/>
          <w:szCs w:val="20"/>
        </w:rPr>
        <w:t>§ 60.4217   What emission standards must I meet if I am an owner or operator of a stationary internal combustion engine using special fuels?</w:t>
      </w:r>
    </w:p>
    <w:p w:rsidR="00F343D7" w:rsidRPr="00C87BC0" w:rsidRDefault="00F343D7" w:rsidP="00F343D7">
      <w:pPr>
        <w:outlineLvl w:val="4"/>
        <w:rPr>
          <w:b/>
          <w:bCs/>
          <w:color w:val="002060"/>
          <w:sz w:val="20"/>
          <w:szCs w:val="20"/>
        </w:rPr>
      </w:pPr>
      <w:r w:rsidRPr="00C87BC0">
        <w:rPr>
          <w:b/>
          <w:bCs/>
          <w:color w:val="002060"/>
          <w:sz w:val="20"/>
          <w:szCs w:val="20"/>
        </w:rPr>
        <w:t>§ 60.4218   What parts of the General Provisions apply to me?</w:t>
      </w:r>
    </w:p>
    <w:p w:rsidR="00F343D7" w:rsidRPr="00C87BC0" w:rsidRDefault="00F343D7" w:rsidP="00F343D7">
      <w:pPr>
        <w:outlineLvl w:val="4"/>
        <w:rPr>
          <w:b/>
          <w:bCs/>
          <w:color w:val="002060"/>
          <w:sz w:val="20"/>
          <w:szCs w:val="20"/>
        </w:rPr>
      </w:pPr>
      <w:r w:rsidRPr="00C87BC0">
        <w:rPr>
          <w:b/>
          <w:bCs/>
          <w:color w:val="002060"/>
          <w:sz w:val="20"/>
          <w:szCs w:val="20"/>
        </w:rPr>
        <w:t>§ 60.4219   What definitions apply to this subpart?</w:t>
      </w:r>
    </w:p>
    <w:p w:rsidR="00F343D7" w:rsidRPr="00C87BC0" w:rsidRDefault="00F343D7" w:rsidP="00F343D7">
      <w:pPr>
        <w:jc w:val="center"/>
        <w:rPr>
          <w:b/>
          <w:bCs/>
          <w:color w:val="002060"/>
          <w:sz w:val="20"/>
          <w:szCs w:val="20"/>
        </w:rPr>
      </w:pPr>
      <w:r w:rsidRPr="00C87BC0">
        <w:rPr>
          <w:b/>
          <w:bCs/>
          <w:color w:val="002060"/>
          <w:sz w:val="20"/>
          <w:szCs w:val="20"/>
        </w:rPr>
        <w:t>End of Index</w:t>
      </w: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What This Subpart Covers</w:t>
      </w:r>
    </w:p>
    <w:p w:rsidR="00F343D7" w:rsidRPr="0078348F" w:rsidRDefault="00F343D7" w:rsidP="00F343D7">
      <w:pPr>
        <w:spacing w:after="120"/>
        <w:outlineLvl w:val="4"/>
        <w:rPr>
          <w:b/>
          <w:bCs/>
          <w:sz w:val="20"/>
          <w:szCs w:val="20"/>
        </w:rPr>
      </w:pPr>
      <w:r w:rsidRPr="0078348F">
        <w:rPr>
          <w:b/>
          <w:bCs/>
          <w:sz w:val="20"/>
          <w:szCs w:val="20"/>
        </w:rPr>
        <w:t>§ 60.4200   Am I subject to this subpart?</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The provisions of this subpart are applicable to manufacturers, owners, and operators of stationary compression ignition (CI) internal combustion engines (ICE) as specified in paragraphs (a)(1) through (3) of this section. For the purposes of this subpart, the date that construction commences is the date the engine is ordered by the owner or operator.</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Manufacturers of stationary CI ICE with a displacement of less than 30 liters per cylinder where the model year is:</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2007 or later, for engines that are not fire pump engines,</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The model year listed in table 3 to this subpart or later model year, for fire pump engines.</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Owners and operators of stationary CI ICE that commence construction after July 11, 2005 where the stationary CI ICE are:</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Manufactured after April 1, 2006 and are not fire pump engines, or</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Manufactured as a certified National Fire Protection Association (NFPA) fire pump engine after July 1, 2006.</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Owners and operators of stationary CI ICE that modify or reconstruct their stationary CI ICE after July 11, 2005.</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The provisions of this subpart are not applicable to stationary CI ICE being tested at a stationary CI ICE test cell/stand.</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Emission Standards for Manufacturers</w:t>
      </w:r>
    </w:p>
    <w:p w:rsidR="00F343D7" w:rsidRPr="0078348F" w:rsidRDefault="00F343D7" w:rsidP="00F343D7">
      <w:pPr>
        <w:spacing w:after="120"/>
        <w:outlineLvl w:val="4"/>
        <w:rPr>
          <w:b/>
          <w:bCs/>
          <w:sz w:val="20"/>
          <w:szCs w:val="20"/>
        </w:rPr>
      </w:pPr>
      <w:r w:rsidRPr="0078348F">
        <w:rPr>
          <w:b/>
          <w:bCs/>
          <w:sz w:val="20"/>
          <w:szCs w:val="20"/>
        </w:rPr>
        <w:t>§ 60.4201   What emission standards must I meet for non-emergency engines if I am a stationary CI internal combustion engine manufacturer?</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 xml:space="preserve">Stationary CI internal combustion engine manufacturers must certify their 2007 model year and later non-emergency stationary CI ICE with a displacement of greater than or equal to 10 liters per cylinder and less than 30 liters per cylinder </w:t>
      </w:r>
      <w:r w:rsidRPr="0078348F">
        <w:rPr>
          <w:sz w:val="20"/>
          <w:szCs w:val="20"/>
        </w:rPr>
        <w:lastRenderedPageBreak/>
        <w:t>to the certification emission standards for new marine CI engines in 40 CFR 94.8, as applicable, for all pollutants, for the same displacement and maximum engine power.</w:t>
      </w:r>
    </w:p>
    <w:p w:rsidR="00F343D7" w:rsidRPr="0078348F" w:rsidRDefault="00F343D7" w:rsidP="00F343D7">
      <w:pPr>
        <w:spacing w:after="120"/>
        <w:outlineLvl w:val="4"/>
        <w:rPr>
          <w:b/>
          <w:bCs/>
          <w:sz w:val="20"/>
          <w:szCs w:val="20"/>
        </w:rPr>
      </w:pPr>
      <w:r w:rsidRPr="0078348F">
        <w:rPr>
          <w:b/>
          <w:bCs/>
          <w:sz w:val="20"/>
          <w:szCs w:val="20"/>
        </w:rPr>
        <w:t>§ 60.4202   What emission standards must I meet for emergency engines if I am a stationary CI internal combustion engine manufacturer?</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For engines with a maximum engine power less than 37 KW (50 HP):</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The certification emission standards for new nonroad CI engines for the same model year and maximum engine power in 40 CFR 89.112 and 40 CFR 89.113 for all pollutants for model year 2007 engines, and</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The certification emission standards for new nonroad CI engines in 40 CFR 1039.104, 40 CFR 1039.105, 40 CFR 1039.107, 40 CFR 1039.115, and table 2 to this subpart, for 2008 model year and later engines.</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For 2007 through 2010 model years, the emission standards in table 1 to this subpart, for all pollutants, for the same maximum engine power.</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For 2011 model year and later, the certification emission standards for new nonroad CI engines for engines of the same model year and maximum engine power in 40 CFR 89.112 and 40 CFR 89.113 for all pollutants.</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Stationary CI internal combustion engine manufacturers must certify their 2007 model year and later emergency stationary CI ICE with a displacement of greater than or equal to 10 liters per cylinder and less than 30 liters per cylinder that are not fire pump engines to the certification emission standards for new marine CI engines in 40 CFR 94.8, as applicable, for all pollutants, for the same displacement and maximum engine power.</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F343D7" w:rsidRPr="0078348F" w:rsidRDefault="00F343D7" w:rsidP="00F343D7">
      <w:pPr>
        <w:spacing w:after="120"/>
        <w:outlineLvl w:val="4"/>
        <w:rPr>
          <w:b/>
          <w:bCs/>
          <w:sz w:val="20"/>
          <w:szCs w:val="20"/>
        </w:rPr>
      </w:pPr>
      <w:r w:rsidRPr="0078348F">
        <w:rPr>
          <w:b/>
          <w:bCs/>
          <w:sz w:val="20"/>
          <w:szCs w:val="20"/>
        </w:rPr>
        <w:t>§ 60.4203   How long must my engines meet the emission standards if I am a stationary CI internal combustion engine manufacturer?</w:t>
      </w:r>
    </w:p>
    <w:p w:rsidR="00F343D7" w:rsidRPr="0078348F" w:rsidRDefault="00F343D7" w:rsidP="00F343D7">
      <w:pPr>
        <w:spacing w:after="120"/>
        <w:rPr>
          <w:sz w:val="20"/>
          <w:szCs w:val="20"/>
        </w:rPr>
      </w:pPr>
      <w:r w:rsidRPr="0078348F">
        <w:rPr>
          <w:sz w:val="20"/>
          <w:szCs w:val="20"/>
        </w:rPr>
        <w:t>Engines manufactured by stationary CI internal combustion engine manufacturers must meet the emission standards as required in §§60.4201 and 60.4202 during the useful life of the engines.</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Emission Standards for Owners and Operators</w:t>
      </w:r>
    </w:p>
    <w:p w:rsidR="00F343D7" w:rsidRPr="0078348F" w:rsidRDefault="00F343D7" w:rsidP="00F343D7">
      <w:pPr>
        <w:spacing w:after="120"/>
        <w:outlineLvl w:val="4"/>
        <w:rPr>
          <w:b/>
          <w:bCs/>
          <w:sz w:val="20"/>
          <w:szCs w:val="20"/>
        </w:rPr>
      </w:pPr>
      <w:r w:rsidRPr="0078348F">
        <w:rPr>
          <w:b/>
          <w:bCs/>
          <w:sz w:val="20"/>
          <w:szCs w:val="20"/>
        </w:rPr>
        <w:t>§ 60.4204   What emission standards must I meet for non-emergency engines if I am an owner or operator of a stationary CI internal combustion engine?</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F343D7" w:rsidRPr="0078348F" w:rsidRDefault="00F343D7" w:rsidP="00F343D7">
      <w:pPr>
        <w:spacing w:after="120"/>
        <w:ind w:left="360" w:hanging="360"/>
        <w:rPr>
          <w:sz w:val="20"/>
          <w:szCs w:val="20"/>
        </w:rPr>
      </w:pPr>
      <w:r w:rsidRPr="0078348F">
        <w:rPr>
          <w:sz w:val="20"/>
          <w:szCs w:val="20"/>
        </w:rPr>
        <w:lastRenderedPageBreak/>
        <w:t>(b)</w:t>
      </w:r>
      <w:r w:rsidRPr="0078348F">
        <w:rPr>
          <w:sz w:val="20"/>
          <w:szCs w:val="20"/>
        </w:rPr>
        <w:tab/>
        <w:t>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Owners and operators of non-emergency stationary CI ICE with a displacement of greater than or equal to 30 liters per cylinder must meet the requirements in paragraphs (c)(1) and (2)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Reduce nitrogen oxides (NO</w:t>
      </w:r>
      <w:r w:rsidRPr="0078348F">
        <w:rPr>
          <w:sz w:val="20"/>
          <w:szCs w:val="20"/>
          <w:vertAlign w:val="subscript"/>
        </w:rPr>
        <w:t>X</w:t>
      </w:r>
      <w:r w:rsidRPr="0078348F">
        <w:rPr>
          <w:sz w:val="20"/>
          <w:szCs w:val="20"/>
        </w:rPr>
        <w:t>) emissions by 90 percent or more, or limit the emissions of NO</w:t>
      </w:r>
      <w:r w:rsidRPr="0078348F">
        <w:rPr>
          <w:sz w:val="20"/>
          <w:szCs w:val="20"/>
          <w:vertAlign w:val="subscript"/>
        </w:rPr>
        <w:t>X</w:t>
      </w:r>
      <w:r w:rsidRPr="0078348F">
        <w:rPr>
          <w:sz w:val="20"/>
          <w:szCs w:val="20"/>
        </w:rPr>
        <w:t xml:space="preserve"> in the stationary CI internal combustion engine exhaust to 1.6 grams per KW-hour (g/KW-hr) (1.2 grams per HP-hour (g/HP-hr)).</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Reduce particulate matter (PM) emissions by 60 percent or more, or limit the emissions of PM in the stationary CI internal combustion engine exhaust to 0.15 g/KW-hr (0.11 g/HP-hr).</w:t>
      </w:r>
    </w:p>
    <w:p w:rsidR="00F343D7" w:rsidRPr="0078348F" w:rsidRDefault="00F343D7" w:rsidP="00F343D7">
      <w:pPr>
        <w:spacing w:after="120"/>
        <w:outlineLvl w:val="4"/>
        <w:rPr>
          <w:b/>
          <w:bCs/>
          <w:sz w:val="20"/>
          <w:szCs w:val="20"/>
        </w:rPr>
      </w:pPr>
      <w:r w:rsidRPr="0078348F">
        <w:rPr>
          <w:b/>
          <w:bCs/>
          <w:sz w:val="20"/>
          <w:szCs w:val="20"/>
        </w:rPr>
        <w:t>§ 60.4205   What emission standards must I meet for emergency engines if I am an owner or operator of a stationary CI internal combustion engine?</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Owners and operators of pre-2007 model year emergency stationary CI ICE with a displacement of less than 10 liters per cylinder that are not fire pump engines must comply with the emission standards in table 1 to this subpart. Owners and operators of pre-2007 model year non-emergency stationary CI ICE with a displacement of greater than or equal to 10 liters per cylinder and less than 30 liters per cylinder that are not fire pump engines must comply with the emission standards in 40 CFR 94.8(a)(1).</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Owners and operators of fire pump engines with a displacement of less than 30 liters per cylinder must comply with the emission standards in table 4 to this subpart, for all pollutants.</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Owners and operators of emergency stationary CI ICE with a displacement of greater than or equal to 30 liters per cylinder must meet the requirements in paragraphs (d)(1) and (2)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Reduce NO</w:t>
      </w:r>
      <w:r w:rsidRPr="0078348F">
        <w:rPr>
          <w:sz w:val="20"/>
          <w:szCs w:val="20"/>
          <w:vertAlign w:val="subscript"/>
        </w:rPr>
        <w:t>X</w:t>
      </w:r>
      <w:r w:rsidRPr="0078348F">
        <w:rPr>
          <w:sz w:val="20"/>
          <w:szCs w:val="20"/>
        </w:rPr>
        <w:t xml:space="preserve"> emissions by 90 percent or more, or limit the emissions of NO</w:t>
      </w:r>
      <w:r w:rsidRPr="0078348F">
        <w:rPr>
          <w:sz w:val="20"/>
          <w:szCs w:val="20"/>
          <w:vertAlign w:val="subscript"/>
        </w:rPr>
        <w:t>X</w:t>
      </w:r>
      <w:r w:rsidRPr="0078348F">
        <w:rPr>
          <w:sz w:val="20"/>
          <w:szCs w:val="20"/>
        </w:rPr>
        <w:t xml:space="preserve"> in the stationary CI internal combustion engine exhaust to 1.6 grams per KW-hour (1.2 grams per HP-hour).</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Reduce PM emissions by 60 percent or more, or limit the emissions of PM in the stationary CI internal combustion engine exhaust to 0.15 g/KW-hr (0.11 g/HP-hr).</w:t>
      </w:r>
    </w:p>
    <w:p w:rsidR="00F343D7" w:rsidRPr="0078348F" w:rsidRDefault="00F343D7" w:rsidP="00F343D7">
      <w:pPr>
        <w:spacing w:after="120"/>
        <w:outlineLvl w:val="4"/>
        <w:rPr>
          <w:b/>
          <w:bCs/>
          <w:sz w:val="20"/>
          <w:szCs w:val="20"/>
        </w:rPr>
      </w:pPr>
      <w:r w:rsidRPr="0078348F">
        <w:rPr>
          <w:b/>
          <w:bCs/>
          <w:sz w:val="20"/>
          <w:szCs w:val="20"/>
        </w:rPr>
        <w:t>§ 60.4206   How long must I meet the emission standards if I am an owner or operator of a stationary CI internal combustion engine?</w:t>
      </w:r>
    </w:p>
    <w:p w:rsidR="00F343D7" w:rsidRPr="0078348F" w:rsidRDefault="00F343D7" w:rsidP="00F343D7">
      <w:pPr>
        <w:spacing w:after="120"/>
        <w:rPr>
          <w:sz w:val="20"/>
          <w:szCs w:val="20"/>
        </w:rPr>
      </w:pPr>
      <w:r w:rsidRPr="0078348F">
        <w:rPr>
          <w:sz w:val="20"/>
          <w:szCs w:val="20"/>
        </w:rPr>
        <w:t>Owners and operators of stationary CI ICE must operate and maintain stationary CI ICE that achieve the emission standards as required in §§60.4204 and 60.4205 according to the manufacturer's written instructions or procedures developed by the owner or operator that are approved by the engine manufacturer, over the entire life of the engine.</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Fuel Requirements for Owners and Operators</w:t>
      </w:r>
    </w:p>
    <w:p w:rsidR="00F343D7" w:rsidRPr="0078348F" w:rsidRDefault="00F343D7" w:rsidP="00F343D7">
      <w:pPr>
        <w:spacing w:after="120"/>
        <w:outlineLvl w:val="4"/>
        <w:rPr>
          <w:b/>
          <w:bCs/>
          <w:sz w:val="20"/>
          <w:szCs w:val="20"/>
        </w:rPr>
      </w:pPr>
      <w:r w:rsidRPr="0078348F">
        <w:rPr>
          <w:b/>
          <w:bCs/>
          <w:sz w:val="20"/>
          <w:szCs w:val="20"/>
        </w:rPr>
        <w:t>§ 60.4207   What fuel requirements must I meet if I am an owner or operator of a stationary CI internal combustion engine subject to this subpart?</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Beginning October 1, 2007, owners and operators of stationary CI ICE subject to this subpart that use diesel fuel must use diesel fuel that meets the requirements of 40 CFR 80.510(a).</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Beginning October 1, 2010, owners and operators of stationary CI ICE subject to this subpart with a displacement of less than 30 liters per cylinder that use diesel fuel must use diesel fuel that meets the requirements of 40 CFR 80.510(b) for nonroad diesel fuel.</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 xml:space="preserve">Owners and operators of pre-2011 model year stationary CI ICE subject to this subpart may petition the Administrator for approval to use remaining non-compliant fuel that does not meet the fuel requirements of paragraphs (a) and (b) of this section beyond the dates required for the purpose of using up existing fuel inventories. If approved, the petition will </w:t>
      </w:r>
      <w:r w:rsidRPr="0078348F">
        <w:rPr>
          <w:sz w:val="20"/>
          <w:szCs w:val="20"/>
        </w:rPr>
        <w:lastRenderedPageBreak/>
        <w:t>be valid for a period of up to 6 months. If additional time is needed, the owner or operator is required to submit a new petition to the Administrator.</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Owners and operators of pre-2011 model year stationary CI ICE subject to this subpart that are located in areas of Alaska not accessible by the Federal Aid Highway System may petition the Administrator for approval to use any fuels mixed with used lubricating oil that do not meet the fuel requirements of paragraphs (a) and (b) of this section. Owners and operators must demonstrate in their petition to the Administrator that there is no other place to use the lubricating oil. If approved, the petition will be valid for a period of up to 6 months. If additional time is needed, the owner or operator is required to submit a new petition to the Administrator.</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Stationary CI ICE that have a national security exemption under §60.4200(d) are also exempt from the fuel requirements in this section.</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Other Requirements for Owners and Operators</w:t>
      </w:r>
    </w:p>
    <w:p w:rsidR="00F343D7" w:rsidRPr="0078348F" w:rsidRDefault="00F343D7" w:rsidP="00F343D7">
      <w:pPr>
        <w:spacing w:after="120"/>
        <w:outlineLvl w:val="4"/>
        <w:rPr>
          <w:b/>
          <w:bCs/>
          <w:sz w:val="20"/>
          <w:szCs w:val="20"/>
        </w:rPr>
      </w:pPr>
      <w:r w:rsidRPr="0078348F">
        <w:rPr>
          <w:b/>
          <w:bCs/>
          <w:sz w:val="20"/>
          <w:szCs w:val="20"/>
        </w:rPr>
        <w:t>§ 60.4208   What is the deadline for importing or installing stationary CI ICE produced in the previous model year?</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After December 31, 2008, owners and operators may not install stationary CI ICE (excluding fire pump engines) that do not meet the applicable requirements for 2007 model year engines.</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After December 31, 2009, owners and operators may not install stationary CI ICE with a maximum engine power of less than 19 KW (25 HP) (excluding fire pump engines) that do not meet the applicable requirements for 2008 model year engines.</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F343D7" w:rsidRPr="0078348F" w:rsidRDefault="00F343D7" w:rsidP="00F343D7">
      <w:pPr>
        <w:spacing w:after="120"/>
        <w:ind w:left="360" w:hanging="360"/>
        <w:rPr>
          <w:sz w:val="20"/>
          <w:szCs w:val="20"/>
        </w:rPr>
      </w:pPr>
      <w:r w:rsidRPr="0078348F">
        <w:rPr>
          <w:sz w:val="20"/>
          <w:szCs w:val="20"/>
        </w:rPr>
        <w:t>(f)</w:t>
      </w:r>
      <w:r w:rsidRPr="0078348F">
        <w:rPr>
          <w:sz w:val="20"/>
          <w:szCs w:val="20"/>
        </w:rPr>
        <w:tab/>
        <w:t>After December 31, 2016, owners and operators may not install non-emergency stationary CI ICE with a maximum engine power of greater than or equal to 560 KW (750 HP) that do not meet the applicable requirements for 2015 model year non-emergency engines.</w:t>
      </w:r>
    </w:p>
    <w:p w:rsidR="00F343D7" w:rsidRPr="0078348F" w:rsidRDefault="00F343D7" w:rsidP="00F343D7">
      <w:pPr>
        <w:spacing w:after="120"/>
        <w:ind w:left="360" w:hanging="360"/>
        <w:rPr>
          <w:sz w:val="20"/>
          <w:szCs w:val="20"/>
        </w:rPr>
      </w:pPr>
      <w:r w:rsidRPr="0078348F">
        <w:rPr>
          <w:sz w:val="20"/>
          <w:szCs w:val="20"/>
        </w:rPr>
        <w:t>(g)</w:t>
      </w:r>
      <w:r w:rsidRPr="0078348F">
        <w:rPr>
          <w:sz w:val="20"/>
          <w:szCs w:val="20"/>
        </w:rPr>
        <w:tab/>
        <w:t>In addition to the requirements specified in §§60.4201, 60.4202, 60.4204, and 60.4205, it is prohibited to import stationary CI ICE with a displacement of less than 30 liters per cylinder that do not meet the applicable requirements specified in paragraphs (a) through (f) of this section after the dates specified in paragraphs (a) through (f) of this section.</w:t>
      </w:r>
    </w:p>
    <w:p w:rsidR="00F343D7" w:rsidRPr="0078348F" w:rsidRDefault="00F343D7" w:rsidP="00F343D7">
      <w:pPr>
        <w:spacing w:after="120"/>
        <w:ind w:left="360" w:hanging="360"/>
        <w:rPr>
          <w:sz w:val="20"/>
          <w:szCs w:val="20"/>
        </w:rPr>
      </w:pPr>
      <w:r w:rsidRPr="0078348F">
        <w:rPr>
          <w:sz w:val="20"/>
          <w:szCs w:val="20"/>
        </w:rPr>
        <w:t>(h)</w:t>
      </w:r>
      <w:r w:rsidRPr="0078348F">
        <w:rPr>
          <w:sz w:val="20"/>
          <w:szCs w:val="20"/>
        </w:rPr>
        <w:tab/>
        <w:t>The requirements of this section do not apply to owners or operators of stationary CI ICE that have been modified, reconstructed, and do not apply to engines that were removed from one existing location and reinstalled at a new location.</w:t>
      </w:r>
    </w:p>
    <w:p w:rsidR="00F343D7" w:rsidRPr="0078348F" w:rsidRDefault="00F343D7" w:rsidP="00F343D7">
      <w:pPr>
        <w:spacing w:after="120"/>
        <w:outlineLvl w:val="4"/>
        <w:rPr>
          <w:b/>
          <w:bCs/>
          <w:sz w:val="20"/>
          <w:szCs w:val="20"/>
        </w:rPr>
      </w:pPr>
      <w:r w:rsidRPr="0078348F">
        <w:rPr>
          <w:b/>
          <w:bCs/>
          <w:sz w:val="20"/>
          <w:szCs w:val="20"/>
        </w:rPr>
        <w:t>§ 60.4209   What are the monitoring requirements if I am an owner or operator of a stationary CI internal combustion engine?</w:t>
      </w:r>
    </w:p>
    <w:p w:rsidR="00F343D7" w:rsidRPr="0078348F" w:rsidRDefault="00F343D7" w:rsidP="00F343D7">
      <w:pPr>
        <w:spacing w:after="120"/>
        <w:rPr>
          <w:sz w:val="20"/>
          <w:szCs w:val="20"/>
        </w:rPr>
      </w:pPr>
      <w:r w:rsidRPr="0078348F">
        <w:rPr>
          <w:sz w:val="20"/>
          <w:szCs w:val="20"/>
        </w:rPr>
        <w:t>If you are an owner or operator, you must meet the monitoring requirements of this section. In addition, you must also meet the monitoring requirements specified in §60.4211.</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If you are an owner or operator of an emergency stationary CI internal combustion engine, you must install a non-resettable hour meter prior to startup of the engine.</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lastRenderedPageBreak/>
        <w:t>Compliance Requirements</w:t>
      </w:r>
    </w:p>
    <w:p w:rsidR="00F343D7" w:rsidRPr="0078348F" w:rsidRDefault="00F343D7" w:rsidP="00F343D7">
      <w:pPr>
        <w:spacing w:after="120"/>
        <w:outlineLvl w:val="4"/>
        <w:rPr>
          <w:b/>
          <w:bCs/>
          <w:sz w:val="20"/>
          <w:szCs w:val="20"/>
        </w:rPr>
      </w:pPr>
      <w:r w:rsidRPr="0078348F">
        <w:rPr>
          <w:b/>
          <w:bCs/>
          <w:sz w:val="20"/>
          <w:szCs w:val="20"/>
        </w:rPr>
        <w:t>§ 60.4210   What are my compliance requirements if I am a stationary CI internal combustion engine manufacturer?</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Stationary CI internal combustion engine manufacturers must certify their stationary CI ICE with a displacement of greater than or equal to 10 liters per cylinder and less than 30 liters per cylinder to the emission standards specified in §60.4201(d) and §60.4202(c) using the certification procedures required in 40 CFR part 94 subpart C, and must test their engines as specified in 40 CFR part 94.</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Stationary CI internal combustion engine manufacturers must meet the requirements of 40 CFR 1039.120, 40 CFR 1039.125, 40 CFR 1039.130, 40 CFR 1039.135, and 40 CFR part 1068 for engines that are certified to the emission standards in 40 CFR part 1039. Stationary CI internal combustion engine manufacturers must meet the corresponding provisions of 40 CFR part 89 or 40 CFR part 94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Stationary CI internal combustion engines that are part of certified engine families under the nonroad regulations must meet the labeling requirements for nonroad CI engines, but do not have to meet the labeling requirements in 40 CFR 1039.20.</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 xml:space="preserve">Stationary CI internal combustion engines manufactured after April 1, 2006 that do not meet Tier 1 requirements of this subpart, or fire pumps engines manufactured after July 1, 2006 that do not meet the requirements for fire pumps under this subpart, may not be used in the </w:t>
      </w:r>
      <w:smartTag w:uri="urn:schemas-microsoft-com:office:smarttags" w:element="place">
        <w:smartTag w:uri="urn:schemas-microsoft-com:office:smarttags" w:element="country-region">
          <w:r w:rsidRPr="0078348F">
            <w:rPr>
              <w:sz w:val="20"/>
              <w:szCs w:val="20"/>
            </w:rPr>
            <w:t>U.S.</w:t>
          </w:r>
        </w:smartTag>
      </w:smartTag>
      <w:r w:rsidRPr="0078348F">
        <w:rPr>
          <w:sz w:val="20"/>
          <w:szCs w:val="20"/>
        </w:rPr>
        <w:t xml:space="preserve"> If any such engines are manufactured in the </w:t>
      </w:r>
      <w:smartTag w:uri="urn:schemas-microsoft-com:office:smarttags" w:element="place">
        <w:smartTag w:uri="urn:schemas-microsoft-com:office:smarttags" w:element="country-region">
          <w:r w:rsidRPr="0078348F">
            <w:rPr>
              <w:sz w:val="20"/>
              <w:szCs w:val="20"/>
            </w:rPr>
            <w:t>U.S.</w:t>
          </w:r>
        </w:smartTag>
      </w:smartTag>
      <w:r w:rsidRPr="0078348F">
        <w:rPr>
          <w:sz w:val="20"/>
          <w:szCs w:val="20"/>
        </w:rPr>
        <w:t xml:space="preserve">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Stationary CI internal combustion engines manufactured after January 1, 2007 (for fire pump engines, after January 1 of the year listed in table 3 to this subpart, as applicable) must be labeled according to paragraphs (c)(3)(i) through (iii) of this section.</w:t>
      </w:r>
    </w:p>
    <w:p w:rsidR="00F343D7" w:rsidRPr="0078348F" w:rsidRDefault="00F343D7" w:rsidP="00F343D7">
      <w:pPr>
        <w:spacing w:after="120"/>
        <w:ind w:left="1080" w:hanging="360"/>
        <w:rPr>
          <w:sz w:val="20"/>
          <w:szCs w:val="20"/>
        </w:rPr>
      </w:pPr>
      <w:r w:rsidRPr="0078348F">
        <w:rPr>
          <w:sz w:val="20"/>
          <w:szCs w:val="20"/>
        </w:rPr>
        <w:lastRenderedPageBreak/>
        <w:t>(i)</w:t>
      </w:r>
      <w:r w:rsidRPr="0078348F">
        <w:rPr>
          <w:sz w:val="20"/>
          <w:szCs w:val="20"/>
        </w:rPr>
        <w:tab/>
        <w:t>Stationary CI internal combustion engines that meet the requirements of this subpart and the corresponding requirements for nonroad (including marine) engines of the same model year and HP must be labeled according to the provisions in part 89, 94 or 1039, as appropriate.</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Stationary CI internal combustion engines that meet the requirements of this subpart, but are not certified to the standards applicable to nonroad (including marine) engines of the same model year and HP must be labeled according to the provisions in part 89, 94 or 1039, as appropriate, but the words “stationary” must be included instead of “nonroad” or “marine” on the label. In addition, such engines must be labeled according to 40 CFR 1039.20.</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Stationary CI internal combustion engines that do not meet the requirements of this subpart must be labeled according to 40 CFR 1068.230 and must be exported under the provisions of 40 CFR 1068.230.</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An engine manufacturer certifying an engine family or families to standards under this subpart that are identical to standards applicable under parts 89, 94, or 1039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F343D7" w:rsidRPr="0078348F" w:rsidRDefault="00F343D7" w:rsidP="00F343D7">
      <w:pPr>
        <w:spacing w:after="120"/>
        <w:ind w:left="360" w:hanging="360"/>
        <w:rPr>
          <w:sz w:val="20"/>
          <w:szCs w:val="20"/>
        </w:rPr>
      </w:pPr>
      <w:r w:rsidRPr="0078348F">
        <w:rPr>
          <w:sz w:val="20"/>
          <w:szCs w:val="20"/>
        </w:rPr>
        <w:t>(f)</w:t>
      </w:r>
      <w:r w:rsidRPr="0078348F">
        <w:rPr>
          <w:sz w:val="20"/>
          <w:szCs w:val="20"/>
        </w:rPr>
        <w:tab/>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F343D7" w:rsidRPr="0078348F" w:rsidRDefault="00F343D7" w:rsidP="00F343D7">
      <w:pPr>
        <w:spacing w:after="120"/>
        <w:ind w:left="360" w:hanging="360"/>
        <w:rPr>
          <w:sz w:val="20"/>
          <w:szCs w:val="20"/>
        </w:rPr>
      </w:pPr>
      <w:r w:rsidRPr="0078348F">
        <w:rPr>
          <w:sz w:val="20"/>
          <w:szCs w:val="20"/>
        </w:rPr>
        <w:t>(g)</w:t>
      </w:r>
      <w:r w:rsidRPr="0078348F">
        <w:rPr>
          <w:sz w:val="20"/>
          <w:szCs w:val="20"/>
        </w:rPr>
        <w:tab/>
        <w:t>Manufacturers of fire pump engines may use the test cycle in table 6 to this subpart for testing fire pump engines and may test at the NFPA certified nameplate HP, provided that the engine is labeled as “Fire Pump Applications Only”.</w:t>
      </w:r>
    </w:p>
    <w:p w:rsidR="00F343D7" w:rsidRPr="0078348F" w:rsidRDefault="00F343D7" w:rsidP="00F343D7">
      <w:pPr>
        <w:spacing w:after="120"/>
        <w:ind w:left="360" w:hanging="360"/>
        <w:rPr>
          <w:sz w:val="20"/>
          <w:szCs w:val="20"/>
        </w:rPr>
      </w:pPr>
      <w:r w:rsidRPr="0078348F">
        <w:rPr>
          <w:sz w:val="20"/>
          <w:szCs w:val="20"/>
        </w:rPr>
        <w:t>(h)</w:t>
      </w:r>
      <w:r w:rsidRPr="0078348F">
        <w:rPr>
          <w:sz w:val="20"/>
          <w:szCs w:val="20"/>
        </w:rPr>
        <w:tab/>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F343D7" w:rsidRPr="0078348F" w:rsidRDefault="00F343D7" w:rsidP="00F343D7">
      <w:pPr>
        <w:spacing w:after="120"/>
        <w:ind w:left="360" w:hanging="360"/>
        <w:rPr>
          <w:sz w:val="20"/>
          <w:szCs w:val="20"/>
        </w:rPr>
      </w:pPr>
      <w:r w:rsidRPr="0078348F">
        <w:rPr>
          <w:sz w:val="20"/>
          <w:szCs w:val="20"/>
        </w:rPr>
        <w:t>(i)</w:t>
      </w:r>
      <w:r w:rsidRPr="0078348F">
        <w:rPr>
          <w:sz w:val="20"/>
          <w:szCs w:val="20"/>
        </w:rPr>
        <w:tab/>
        <w:t>The replacement engine provisions of 40 CFR 89.1003(b)(7), 40 CFR 94.1103(b)(3), 40 CFR 94.1103(b)(4) and 40 CFR 1068.240 are applicable to stationary CI engines replacing existing equipment that is less than 15 years old.</w:t>
      </w:r>
    </w:p>
    <w:p w:rsidR="00F343D7" w:rsidRPr="0078348F" w:rsidRDefault="00F343D7" w:rsidP="00F343D7">
      <w:pPr>
        <w:spacing w:after="120"/>
        <w:outlineLvl w:val="4"/>
        <w:rPr>
          <w:b/>
          <w:bCs/>
          <w:sz w:val="20"/>
          <w:szCs w:val="20"/>
        </w:rPr>
      </w:pPr>
      <w:r w:rsidRPr="0078348F">
        <w:rPr>
          <w:b/>
          <w:bCs/>
          <w:sz w:val="20"/>
          <w:szCs w:val="20"/>
        </w:rPr>
        <w:t>§ 60.4211   What are my compliance requirements if I am an owner or operator of a stationary CI internal combustion engine?</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If you are an owner or operator and must comply with the emission standards specified in this subpart, you must operate and maintain the stationary CI internal combustion engine and control device according to the manufacturer's written instructions or procedures developed by the owner or operator that are approved by the engine manufacturer. In addition, owners and operators may only change those settings that are permitted by the manufacturer. You must also meet the requirements of 40 CFR parts 89, 94 and/or 1068, as they apply to you.</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 xml:space="preserve">If you are an owner or operator of a pre-2007 model year stationary CI internal combustion engine and must comply with the emission standards specified in §§60.4204(a) or 60.4205(a), or if you are an owner or operator of a CI fire pump </w:t>
      </w:r>
      <w:r w:rsidRPr="0078348F">
        <w:rPr>
          <w:sz w:val="20"/>
          <w:szCs w:val="20"/>
        </w:rPr>
        <w:lastRenderedPageBreak/>
        <w:t>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Purchasing an engine certified according to 40 CFR part 89 or 40 CFR part 94, as applicable, for the same model year and maximum engine power. The engine must be installed and configured according to the manufacturer's specifications.</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Keeping records of performance test results for each pollutant for a test conducted on a similar engine. The test must have been conducted using the same methods specified in this subpart and these methods must have been followed correctly.</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Keeping records of engine manufacturer data indicating compliance with the standards.</w:t>
      </w:r>
    </w:p>
    <w:p w:rsidR="00F343D7" w:rsidRPr="0078348F" w:rsidRDefault="00F343D7" w:rsidP="00F343D7">
      <w:pPr>
        <w:spacing w:after="120"/>
        <w:ind w:left="720" w:hanging="360"/>
        <w:rPr>
          <w:sz w:val="20"/>
          <w:szCs w:val="20"/>
        </w:rPr>
      </w:pPr>
      <w:r w:rsidRPr="0078348F">
        <w:rPr>
          <w:sz w:val="20"/>
          <w:szCs w:val="20"/>
        </w:rPr>
        <w:t>(4)</w:t>
      </w:r>
      <w:r w:rsidRPr="0078348F">
        <w:rPr>
          <w:sz w:val="20"/>
          <w:szCs w:val="20"/>
        </w:rPr>
        <w:tab/>
        <w:t>Keeping records of control device vendor data indicating compliance with the standards.</w:t>
      </w:r>
    </w:p>
    <w:p w:rsidR="00F343D7" w:rsidRPr="0078348F" w:rsidRDefault="00F343D7" w:rsidP="00F343D7">
      <w:pPr>
        <w:spacing w:after="120"/>
        <w:ind w:left="720" w:hanging="360"/>
        <w:rPr>
          <w:sz w:val="20"/>
          <w:szCs w:val="20"/>
        </w:rPr>
      </w:pPr>
      <w:r w:rsidRPr="0078348F">
        <w:rPr>
          <w:sz w:val="20"/>
          <w:szCs w:val="20"/>
        </w:rPr>
        <w:t>(5)</w:t>
      </w:r>
      <w:r w:rsidRPr="0078348F">
        <w:rPr>
          <w:sz w:val="20"/>
          <w:szCs w:val="20"/>
        </w:rPr>
        <w:tab/>
        <w:t>Conducting an initial performance test to demonstrate compliance with the emission standards according to the requirements specified in §60.4212, as applicable.</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specifications.</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If you are an owner or operator and must comply with the emission standards specified in §60.4204(c) or §60.4205(d), you must demonstrate compliance according to the requirements specified in paragraphs (d)(1) through (3)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Conducting an initial performance test to demonstrate initial compliance with the emission standards as specified in §60.4213.</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Identification of the specific parameters you propose to monitor continuously;</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A discussion of the relationship between these parameters and NO</w:t>
      </w:r>
      <w:r w:rsidRPr="0078348F">
        <w:rPr>
          <w:sz w:val="20"/>
          <w:szCs w:val="20"/>
          <w:vertAlign w:val="subscript"/>
        </w:rPr>
        <w:t>X</w:t>
      </w:r>
      <w:r w:rsidRPr="0078348F">
        <w:rPr>
          <w:sz w:val="20"/>
          <w:szCs w:val="20"/>
        </w:rPr>
        <w:t xml:space="preserve"> and PM emissions, identifying how the emissions of these pollutants change with changes in these parameters, and how limitations on these parameters will serve to limit NO</w:t>
      </w:r>
      <w:r w:rsidRPr="0078348F">
        <w:rPr>
          <w:sz w:val="20"/>
          <w:szCs w:val="20"/>
          <w:vertAlign w:val="subscript"/>
        </w:rPr>
        <w:t>X</w:t>
      </w:r>
      <w:r w:rsidRPr="0078348F">
        <w:rPr>
          <w:sz w:val="20"/>
          <w:szCs w:val="20"/>
        </w:rPr>
        <w:t xml:space="preserve"> and PM emissions;</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A discussion of how you will establish the upper and/or lower values for these parameters which will establish the limits on these parameters in the operating limitations;</w:t>
      </w:r>
    </w:p>
    <w:p w:rsidR="00F343D7" w:rsidRPr="0078348F" w:rsidRDefault="00F343D7" w:rsidP="00F343D7">
      <w:pPr>
        <w:spacing w:after="120"/>
        <w:ind w:left="1080" w:hanging="360"/>
        <w:rPr>
          <w:sz w:val="20"/>
          <w:szCs w:val="20"/>
        </w:rPr>
      </w:pPr>
      <w:r w:rsidRPr="0078348F">
        <w:rPr>
          <w:sz w:val="20"/>
          <w:szCs w:val="20"/>
        </w:rPr>
        <w:t>(iv)</w:t>
      </w:r>
      <w:r w:rsidRPr="0078348F">
        <w:rPr>
          <w:sz w:val="20"/>
          <w:szCs w:val="20"/>
        </w:rPr>
        <w:tab/>
        <w:t>A discussion identifying the methods and the instruments you will use to monitor these parameters, as well as the relative accuracy and precision of these methods and instruments; and</w:t>
      </w:r>
    </w:p>
    <w:p w:rsidR="00F343D7" w:rsidRPr="0078348F" w:rsidRDefault="00F343D7" w:rsidP="00F343D7">
      <w:pPr>
        <w:spacing w:after="120"/>
        <w:ind w:left="1080" w:hanging="360"/>
        <w:rPr>
          <w:sz w:val="20"/>
          <w:szCs w:val="20"/>
        </w:rPr>
      </w:pPr>
      <w:r w:rsidRPr="0078348F">
        <w:rPr>
          <w:sz w:val="20"/>
          <w:szCs w:val="20"/>
        </w:rPr>
        <w:t>(v)</w:t>
      </w:r>
      <w:r w:rsidRPr="0078348F">
        <w:rPr>
          <w:sz w:val="20"/>
          <w:szCs w:val="20"/>
        </w:rPr>
        <w:tab/>
        <w:t>A discussion identifying the frequency and methods for recalibrating the instruments you will use for monitoring these parameters.</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For non-emergency engines with a displacement of greater than or equal to 30 liters per cylinder, conducting annual performance tests to demonstrate continuous compliance with the emission standards as specified in §60.4213.</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 xml:space="preserve">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Anyone may petition the </w:t>
      </w:r>
      <w:r w:rsidRPr="0078348F">
        <w:rPr>
          <w:sz w:val="20"/>
          <w:szCs w:val="20"/>
        </w:rPr>
        <w:lastRenderedPageBreak/>
        <w:t>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For owners and operators of emergency engines meeting standards under §60.4205 but not §60.4204, any operation other than emergency operation, and maintenance and testing as permitted in this section, is prohibited.</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Testing Requirements for Owners and Operators</w:t>
      </w:r>
    </w:p>
    <w:p w:rsidR="00F343D7" w:rsidRPr="0078348F" w:rsidRDefault="00F343D7" w:rsidP="00F343D7">
      <w:pPr>
        <w:spacing w:after="120"/>
        <w:outlineLvl w:val="4"/>
        <w:rPr>
          <w:b/>
          <w:bCs/>
          <w:sz w:val="20"/>
          <w:szCs w:val="20"/>
        </w:rPr>
      </w:pPr>
      <w:r w:rsidRPr="0078348F">
        <w:rPr>
          <w:b/>
          <w:bCs/>
          <w:sz w:val="20"/>
          <w:szCs w:val="20"/>
        </w:rPr>
        <w:t>§ 60.4212   What test methods and other procedures must I use if I am an owner or operator of a stationary CI internal combustion engine with a displacement of less than 30 liters per cylinder?</w:t>
      </w:r>
    </w:p>
    <w:p w:rsidR="00F343D7" w:rsidRPr="0078348F" w:rsidRDefault="00F343D7" w:rsidP="00F343D7">
      <w:pPr>
        <w:spacing w:after="120"/>
        <w:rPr>
          <w:sz w:val="20"/>
          <w:szCs w:val="20"/>
        </w:rPr>
      </w:pPr>
      <w:r w:rsidRPr="0078348F">
        <w:rPr>
          <w:sz w:val="20"/>
          <w:szCs w:val="20"/>
        </w:rPr>
        <w:t>Owners and operators of stationary CI ICE with a displacement of less than 30 liters per cylinder who conduct performance tests pursuant to this subpart must do so according to paragraphs (a) through (d) of this section.</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The performance test must be conducted according to the in-use testing procedures in 40 CFR part 1039, subpart F.</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F343D7" w:rsidRPr="0078348F" w:rsidRDefault="0078789F" w:rsidP="00F343D7">
      <w:pPr>
        <w:spacing w:after="120"/>
        <w:jc w:val="center"/>
        <w:rPr>
          <w:sz w:val="20"/>
          <w:szCs w:val="20"/>
        </w:rPr>
      </w:pPr>
      <w:r>
        <w:rPr>
          <w:noProof/>
          <w:sz w:val="20"/>
          <w:szCs w:val="20"/>
        </w:rPr>
        <w:drawing>
          <wp:inline distT="0" distB="0" distL="0" distR="0">
            <wp:extent cx="3413125" cy="191135"/>
            <wp:effectExtent l="19050" t="0" r="0" b="0"/>
            <wp:docPr id="22" name="Picture 22"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r11jy06"/>
                    <pic:cNvPicPr>
                      <a:picLocks noChangeAspect="1" noChangeArrowheads="1"/>
                    </pic:cNvPicPr>
                  </pic:nvPicPr>
                  <pic:blipFill>
                    <a:blip r:embed="rId63" cstate="print"/>
                    <a:srcRect/>
                    <a:stretch>
                      <a:fillRect/>
                    </a:stretch>
                  </pic:blipFill>
                  <pic:spPr bwMode="auto">
                    <a:xfrm>
                      <a:off x="0" y="0"/>
                      <a:ext cx="3413125" cy="19113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STD  =  The standard specified for that pollutant in 40 CFR 89.112 or 40 CFR 94.8, as applicable.</w:t>
      </w:r>
    </w:p>
    <w:p w:rsidR="00F343D7" w:rsidRPr="0078348F" w:rsidRDefault="00F343D7" w:rsidP="00F343D7">
      <w:pPr>
        <w:spacing w:after="120"/>
        <w:rPr>
          <w:sz w:val="20"/>
          <w:szCs w:val="20"/>
        </w:rPr>
      </w:pPr>
      <w:r w:rsidRPr="0078348F">
        <w:rPr>
          <w:sz w:val="20"/>
          <w:szCs w:val="20"/>
        </w:rPr>
        <w:t>Alternatively, stationary CI ICE that are complying with the emission standards for new CI engines in 40 CFR 89.112 or 40 CFR 94.8 may follow the testing procedures specified in §60.4213 of this subpart, as appropriate.</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STD  =  The standard specified for that pollutant in §60.4204(a), §60.4205(a), or §60.4205(c).</w:t>
      </w:r>
    </w:p>
    <w:p w:rsidR="00F343D7" w:rsidRPr="0078348F" w:rsidRDefault="00F343D7" w:rsidP="00F343D7">
      <w:pPr>
        <w:spacing w:after="120"/>
        <w:rPr>
          <w:sz w:val="20"/>
          <w:szCs w:val="20"/>
        </w:rPr>
      </w:pPr>
      <w:r w:rsidRPr="0078348F">
        <w:rPr>
          <w:sz w:val="20"/>
          <w:szCs w:val="20"/>
        </w:rPr>
        <w:t>Alternatively, stationary CI ICE that are complying with the emission standards for pre-2007 model year engines in §60.4204(a), §60.4205(a), or §60.4205(c) may follow the testing procedures specified in §60.4213, as appropriate.</w:t>
      </w:r>
    </w:p>
    <w:p w:rsidR="00F343D7" w:rsidRPr="0078348F" w:rsidRDefault="00F343D7" w:rsidP="00F343D7">
      <w:pPr>
        <w:spacing w:after="120"/>
        <w:outlineLvl w:val="4"/>
        <w:rPr>
          <w:b/>
          <w:bCs/>
          <w:sz w:val="20"/>
          <w:szCs w:val="20"/>
        </w:rPr>
      </w:pPr>
      <w:r w:rsidRPr="0078348F">
        <w:rPr>
          <w:b/>
          <w:bCs/>
          <w:sz w:val="20"/>
          <w:szCs w:val="20"/>
        </w:rPr>
        <w:t>§ 60.4213   What test methods and other procedures must I use if I am an owner or operator of a stationary CI internal combustion engine with a displacement of greater than or equal to 30 liters per cylinder?</w:t>
      </w:r>
    </w:p>
    <w:p w:rsidR="00F343D7" w:rsidRPr="0078348F" w:rsidRDefault="00F343D7" w:rsidP="00F343D7">
      <w:pPr>
        <w:spacing w:after="120"/>
        <w:rPr>
          <w:sz w:val="20"/>
          <w:szCs w:val="20"/>
        </w:rPr>
      </w:pPr>
      <w:r w:rsidRPr="0078348F">
        <w:rPr>
          <w:sz w:val="20"/>
          <w:szCs w:val="20"/>
        </w:rPr>
        <w:t>Owners and operators of stationary CI ICE with a displacement of greater than or equal to 30 liters per cylinder must conduct performance tests according to paragraphs (a) through (d) of this section.</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Each performance test must be conducted according to the requirements in §60.8 and under the specific conditions that this subpart specifies in table 7. The test must be conducted within 10 percent of 100 percent peak (or the highest achievable) load.</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You may not conduct performance tests during periods of startup, shutdown, or malfunction, as specified in §60.8(c).</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You must conduct three separate test runs for each performance test required in this section, as specified in §60.8(f). Each test run must last at least 1 hour.</w:t>
      </w:r>
    </w:p>
    <w:p w:rsidR="00F343D7" w:rsidRPr="0078348F" w:rsidRDefault="00F343D7" w:rsidP="00F343D7">
      <w:pPr>
        <w:spacing w:after="120"/>
        <w:ind w:left="360" w:hanging="360"/>
        <w:rPr>
          <w:sz w:val="20"/>
          <w:szCs w:val="20"/>
        </w:rPr>
      </w:pPr>
      <w:r w:rsidRPr="0078348F">
        <w:rPr>
          <w:sz w:val="20"/>
          <w:szCs w:val="20"/>
        </w:rPr>
        <w:lastRenderedPageBreak/>
        <w:t>(d)</w:t>
      </w:r>
      <w:r w:rsidRPr="0078348F">
        <w:rPr>
          <w:sz w:val="20"/>
          <w:szCs w:val="20"/>
        </w:rPr>
        <w:tab/>
        <w:t>To determine compliance with the percent reduction requirement, you must follow the requirements as specified in paragraphs (d)(1) through (3)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You must use Equation 2 of this section to determine compliance with the percent reduction requirement:</w:t>
      </w:r>
    </w:p>
    <w:p w:rsidR="00F343D7" w:rsidRPr="0078348F" w:rsidRDefault="0078789F" w:rsidP="00F343D7">
      <w:pPr>
        <w:spacing w:after="120"/>
        <w:jc w:val="center"/>
        <w:rPr>
          <w:sz w:val="20"/>
          <w:szCs w:val="20"/>
        </w:rPr>
      </w:pPr>
      <w:r>
        <w:rPr>
          <w:noProof/>
          <w:sz w:val="20"/>
          <w:szCs w:val="20"/>
        </w:rPr>
        <w:drawing>
          <wp:inline distT="0" distB="0" distL="0" distR="0">
            <wp:extent cx="1647825" cy="542290"/>
            <wp:effectExtent l="19050" t="0" r="9525" b="0"/>
            <wp:docPr id="23" name="Picture 23"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r11jy06"/>
                    <pic:cNvPicPr>
                      <a:picLocks noChangeAspect="1" noChangeArrowheads="1"/>
                    </pic:cNvPicPr>
                  </pic:nvPicPr>
                  <pic:blipFill>
                    <a:blip r:embed="rId64" cstate="print"/>
                    <a:srcRect/>
                    <a:stretch>
                      <a:fillRect/>
                    </a:stretch>
                  </pic:blipFill>
                  <pic:spPr bwMode="auto">
                    <a:xfrm>
                      <a:off x="0" y="0"/>
                      <a:ext cx="1647825" cy="542290"/>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i</w:t>
      </w:r>
      <w:r w:rsidRPr="0078348F">
        <w:rPr>
          <w:sz w:val="20"/>
          <w:szCs w:val="20"/>
        </w:rPr>
        <w:t xml:space="preserve">  =  concentration of NO</w:t>
      </w:r>
      <w:r w:rsidRPr="0078348F">
        <w:rPr>
          <w:sz w:val="20"/>
          <w:szCs w:val="20"/>
          <w:vertAlign w:val="subscript"/>
        </w:rPr>
        <w:t>X</w:t>
      </w:r>
      <w:r w:rsidRPr="0078348F">
        <w:rPr>
          <w:sz w:val="20"/>
          <w:szCs w:val="20"/>
        </w:rPr>
        <w:t xml:space="preserve"> or PM at the control device inlet,</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o</w:t>
      </w:r>
      <w:r w:rsidRPr="0078348F">
        <w:rPr>
          <w:sz w:val="20"/>
          <w:szCs w:val="20"/>
        </w:rPr>
        <w:t xml:space="preserve">  =   concentration of NO</w:t>
      </w:r>
      <w:r w:rsidRPr="0078348F">
        <w:rPr>
          <w:sz w:val="20"/>
          <w:szCs w:val="20"/>
          <w:vertAlign w:val="subscript"/>
        </w:rPr>
        <w:t>X</w:t>
      </w:r>
      <w:r w:rsidRPr="0078348F">
        <w:rPr>
          <w:sz w:val="20"/>
          <w:szCs w:val="20"/>
        </w:rPr>
        <w:t xml:space="preserve"> or PM at the control device outlet, and</w:t>
      </w:r>
    </w:p>
    <w:p w:rsidR="00F343D7" w:rsidRPr="0078348F" w:rsidRDefault="00F343D7" w:rsidP="00F343D7">
      <w:pPr>
        <w:spacing w:after="120"/>
        <w:ind w:left="720" w:hanging="360"/>
        <w:rPr>
          <w:sz w:val="20"/>
          <w:szCs w:val="20"/>
        </w:rPr>
      </w:pPr>
      <w:r w:rsidRPr="0078348F">
        <w:rPr>
          <w:sz w:val="20"/>
          <w:szCs w:val="20"/>
        </w:rPr>
        <w:t>R  =  percent reduction of NO</w:t>
      </w:r>
      <w:r w:rsidRPr="0078348F">
        <w:rPr>
          <w:sz w:val="20"/>
          <w:szCs w:val="20"/>
          <w:vertAlign w:val="subscript"/>
        </w:rPr>
        <w:t>X</w:t>
      </w:r>
      <w:r w:rsidRPr="0078348F">
        <w:rPr>
          <w:sz w:val="20"/>
          <w:szCs w:val="20"/>
        </w:rPr>
        <w:t xml:space="preserve"> or PM emissions.</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You must normalize the NO</w:t>
      </w:r>
      <w:r w:rsidRPr="0078348F">
        <w:rPr>
          <w:sz w:val="20"/>
          <w:szCs w:val="20"/>
          <w:vertAlign w:val="subscript"/>
        </w:rPr>
        <w:t>X</w:t>
      </w:r>
      <w:r w:rsidRPr="0078348F">
        <w:rPr>
          <w:sz w:val="20"/>
          <w:szCs w:val="20"/>
        </w:rPr>
        <w:t xml:space="preserve"> or PM concentrations at the inlet and outlet of the control device to a dry basis and to 15 percent oxygen (O</w:t>
      </w:r>
      <w:r w:rsidRPr="0078348F">
        <w:rPr>
          <w:sz w:val="20"/>
          <w:szCs w:val="20"/>
          <w:vertAlign w:val="subscript"/>
        </w:rPr>
        <w:t>2</w:t>
      </w:r>
      <w:r w:rsidRPr="0078348F">
        <w:rPr>
          <w:sz w:val="20"/>
          <w:szCs w:val="20"/>
        </w:rPr>
        <w:t>) using Equation 3 of this section, or an equivalent percent carbon dioxide (CO</w:t>
      </w:r>
      <w:r w:rsidRPr="0078348F">
        <w:rPr>
          <w:sz w:val="20"/>
          <w:szCs w:val="20"/>
          <w:vertAlign w:val="subscript"/>
        </w:rPr>
        <w:t>2</w:t>
      </w:r>
      <w:r w:rsidRPr="0078348F">
        <w:rPr>
          <w:sz w:val="20"/>
          <w:szCs w:val="20"/>
        </w:rPr>
        <w:t>) using the procedures described in paragraph (d)(3) of this section.</w:t>
      </w:r>
    </w:p>
    <w:p w:rsidR="00F343D7" w:rsidRPr="0078348F" w:rsidRDefault="0078789F" w:rsidP="00F343D7">
      <w:pPr>
        <w:spacing w:after="120"/>
        <w:jc w:val="center"/>
        <w:rPr>
          <w:sz w:val="20"/>
          <w:szCs w:val="20"/>
        </w:rPr>
      </w:pPr>
      <w:r>
        <w:rPr>
          <w:noProof/>
          <w:sz w:val="20"/>
          <w:szCs w:val="20"/>
        </w:rPr>
        <w:drawing>
          <wp:inline distT="0" distB="0" distL="0" distR="0">
            <wp:extent cx="1775460" cy="382905"/>
            <wp:effectExtent l="19050" t="0" r="0" b="0"/>
            <wp:docPr id="24" name="Picture 24"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r11jy06"/>
                    <pic:cNvPicPr>
                      <a:picLocks noChangeAspect="1" noChangeArrowheads="1"/>
                    </pic:cNvPicPr>
                  </pic:nvPicPr>
                  <pic:blipFill>
                    <a:blip r:embed="rId65" cstate="print"/>
                    <a:srcRect/>
                    <a:stretch>
                      <a:fillRect/>
                    </a:stretch>
                  </pic:blipFill>
                  <pic:spPr bwMode="auto">
                    <a:xfrm>
                      <a:off x="0" y="0"/>
                      <a:ext cx="1775460" cy="38290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adj</w:t>
      </w:r>
      <w:r w:rsidRPr="0078348F">
        <w:rPr>
          <w:sz w:val="20"/>
          <w:szCs w:val="20"/>
        </w:rPr>
        <w:t xml:space="preserve">  =  Calculated NO</w:t>
      </w:r>
      <w:r w:rsidRPr="0078348F">
        <w:rPr>
          <w:sz w:val="20"/>
          <w:szCs w:val="20"/>
          <w:vertAlign w:val="subscript"/>
        </w:rPr>
        <w:t>X</w:t>
      </w:r>
      <w:r w:rsidRPr="0078348F">
        <w:rPr>
          <w:sz w:val="20"/>
          <w:szCs w:val="20"/>
        </w:rPr>
        <w:t xml:space="preserve"> or PM concentration adjusted to 15 percent O</w:t>
      </w:r>
      <w:r w:rsidRPr="0078348F">
        <w:rPr>
          <w:sz w:val="20"/>
          <w:szCs w:val="20"/>
          <w:vertAlign w:val="subscript"/>
        </w:rPr>
        <w:t>2</w:t>
      </w:r>
      <w:r w:rsidRPr="0078348F">
        <w:rPr>
          <w:sz w:val="20"/>
          <w:szCs w:val="20"/>
        </w:rPr>
        <w:t>.</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d</w:t>
      </w:r>
      <w:r w:rsidRPr="0078348F">
        <w:rPr>
          <w:sz w:val="20"/>
          <w:szCs w:val="20"/>
        </w:rPr>
        <w:t xml:space="preserve">  =  Measured concentration of NO</w:t>
      </w:r>
      <w:r w:rsidRPr="0078348F">
        <w:rPr>
          <w:sz w:val="20"/>
          <w:szCs w:val="20"/>
          <w:vertAlign w:val="subscript"/>
        </w:rPr>
        <w:t>X</w:t>
      </w:r>
      <w:r w:rsidRPr="0078348F">
        <w:rPr>
          <w:sz w:val="20"/>
          <w:szCs w:val="20"/>
        </w:rPr>
        <w:t xml:space="preserve"> or PM, uncorrected.</w:t>
      </w:r>
    </w:p>
    <w:p w:rsidR="00F343D7" w:rsidRPr="0078348F" w:rsidRDefault="00F343D7" w:rsidP="00F343D7">
      <w:pPr>
        <w:spacing w:after="120"/>
        <w:ind w:left="720" w:hanging="360"/>
        <w:rPr>
          <w:sz w:val="20"/>
          <w:szCs w:val="20"/>
        </w:rPr>
      </w:pPr>
      <w:r w:rsidRPr="0078348F">
        <w:rPr>
          <w:sz w:val="20"/>
          <w:szCs w:val="20"/>
        </w:rPr>
        <w:t>5.9  =  20.9 percent O</w:t>
      </w:r>
      <w:r w:rsidRPr="0078348F">
        <w:rPr>
          <w:sz w:val="20"/>
          <w:szCs w:val="20"/>
          <w:vertAlign w:val="subscript"/>
        </w:rPr>
        <w:t>2</w:t>
      </w:r>
      <w:r w:rsidRPr="0078348F">
        <w:rPr>
          <w:sz w:val="20"/>
          <w:szCs w:val="20"/>
        </w:rPr>
        <w:t>−15 percent O</w:t>
      </w:r>
      <w:r w:rsidRPr="0078348F">
        <w:rPr>
          <w:sz w:val="20"/>
          <w:szCs w:val="20"/>
          <w:vertAlign w:val="subscript"/>
        </w:rPr>
        <w:t>2</w:t>
      </w:r>
      <w:r w:rsidRPr="0078348F">
        <w:rPr>
          <w:sz w:val="20"/>
          <w:szCs w:val="20"/>
        </w:rPr>
        <w:t>, the defined O</w:t>
      </w:r>
      <w:r w:rsidRPr="0078348F">
        <w:rPr>
          <w:sz w:val="20"/>
          <w:szCs w:val="20"/>
          <w:vertAlign w:val="subscript"/>
        </w:rPr>
        <w:t>2</w:t>
      </w:r>
      <w:r w:rsidRPr="0078348F">
        <w:rPr>
          <w:sz w:val="20"/>
          <w:szCs w:val="20"/>
        </w:rPr>
        <w:t xml:space="preserve"> correction value, percent.</w:t>
      </w:r>
    </w:p>
    <w:p w:rsidR="00F343D7" w:rsidRPr="0078348F" w:rsidRDefault="00F343D7" w:rsidP="00F343D7">
      <w:pPr>
        <w:spacing w:after="120"/>
        <w:ind w:left="720" w:hanging="360"/>
        <w:rPr>
          <w:sz w:val="20"/>
          <w:szCs w:val="20"/>
        </w:rPr>
      </w:pPr>
      <w:r w:rsidRPr="0078348F">
        <w:rPr>
          <w:sz w:val="20"/>
          <w:szCs w:val="20"/>
        </w:rPr>
        <w:t>%O</w:t>
      </w:r>
      <w:r w:rsidRPr="0078348F">
        <w:rPr>
          <w:sz w:val="20"/>
          <w:szCs w:val="20"/>
          <w:vertAlign w:val="subscript"/>
        </w:rPr>
        <w:t>2</w:t>
      </w:r>
      <w:r w:rsidRPr="0078348F">
        <w:rPr>
          <w:sz w:val="20"/>
          <w:szCs w:val="20"/>
        </w:rPr>
        <w:t xml:space="preserve">  =  Measured O</w:t>
      </w:r>
      <w:r w:rsidRPr="0078348F">
        <w:rPr>
          <w:sz w:val="20"/>
          <w:szCs w:val="20"/>
          <w:vertAlign w:val="subscript"/>
        </w:rPr>
        <w:t>2</w:t>
      </w:r>
      <w:r w:rsidRPr="0078348F">
        <w:rPr>
          <w:sz w:val="20"/>
          <w:szCs w:val="20"/>
        </w:rPr>
        <w:t xml:space="preserve"> concentration, dry basis, percent.</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If pollutant concentrations are to be corrected to 15 percent O</w:t>
      </w:r>
      <w:r w:rsidRPr="0078348F">
        <w:rPr>
          <w:sz w:val="20"/>
          <w:szCs w:val="20"/>
          <w:vertAlign w:val="subscript"/>
        </w:rPr>
        <w:t>2</w:t>
      </w:r>
      <w:r w:rsidRPr="0078348F">
        <w:rPr>
          <w:sz w:val="20"/>
          <w:szCs w:val="20"/>
        </w:rPr>
        <w:t xml:space="preserve"> and CO</w:t>
      </w:r>
      <w:r w:rsidRPr="0078348F">
        <w:rPr>
          <w:sz w:val="20"/>
          <w:szCs w:val="20"/>
          <w:vertAlign w:val="subscript"/>
        </w:rPr>
        <w:t>2</w:t>
      </w:r>
      <w:r w:rsidRPr="0078348F">
        <w:rPr>
          <w:sz w:val="20"/>
          <w:szCs w:val="20"/>
        </w:rPr>
        <w:t xml:space="preserve"> concentration is measured in lieu of O</w:t>
      </w:r>
      <w:r w:rsidRPr="0078348F">
        <w:rPr>
          <w:sz w:val="20"/>
          <w:szCs w:val="20"/>
          <w:vertAlign w:val="subscript"/>
        </w:rPr>
        <w:t>2</w:t>
      </w:r>
      <w:r w:rsidRPr="0078348F">
        <w:rPr>
          <w:sz w:val="20"/>
          <w:szCs w:val="20"/>
        </w:rPr>
        <w:t xml:space="preserve"> concentration measurement, a CO</w:t>
      </w:r>
      <w:r w:rsidRPr="0078348F">
        <w:rPr>
          <w:sz w:val="20"/>
          <w:szCs w:val="20"/>
          <w:vertAlign w:val="subscript"/>
        </w:rPr>
        <w:t>2</w:t>
      </w:r>
      <w:r w:rsidRPr="0078348F">
        <w:rPr>
          <w:sz w:val="20"/>
          <w:szCs w:val="20"/>
        </w:rPr>
        <w:t xml:space="preserve"> correction factor is needed. Calculate the CO</w:t>
      </w:r>
      <w:r w:rsidRPr="0078348F">
        <w:rPr>
          <w:sz w:val="20"/>
          <w:szCs w:val="20"/>
          <w:vertAlign w:val="subscript"/>
        </w:rPr>
        <w:t>2</w:t>
      </w:r>
      <w:r w:rsidRPr="0078348F">
        <w:rPr>
          <w:sz w:val="20"/>
          <w:szCs w:val="20"/>
        </w:rPr>
        <w:t xml:space="preserve"> correction factor as described in paragraphs (d)(3)(i) through (iii)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Calculate the fuel-specific F</w:t>
      </w:r>
      <w:r w:rsidRPr="0078348F">
        <w:rPr>
          <w:sz w:val="20"/>
          <w:szCs w:val="20"/>
          <w:vertAlign w:val="subscript"/>
        </w:rPr>
        <w:t>o</w:t>
      </w:r>
      <w:r w:rsidRPr="0078348F">
        <w:rPr>
          <w:sz w:val="20"/>
          <w:szCs w:val="20"/>
        </w:rPr>
        <w:t xml:space="preserve"> value for the fuel burned during the test using values obtained from Method 19, Section 5.2, and the following equation:</w:t>
      </w:r>
    </w:p>
    <w:p w:rsidR="00F343D7" w:rsidRPr="0078348F" w:rsidRDefault="0078789F" w:rsidP="00F343D7">
      <w:pPr>
        <w:spacing w:after="120"/>
        <w:jc w:val="center"/>
        <w:rPr>
          <w:sz w:val="20"/>
          <w:szCs w:val="20"/>
        </w:rPr>
      </w:pPr>
      <w:r>
        <w:rPr>
          <w:noProof/>
          <w:sz w:val="20"/>
          <w:szCs w:val="20"/>
        </w:rPr>
        <w:drawing>
          <wp:inline distT="0" distB="0" distL="0" distR="0">
            <wp:extent cx="1308100" cy="393700"/>
            <wp:effectExtent l="19050" t="0" r="6350" b="0"/>
            <wp:docPr id="25" name="Picture 25"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r11jy06"/>
                    <pic:cNvPicPr>
                      <a:picLocks noChangeAspect="1" noChangeArrowheads="1"/>
                    </pic:cNvPicPr>
                  </pic:nvPicPr>
                  <pic:blipFill>
                    <a:blip r:embed="rId66" cstate="print"/>
                    <a:srcRect/>
                    <a:stretch>
                      <a:fillRect/>
                    </a:stretch>
                  </pic:blipFill>
                  <pic:spPr bwMode="auto">
                    <a:xfrm>
                      <a:off x="0" y="0"/>
                      <a:ext cx="1308100" cy="393700"/>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F</w:t>
      </w:r>
      <w:r w:rsidRPr="0078348F">
        <w:rPr>
          <w:sz w:val="20"/>
          <w:szCs w:val="20"/>
          <w:vertAlign w:val="subscript"/>
        </w:rPr>
        <w:t>o</w:t>
      </w:r>
      <w:r w:rsidRPr="0078348F">
        <w:rPr>
          <w:sz w:val="20"/>
          <w:szCs w:val="20"/>
        </w:rPr>
        <w:t xml:space="preserve">  =  Fuel factor based on the ratio of O</w:t>
      </w:r>
      <w:r w:rsidRPr="0078348F">
        <w:rPr>
          <w:sz w:val="20"/>
          <w:szCs w:val="20"/>
          <w:vertAlign w:val="subscript"/>
        </w:rPr>
        <w:t>2</w:t>
      </w:r>
      <w:r w:rsidRPr="0078348F">
        <w:rPr>
          <w:sz w:val="20"/>
          <w:szCs w:val="20"/>
        </w:rPr>
        <w:t xml:space="preserve"> volume to the ultimate CO</w:t>
      </w:r>
      <w:r w:rsidRPr="0078348F">
        <w:rPr>
          <w:sz w:val="20"/>
          <w:szCs w:val="20"/>
          <w:vertAlign w:val="subscript"/>
        </w:rPr>
        <w:t>2</w:t>
      </w:r>
      <w:r w:rsidRPr="0078348F">
        <w:rPr>
          <w:sz w:val="20"/>
          <w:szCs w:val="20"/>
        </w:rPr>
        <w:t xml:space="preserve"> volume produced by the fuel at zero percent excess air.</w:t>
      </w:r>
    </w:p>
    <w:p w:rsidR="00F343D7" w:rsidRPr="0078348F" w:rsidRDefault="00F343D7" w:rsidP="00F343D7">
      <w:pPr>
        <w:spacing w:after="120"/>
        <w:ind w:left="720" w:hanging="360"/>
        <w:rPr>
          <w:sz w:val="20"/>
          <w:szCs w:val="20"/>
        </w:rPr>
      </w:pPr>
      <w:r w:rsidRPr="0078348F">
        <w:rPr>
          <w:sz w:val="20"/>
          <w:szCs w:val="20"/>
        </w:rPr>
        <w:t>0.209  =  Fraction of air that is O</w:t>
      </w:r>
      <w:r w:rsidRPr="0078348F">
        <w:rPr>
          <w:sz w:val="20"/>
          <w:szCs w:val="20"/>
          <w:vertAlign w:val="subscript"/>
        </w:rPr>
        <w:t>2</w:t>
      </w:r>
      <w:r w:rsidRPr="0078348F">
        <w:rPr>
          <w:sz w:val="20"/>
          <w:szCs w:val="20"/>
        </w:rPr>
        <w:t>, percent/100.</w:t>
      </w:r>
    </w:p>
    <w:p w:rsidR="00F343D7" w:rsidRPr="0078348F" w:rsidRDefault="00F343D7" w:rsidP="00F343D7">
      <w:pPr>
        <w:spacing w:after="120"/>
        <w:ind w:left="720" w:hanging="360"/>
        <w:rPr>
          <w:sz w:val="20"/>
          <w:szCs w:val="20"/>
        </w:rPr>
      </w:pPr>
      <w:r w:rsidRPr="0078348F">
        <w:rPr>
          <w:sz w:val="20"/>
          <w:szCs w:val="20"/>
        </w:rPr>
        <w:t>F</w:t>
      </w:r>
      <w:r w:rsidRPr="0078348F">
        <w:rPr>
          <w:sz w:val="20"/>
          <w:szCs w:val="20"/>
          <w:vertAlign w:val="subscript"/>
        </w:rPr>
        <w:t>d</w:t>
      </w:r>
      <w:r w:rsidRPr="0078348F">
        <w:rPr>
          <w:sz w:val="20"/>
          <w:szCs w:val="20"/>
        </w:rPr>
        <w:t xml:space="preserve">  =  Ratio of the volume of dry effluent gas to the gross calorific value of the fuel from Method 19, dsm</w:t>
      </w:r>
      <w:r w:rsidRPr="0078348F">
        <w:rPr>
          <w:sz w:val="20"/>
          <w:szCs w:val="20"/>
          <w:vertAlign w:val="superscript"/>
        </w:rPr>
        <w:t>3</w:t>
      </w:r>
      <w:r w:rsidRPr="0078348F">
        <w:rPr>
          <w:sz w:val="20"/>
          <w:szCs w:val="20"/>
        </w:rPr>
        <w:t xml:space="preserve"> /J (dscf/10</w:t>
      </w:r>
      <w:r w:rsidRPr="0078348F">
        <w:rPr>
          <w:sz w:val="20"/>
          <w:szCs w:val="20"/>
          <w:vertAlign w:val="superscript"/>
        </w:rPr>
        <w:t>6</w:t>
      </w:r>
      <w:r w:rsidRPr="0078348F">
        <w:rPr>
          <w:sz w:val="20"/>
          <w:szCs w:val="20"/>
        </w:rPr>
        <w:t xml:space="preserve"> Btu).</w:t>
      </w:r>
    </w:p>
    <w:p w:rsidR="00F343D7" w:rsidRPr="0078348F" w:rsidRDefault="00F343D7" w:rsidP="00F343D7">
      <w:pPr>
        <w:spacing w:after="120"/>
        <w:ind w:left="720" w:hanging="360"/>
        <w:rPr>
          <w:sz w:val="20"/>
          <w:szCs w:val="20"/>
        </w:rPr>
      </w:pPr>
      <w:r w:rsidRPr="0078348F">
        <w:rPr>
          <w:sz w:val="20"/>
          <w:szCs w:val="20"/>
        </w:rPr>
        <w:t>F</w:t>
      </w:r>
      <w:r w:rsidRPr="0078348F">
        <w:rPr>
          <w:sz w:val="20"/>
          <w:szCs w:val="20"/>
          <w:vertAlign w:val="subscript"/>
        </w:rPr>
        <w:t>c</w:t>
      </w:r>
      <w:r w:rsidRPr="0078348F">
        <w:rPr>
          <w:sz w:val="20"/>
          <w:szCs w:val="20"/>
        </w:rPr>
        <w:t xml:space="preserve">  =  Ratio of the volume of CO</w:t>
      </w:r>
      <w:r w:rsidRPr="0078348F">
        <w:rPr>
          <w:sz w:val="20"/>
          <w:szCs w:val="20"/>
          <w:vertAlign w:val="subscript"/>
        </w:rPr>
        <w:t>2</w:t>
      </w:r>
      <w:r w:rsidRPr="0078348F">
        <w:rPr>
          <w:sz w:val="20"/>
          <w:szCs w:val="20"/>
        </w:rPr>
        <w:t xml:space="preserve"> produced to the gross calorific value of the fuel from Method 19, dsm</w:t>
      </w:r>
      <w:r w:rsidRPr="0078348F">
        <w:rPr>
          <w:sz w:val="20"/>
          <w:szCs w:val="20"/>
          <w:vertAlign w:val="superscript"/>
        </w:rPr>
        <w:t>3</w:t>
      </w:r>
      <w:r w:rsidRPr="0078348F">
        <w:rPr>
          <w:sz w:val="20"/>
          <w:szCs w:val="20"/>
        </w:rPr>
        <w:t xml:space="preserve"> /J (dscf/10</w:t>
      </w:r>
      <w:r w:rsidRPr="0078348F">
        <w:rPr>
          <w:sz w:val="20"/>
          <w:szCs w:val="20"/>
          <w:vertAlign w:val="superscript"/>
        </w:rPr>
        <w:t>6</w:t>
      </w:r>
      <w:r w:rsidRPr="0078348F">
        <w:rPr>
          <w:sz w:val="20"/>
          <w:szCs w:val="20"/>
        </w:rPr>
        <w:t xml:space="preserve"> Btu).</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Calculate the CO</w:t>
      </w:r>
      <w:r w:rsidRPr="0078348F">
        <w:rPr>
          <w:sz w:val="20"/>
          <w:szCs w:val="20"/>
          <w:vertAlign w:val="subscript"/>
        </w:rPr>
        <w:t>2</w:t>
      </w:r>
      <w:r w:rsidRPr="0078348F">
        <w:rPr>
          <w:sz w:val="20"/>
          <w:szCs w:val="20"/>
        </w:rPr>
        <w:t xml:space="preserve"> correction factor for correcting measurement data to 15 percent O</w:t>
      </w:r>
      <w:r w:rsidRPr="0078348F">
        <w:rPr>
          <w:sz w:val="20"/>
          <w:szCs w:val="20"/>
          <w:vertAlign w:val="subscript"/>
        </w:rPr>
        <w:t>2</w:t>
      </w:r>
      <w:r w:rsidRPr="0078348F">
        <w:rPr>
          <w:sz w:val="20"/>
          <w:szCs w:val="20"/>
        </w:rPr>
        <w:t>, as follows:</w:t>
      </w:r>
    </w:p>
    <w:p w:rsidR="00F343D7" w:rsidRPr="0078348F" w:rsidRDefault="0078789F" w:rsidP="00F343D7">
      <w:pPr>
        <w:spacing w:after="120"/>
        <w:jc w:val="center"/>
        <w:rPr>
          <w:sz w:val="20"/>
          <w:szCs w:val="20"/>
        </w:rPr>
      </w:pPr>
      <w:r>
        <w:rPr>
          <w:noProof/>
          <w:sz w:val="20"/>
          <w:szCs w:val="20"/>
        </w:rPr>
        <w:drawing>
          <wp:inline distT="0" distB="0" distL="0" distR="0">
            <wp:extent cx="1265555" cy="382905"/>
            <wp:effectExtent l="19050" t="0" r="0" b="0"/>
            <wp:docPr id="26" name="Picture 26"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r11jy06"/>
                    <pic:cNvPicPr>
                      <a:picLocks noChangeAspect="1" noChangeArrowheads="1"/>
                    </pic:cNvPicPr>
                  </pic:nvPicPr>
                  <pic:blipFill>
                    <a:blip r:embed="rId67" cstate="print"/>
                    <a:srcRect/>
                    <a:stretch>
                      <a:fillRect/>
                    </a:stretch>
                  </pic:blipFill>
                  <pic:spPr bwMode="auto">
                    <a:xfrm>
                      <a:off x="0" y="0"/>
                      <a:ext cx="1265555" cy="38290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lastRenderedPageBreak/>
        <w:t>Where:</w:t>
      </w:r>
    </w:p>
    <w:p w:rsidR="00F343D7" w:rsidRPr="0078348F" w:rsidRDefault="00F343D7" w:rsidP="00F343D7">
      <w:pPr>
        <w:spacing w:after="120"/>
        <w:ind w:left="720" w:hanging="360"/>
        <w:rPr>
          <w:sz w:val="20"/>
          <w:szCs w:val="20"/>
        </w:rPr>
      </w:pPr>
      <w:r w:rsidRPr="0078348F">
        <w:rPr>
          <w:sz w:val="20"/>
          <w:szCs w:val="20"/>
        </w:rPr>
        <w:t>X</w:t>
      </w:r>
      <w:r w:rsidRPr="0078348F">
        <w:rPr>
          <w:sz w:val="20"/>
          <w:szCs w:val="20"/>
          <w:vertAlign w:val="subscript"/>
        </w:rPr>
        <w:t>CO2</w:t>
      </w:r>
      <w:r w:rsidRPr="0078348F">
        <w:rPr>
          <w:sz w:val="20"/>
          <w:szCs w:val="20"/>
        </w:rPr>
        <w:t xml:space="preserve">  =  CO</w:t>
      </w:r>
      <w:r w:rsidRPr="0078348F">
        <w:rPr>
          <w:sz w:val="20"/>
          <w:szCs w:val="20"/>
          <w:vertAlign w:val="subscript"/>
        </w:rPr>
        <w:t>2</w:t>
      </w:r>
      <w:r w:rsidRPr="0078348F">
        <w:rPr>
          <w:sz w:val="20"/>
          <w:szCs w:val="20"/>
        </w:rPr>
        <w:t xml:space="preserve"> correction factor, percent.</w:t>
      </w:r>
    </w:p>
    <w:p w:rsidR="00F343D7" w:rsidRPr="0078348F" w:rsidRDefault="00F343D7" w:rsidP="00F343D7">
      <w:pPr>
        <w:spacing w:after="120"/>
        <w:ind w:left="720" w:hanging="360"/>
        <w:rPr>
          <w:sz w:val="20"/>
          <w:szCs w:val="20"/>
        </w:rPr>
      </w:pPr>
      <w:r w:rsidRPr="0078348F">
        <w:rPr>
          <w:sz w:val="20"/>
          <w:szCs w:val="20"/>
        </w:rPr>
        <w:t>5.9  =  20.9 percent O</w:t>
      </w:r>
      <w:r w:rsidRPr="0078348F">
        <w:rPr>
          <w:sz w:val="20"/>
          <w:szCs w:val="20"/>
          <w:vertAlign w:val="subscript"/>
        </w:rPr>
        <w:t>2</w:t>
      </w:r>
      <w:r w:rsidRPr="0078348F">
        <w:rPr>
          <w:sz w:val="20"/>
          <w:szCs w:val="20"/>
        </w:rPr>
        <w:t>−15 percent O</w:t>
      </w:r>
      <w:r w:rsidRPr="0078348F">
        <w:rPr>
          <w:sz w:val="20"/>
          <w:szCs w:val="20"/>
          <w:vertAlign w:val="subscript"/>
        </w:rPr>
        <w:t>2</w:t>
      </w:r>
      <w:r w:rsidRPr="0078348F">
        <w:rPr>
          <w:sz w:val="20"/>
          <w:szCs w:val="20"/>
        </w:rPr>
        <w:t>, the defined O</w:t>
      </w:r>
      <w:r w:rsidRPr="0078348F">
        <w:rPr>
          <w:sz w:val="20"/>
          <w:szCs w:val="20"/>
          <w:vertAlign w:val="subscript"/>
        </w:rPr>
        <w:t>2</w:t>
      </w:r>
      <w:r w:rsidRPr="0078348F">
        <w:rPr>
          <w:sz w:val="20"/>
          <w:szCs w:val="20"/>
        </w:rPr>
        <w:t xml:space="preserve"> correction value, percent.</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Calculate the NO</w:t>
      </w:r>
      <w:r w:rsidRPr="0078348F">
        <w:rPr>
          <w:sz w:val="20"/>
          <w:szCs w:val="20"/>
          <w:vertAlign w:val="subscript"/>
        </w:rPr>
        <w:t>X</w:t>
      </w:r>
      <w:r w:rsidRPr="0078348F">
        <w:rPr>
          <w:sz w:val="20"/>
          <w:szCs w:val="20"/>
        </w:rPr>
        <w:t xml:space="preserve"> and PM gas concentrations adjusted to 15 percent O</w:t>
      </w:r>
      <w:r w:rsidRPr="0078348F">
        <w:rPr>
          <w:sz w:val="20"/>
          <w:szCs w:val="20"/>
          <w:vertAlign w:val="subscript"/>
        </w:rPr>
        <w:t>2</w:t>
      </w:r>
      <w:r w:rsidRPr="0078348F">
        <w:rPr>
          <w:sz w:val="20"/>
          <w:szCs w:val="20"/>
        </w:rPr>
        <w:t xml:space="preserve"> using CO</w:t>
      </w:r>
      <w:r w:rsidRPr="0078348F">
        <w:rPr>
          <w:sz w:val="20"/>
          <w:szCs w:val="20"/>
          <w:vertAlign w:val="subscript"/>
        </w:rPr>
        <w:t>2</w:t>
      </w:r>
      <w:r w:rsidRPr="0078348F">
        <w:rPr>
          <w:sz w:val="20"/>
          <w:szCs w:val="20"/>
        </w:rPr>
        <w:t>as follows:</w:t>
      </w:r>
    </w:p>
    <w:p w:rsidR="00F343D7" w:rsidRPr="0078348F" w:rsidRDefault="0078789F" w:rsidP="00F343D7">
      <w:pPr>
        <w:spacing w:after="120"/>
        <w:jc w:val="center"/>
        <w:rPr>
          <w:sz w:val="20"/>
          <w:szCs w:val="20"/>
        </w:rPr>
      </w:pPr>
      <w:r>
        <w:rPr>
          <w:noProof/>
          <w:sz w:val="20"/>
          <w:szCs w:val="20"/>
        </w:rPr>
        <w:drawing>
          <wp:inline distT="0" distB="0" distL="0" distR="0">
            <wp:extent cx="1499235" cy="393700"/>
            <wp:effectExtent l="19050" t="0" r="5715" b="0"/>
            <wp:docPr id="27" name="Picture 27"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r11jy06"/>
                    <pic:cNvPicPr>
                      <a:picLocks noChangeAspect="1" noChangeArrowheads="1"/>
                    </pic:cNvPicPr>
                  </pic:nvPicPr>
                  <pic:blipFill>
                    <a:blip r:embed="rId68" cstate="print"/>
                    <a:srcRect/>
                    <a:stretch>
                      <a:fillRect/>
                    </a:stretch>
                  </pic:blipFill>
                  <pic:spPr bwMode="auto">
                    <a:xfrm>
                      <a:off x="0" y="0"/>
                      <a:ext cx="1499235" cy="393700"/>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adj</w:t>
      </w:r>
      <w:r w:rsidRPr="0078348F">
        <w:rPr>
          <w:sz w:val="20"/>
          <w:szCs w:val="20"/>
        </w:rPr>
        <w:t xml:space="preserve">  =  Calculated NO</w:t>
      </w:r>
      <w:r w:rsidRPr="0078348F">
        <w:rPr>
          <w:sz w:val="20"/>
          <w:szCs w:val="20"/>
          <w:vertAlign w:val="subscript"/>
        </w:rPr>
        <w:t>X</w:t>
      </w:r>
      <w:r w:rsidRPr="0078348F">
        <w:rPr>
          <w:sz w:val="20"/>
          <w:szCs w:val="20"/>
        </w:rPr>
        <w:t xml:space="preserve"> or PM concentration adjusted to 15 percent O</w:t>
      </w:r>
      <w:r w:rsidRPr="0078348F">
        <w:rPr>
          <w:sz w:val="20"/>
          <w:szCs w:val="20"/>
          <w:vertAlign w:val="subscript"/>
        </w:rPr>
        <w:t>2</w:t>
      </w:r>
      <w:r w:rsidRPr="0078348F">
        <w:rPr>
          <w:sz w:val="20"/>
          <w:szCs w:val="20"/>
        </w:rPr>
        <w:t>.</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d</w:t>
      </w:r>
      <w:r w:rsidRPr="0078348F">
        <w:rPr>
          <w:sz w:val="20"/>
          <w:szCs w:val="20"/>
        </w:rPr>
        <w:t xml:space="preserve">  =  Measured concentration of NO</w:t>
      </w:r>
      <w:r w:rsidRPr="0078348F">
        <w:rPr>
          <w:sz w:val="20"/>
          <w:szCs w:val="20"/>
          <w:vertAlign w:val="subscript"/>
        </w:rPr>
        <w:t>X</w:t>
      </w:r>
      <w:r w:rsidRPr="0078348F">
        <w:rPr>
          <w:sz w:val="20"/>
          <w:szCs w:val="20"/>
        </w:rPr>
        <w:t xml:space="preserve"> or PM, uncorrected.</w:t>
      </w:r>
    </w:p>
    <w:p w:rsidR="00F343D7" w:rsidRPr="0078348F" w:rsidRDefault="00F343D7" w:rsidP="00F343D7">
      <w:pPr>
        <w:spacing w:after="120"/>
        <w:ind w:left="720" w:hanging="360"/>
        <w:rPr>
          <w:sz w:val="20"/>
          <w:szCs w:val="20"/>
        </w:rPr>
      </w:pPr>
      <w:r w:rsidRPr="0078348F">
        <w:rPr>
          <w:sz w:val="20"/>
          <w:szCs w:val="20"/>
        </w:rPr>
        <w:t>%CO</w:t>
      </w:r>
      <w:r w:rsidRPr="0078348F">
        <w:rPr>
          <w:sz w:val="20"/>
          <w:szCs w:val="20"/>
          <w:vertAlign w:val="subscript"/>
        </w:rPr>
        <w:t>2</w:t>
      </w:r>
      <w:r w:rsidRPr="0078348F">
        <w:rPr>
          <w:sz w:val="20"/>
          <w:szCs w:val="20"/>
        </w:rPr>
        <w:t xml:space="preserve">  =  Measured CO</w:t>
      </w:r>
      <w:r w:rsidRPr="0078348F">
        <w:rPr>
          <w:sz w:val="20"/>
          <w:szCs w:val="20"/>
          <w:vertAlign w:val="subscript"/>
        </w:rPr>
        <w:t>2</w:t>
      </w:r>
      <w:r w:rsidRPr="0078348F">
        <w:rPr>
          <w:sz w:val="20"/>
          <w:szCs w:val="20"/>
        </w:rPr>
        <w:t xml:space="preserve"> concentration, dry basis, percent.</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To determine compliance with the NO</w:t>
      </w:r>
      <w:r w:rsidRPr="0078348F">
        <w:rPr>
          <w:sz w:val="20"/>
          <w:szCs w:val="20"/>
          <w:vertAlign w:val="subscript"/>
        </w:rPr>
        <w:t>X</w:t>
      </w:r>
      <w:r w:rsidRPr="0078348F">
        <w:rPr>
          <w:sz w:val="20"/>
          <w:szCs w:val="20"/>
        </w:rPr>
        <w:t xml:space="preserve"> mass per unit output emission limitation, convert the concentration of NO</w:t>
      </w:r>
      <w:r w:rsidRPr="0078348F">
        <w:rPr>
          <w:sz w:val="20"/>
          <w:szCs w:val="20"/>
          <w:vertAlign w:val="subscript"/>
        </w:rPr>
        <w:t>X</w:t>
      </w:r>
      <w:r w:rsidRPr="0078348F">
        <w:rPr>
          <w:sz w:val="20"/>
          <w:szCs w:val="20"/>
        </w:rPr>
        <w:t xml:space="preserve"> in the engine exhaust using Equation 7 of this section:</w:t>
      </w:r>
    </w:p>
    <w:p w:rsidR="00F343D7" w:rsidRPr="0078348F" w:rsidRDefault="0078789F" w:rsidP="00F343D7">
      <w:pPr>
        <w:spacing w:after="120"/>
        <w:jc w:val="center"/>
        <w:rPr>
          <w:sz w:val="20"/>
          <w:szCs w:val="20"/>
        </w:rPr>
      </w:pPr>
      <w:r>
        <w:rPr>
          <w:noProof/>
          <w:sz w:val="20"/>
          <w:szCs w:val="20"/>
        </w:rPr>
        <w:drawing>
          <wp:inline distT="0" distB="0" distL="0" distR="0">
            <wp:extent cx="2477135" cy="361315"/>
            <wp:effectExtent l="19050" t="0" r="0" b="0"/>
            <wp:docPr id="28" name="Picture 28"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r11jy06"/>
                    <pic:cNvPicPr>
                      <a:picLocks noChangeAspect="1" noChangeArrowheads="1"/>
                    </pic:cNvPicPr>
                  </pic:nvPicPr>
                  <pic:blipFill>
                    <a:blip r:embed="rId69" cstate="print"/>
                    <a:srcRect/>
                    <a:stretch>
                      <a:fillRect/>
                    </a:stretch>
                  </pic:blipFill>
                  <pic:spPr bwMode="auto">
                    <a:xfrm>
                      <a:off x="0" y="0"/>
                      <a:ext cx="2477135" cy="36131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ER  =  Emission rate in grams per KW-hour.</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d</w:t>
      </w:r>
      <w:r w:rsidRPr="0078348F">
        <w:rPr>
          <w:sz w:val="20"/>
          <w:szCs w:val="20"/>
        </w:rPr>
        <w:t xml:space="preserve">  =  Measured NO</w:t>
      </w:r>
      <w:r w:rsidRPr="0078348F">
        <w:rPr>
          <w:sz w:val="20"/>
          <w:szCs w:val="20"/>
          <w:vertAlign w:val="subscript"/>
        </w:rPr>
        <w:t>X</w:t>
      </w:r>
      <w:r w:rsidRPr="0078348F">
        <w:rPr>
          <w:sz w:val="20"/>
          <w:szCs w:val="20"/>
        </w:rPr>
        <w:t xml:space="preserve"> concentration in ppm.</w:t>
      </w:r>
    </w:p>
    <w:p w:rsidR="00F343D7" w:rsidRPr="0078348F" w:rsidRDefault="00F343D7" w:rsidP="00F343D7">
      <w:pPr>
        <w:spacing w:after="120"/>
        <w:ind w:left="720" w:hanging="360"/>
        <w:rPr>
          <w:sz w:val="20"/>
          <w:szCs w:val="20"/>
        </w:rPr>
      </w:pPr>
      <w:r w:rsidRPr="0078348F">
        <w:rPr>
          <w:sz w:val="20"/>
          <w:szCs w:val="20"/>
        </w:rPr>
        <w:t>1.912x10</w:t>
      </w:r>
      <w:r w:rsidRPr="0078348F">
        <w:rPr>
          <w:sz w:val="20"/>
          <w:szCs w:val="20"/>
          <w:vertAlign w:val="superscript"/>
        </w:rPr>
        <w:t>−3</w:t>
      </w:r>
      <w:r w:rsidRPr="0078348F">
        <w:rPr>
          <w:sz w:val="20"/>
          <w:szCs w:val="20"/>
        </w:rPr>
        <w:t xml:space="preserve">  =  Conversion constant for ppm NO</w:t>
      </w:r>
      <w:r w:rsidRPr="0078348F">
        <w:rPr>
          <w:sz w:val="20"/>
          <w:szCs w:val="20"/>
          <w:vertAlign w:val="subscript"/>
        </w:rPr>
        <w:t>X</w:t>
      </w:r>
      <w:r w:rsidRPr="0078348F">
        <w:rPr>
          <w:sz w:val="20"/>
          <w:szCs w:val="20"/>
        </w:rPr>
        <w:t xml:space="preserve"> to grams per standard cubic meter at 25 degrees Celsius.</w:t>
      </w:r>
    </w:p>
    <w:p w:rsidR="00F343D7" w:rsidRPr="0078348F" w:rsidRDefault="00F343D7" w:rsidP="00F343D7">
      <w:pPr>
        <w:spacing w:after="120"/>
        <w:ind w:left="720" w:hanging="360"/>
        <w:rPr>
          <w:sz w:val="20"/>
          <w:szCs w:val="20"/>
        </w:rPr>
      </w:pPr>
      <w:r w:rsidRPr="0078348F">
        <w:rPr>
          <w:sz w:val="20"/>
          <w:szCs w:val="20"/>
        </w:rPr>
        <w:t>Q  =  Stack gas volumetric flow rate, in standard cubic meter per hour.</w:t>
      </w:r>
    </w:p>
    <w:p w:rsidR="00F343D7" w:rsidRPr="0078348F" w:rsidRDefault="00F343D7" w:rsidP="00F343D7">
      <w:pPr>
        <w:spacing w:after="120"/>
        <w:ind w:left="720" w:hanging="360"/>
        <w:rPr>
          <w:sz w:val="20"/>
          <w:szCs w:val="20"/>
        </w:rPr>
      </w:pPr>
      <w:r w:rsidRPr="0078348F">
        <w:rPr>
          <w:sz w:val="20"/>
          <w:szCs w:val="20"/>
        </w:rPr>
        <w:t>T  =  Time of test run, in hours.</w:t>
      </w:r>
    </w:p>
    <w:p w:rsidR="00F343D7" w:rsidRPr="0078348F" w:rsidRDefault="00F343D7" w:rsidP="00F343D7">
      <w:pPr>
        <w:spacing w:after="120"/>
        <w:ind w:left="720" w:hanging="360"/>
        <w:rPr>
          <w:sz w:val="20"/>
          <w:szCs w:val="20"/>
        </w:rPr>
      </w:pPr>
      <w:r w:rsidRPr="0078348F">
        <w:rPr>
          <w:sz w:val="20"/>
          <w:szCs w:val="20"/>
        </w:rPr>
        <w:t>KW-hour  =  Brake work of the engine, in KW-hour.</w:t>
      </w:r>
    </w:p>
    <w:p w:rsidR="00F343D7" w:rsidRPr="0078348F" w:rsidRDefault="00F343D7" w:rsidP="00F343D7">
      <w:pPr>
        <w:spacing w:after="120"/>
        <w:ind w:left="360" w:hanging="360"/>
        <w:rPr>
          <w:sz w:val="20"/>
          <w:szCs w:val="20"/>
        </w:rPr>
      </w:pPr>
      <w:r w:rsidRPr="0078348F">
        <w:rPr>
          <w:sz w:val="20"/>
          <w:szCs w:val="20"/>
        </w:rPr>
        <w:t>(f)</w:t>
      </w:r>
      <w:r w:rsidRPr="0078348F">
        <w:rPr>
          <w:sz w:val="20"/>
          <w:szCs w:val="20"/>
        </w:rPr>
        <w:tab/>
        <w:t>To determine compliance with the PM mass per unit output emission limitation, convert the concentration of PM in the engine exhaust using Equation 8 of this section:</w:t>
      </w:r>
    </w:p>
    <w:p w:rsidR="00F343D7" w:rsidRPr="0078348F" w:rsidRDefault="0078789F" w:rsidP="00F343D7">
      <w:pPr>
        <w:spacing w:after="120"/>
        <w:jc w:val="center"/>
        <w:rPr>
          <w:sz w:val="20"/>
          <w:szCs w:val="20"/>
        </w:rPr>
      </w:pPr>
      <w:r>
        <w:rPr>
          <w:noProof/>
          <w:sz w:val="20"/>
          <w:szCs w:val="20"/>
        </w:rPr>
        <w:drawing>
          <wp:inline distT="0" distB="0" distL="0" distR="0">
            <wp:extent cx="1711960" cy="361315"/>
            <wp:effectExtent l="19050" t="0" r="2540" b="0"/>
            <wp:docPr id="29" name="Picture 29"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r11jy06"/>
                    <pic:cNvPicPr>
                      <a:picLocks noChangeAspect="1" noChangeArrowheads="1"/>
                    </pic:cNvPicPr>
                  </pic:nvPicPr>
                  <pic:blipFill>
                    <a:blip r:embed="rId70" cstate="print"/>
                    <a:srcRect/>
                    <a:stretch>
                      <a:fillRect/>
                    </a:stretch>
                  </pic:blipFill>
                  <pic:spPr bwMode="auto">
                    <a:xfrm>
                      <a:off x="0" y="0"/>
                      <a:ext cx="1711960" cy="36131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ER  =  Emission rate in grams per KW-hour.</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adj</w:t>
      </w:r>
      <w:r w:rsidRPr="0078348F">
        <w:rPr>
          <w:sz w:val="20"/>
          <w:szCs w:val="20"/>
        </w:rPr>
        <w:t xml:space="preserve">  =  Calculated PM concentration in grams per standard cubic meter.</w:t>
      </w:r>
    </w:p>
    <w:p w:rsidR="00F343D7" w:rsidRPr="0078348F" w:rsidRDefault="00F343D7" w:rsidP="00F343D7">
      <w:pPr>
        <w:spacing w:after="120"/>
        <w:ind w:left="720" w:hanging="360"/>
        <w:rPr>
          <w:sz w:val="20"/>
          <w:szCs w:val="20"/>
        </w:rPr>
      </w:pPr>
      <w:r w:rsidRPr="0078348F">
        <w:rPr>
          <w:sz w:val="20"/>
          <w:szCs w:val="20"/>
        </w:rPr>
        <w:t>Q  =  Stack gas volumetric flow rate, in standard cubic meter per hour.</w:t>
      </w:r>
    </w:p>
    <w:p w:rsidR="00F343D7" w:rsidRPr="0078348F" w:rsidRDefault="00F343D7" w:rsidP="00F343D7">
      <w:pPr>
        <w:spacing w:after="120"/>
        <w:ind w:left="720" w:hanging="360"/>
        <w:rPr>
          <w:sz w:val="20"/>
          <w:szCs w:val="20"/>
        </w:rPr>
      </w:pPr>
      <w:r w:rsidRPr="0078348F">
        <w:rPr>
          <w:sz w:val="20"/>
          <w:szCs w:val="20"/>
        </w:rPr>
        <w:t>T  =  Time of test run, in hours.</w:t>
      </w:r>
    </w:p>
    <w:p w:rsidR="00F343D7" w:rsidRPr="0078348F" w:rsidRDefault="00F343D7" w:rsidP="00F343D7">
      <w:pPr>
        <w:spacing w:after="120"/>
        <w:ind w:left="720" w:hanging="360"/>
        <w:rPr>
          <w:sz w:val="20"/>
          <w:szCs w:val="20"/>
        </w:rPr>
      </w:pPr>
      <w:r w:rsidRPr="0078348F">
        <w:rPr>
          <w:sz w:val="20"/>
          <w:szCs w:val="20"/>
        </w:rPr>
        <w:t>KW-hour  =  Energy output of the engine, in KW.</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Notification, Reports, and Records for Owners and Operators</w:t>
      </w:r>
    </w:p>
    <w:p w:rsidR="00F343D7" w:rsidRPr="0078348F" w:rsidRDefault="00F343D7" w:rsidP="00F343D7">
      <w:pPr>
        <w:spacing w:after="120"/>
        <w:outlineLvl w:val="4"/>
        <w:rPr>
          <w:b/>
          <w:bCs/>
          <w:sz w:val="20"/>
          <w:szCs w:val="20"/>
        </w:rPr>
      </w:pPr>
      <w:r w:rsidRPr="0078348F">
        <w:rPr>
          <w:b/>
          <w:bCs/>
          <w:sz w:val="20"/>
          <w:szCs w:val="20"/>
        </w:rPr>
        <w:t>§ 60.4214   What are my notification, reporting, and recordkeeping requirements if I am an owner or operator of a stationary CI internal combustion engine?</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F343D7" w:rsidRPr="0078348F" w:rsidRDefault="00F343D7" w:rsidP="00F343D7">
      <w:pPr>
        <w:spacing w:after="120"/>
        <w:ind w:left="720" w:hanging="360"/>
        <w:rPr>
          <w:sz w:val="20"/>
          <w:szCs w:val="20"/>
        </w:rPr>
      </w:pPr>
      <w:r w:rsidRPr="0078348F">
        <w:rPr>
          <w:sz w:val="20"/>
          <w:szCs w:val="20"/>
        </w:rPr>
        <w:lastRenderedPageBreak/>
        <w:t>(1)</w:t>
      </w:r>
      <w:r w:rsidRPr="0078348F">
        <w:rPr>
          <w:sz w:val="20"/>
          <w:szCs w:val="20"/>
        </w:rPr>
        <w:tab/>
        <w:t>Submit an initial notification as required in §60.7(a)(1). The notification must include the information in paragraphs (a)(1)(i) through (v)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Name and address of the owner or operator;</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The address of the affected source;</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Engine information including make, model, engine family, serial number, model year, maximum engine power, and engine displacement;</w:t>
      </w:r>
    </w:p>
    <w:p w:rsidR="00F343D7" w:rsidRPr="0078348F" w:rsidRDefault="00F343D7" w:rsidP="00F343D7">
      <w:pPr>
        <w:spacing w:after="120"/>
        <w:ind w:left="1080" w:hanging="360"/>
        <w:rPr>
          <w:sz w:val="20"/>
          <w:szCs w:val="20"/>
        </w:rPr>
      </w:pPr>
      <w:r w:rsidRPr="0078348F">
        <w:rPr>
          <w:sz w:val="20"/>
          <w:szCs w:val="20"/>
        </w:rPr>
        <w:t>(iv)</w:t>
      </w:r>
      <w:r w:rsidRPr="0078348F">
        <w:rPr>
          <w:sz w:val="20"/>
          <w:szCs w:val="20"/>
        </w:rPr>
        <w:tab/>
        <w:t>Emission control equipment; and</w:t>
      </w:r>
    </w:p>
    <w:p w:rsidR="00F343D7" w:rsidRPr="0078348F" w:rsidRDefault="00F343D7" w:rsidP="00F343D7">
      <w:pPr>
        <w:spacing w:after="120"/>
        <w:ind w:left="1080" w:hanging="360"/>
        <w:rPr>
          <w:sz w:val="20"/>
          <w:szCs w:val="20"/>
        </w:rPr>
      </w:pPr>
      <w:r w:rsidRPr="0078348F">
        <w:rPr>
          <w:sz w:val="20"/>
          <w:szCs w:val="20"/>
        </w:rPr>
        <w:t>(v)</w:t>
      </w:r>
      <w:r w:rsidRPr="0078348F">
        <w:rPr>
          <w:sz w:val="20"/>
          <w:szCs w:val="20"/>
        </w:rPr>
        <w:tab/>
        <w:t>Fuel used.</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Keep records of the information in paragraphs (a)(2)(i) through (iv)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All notifications submitted to comply with this subpart and all documentation supporting any notification.</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Maintenance conducted on the engine.</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If the stationary CI internal combustion is a certified engine, documentation from the manufacturer that the engine is certified to meet the emission standards.</w:t>
      </w:r>
    </w:p>
    <w:p w:rsidR="00F343D7" w:rsidRPr="0078348F" w:rsidRDefault="00F343D7" w:rsidP="00F343D7">
      <w:pPr>
        <w:spacing w:after="120"/>
        <w:ind w:left="1080" w:hanging="360"/>
        <w:rPr>
          <w:sz w:val="20"/>
          <w:szCs w:val="20"/>
        </w:rPr>
      </w:pPr>
      <w:r w:rsidRPr="0078348F">
        <w:rPr>
          <w:sz w:val="20"/>
          <w:szCs w:val="20"/>
        </w:rPr>
        <w:t>(iv)</w:t>
      </w:r>
      <w:r w:rsidRPr="0078348F">
        <w:rPr>
          <w:sz w:val="20"/>
          <w:szCs w:val="20"/>
        </w:rPr>
        <w:tab/>
        <w:t>If the stationary CI internal combustion is not a certified engine, documentation that the engine meets the emission standards.</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Special Requirements</w:t>
      </w:r>
    </w:p>
    <w:p w:rsidR="00F343D7" w:rsidRPr="0078348F" w:rsidRDefault="00F343D7" w:rsidP="00F343D7">
      <w:pPr>
        <w:spacing w:after="120"/>
        <w:outlineLvl w:val="4"/>
        <w:rPr>
          <w:b/>
          <w:bCs/>
          <w:sz w:val="20"/>
          <w:szCs w:val="20"/>
        </w:rPr>
      </w:pPr>
      <w:r w:rsidRPr="0078348F">
        <w:rPr>
          <w:b/>
          <w:bCs/>
          <w:sz w:val="20"/>
          <w:szCs w:val="20"/>
        </w:rPr>
        <w:t>§ 60.4215   What requirements must I meet for engines used in Guam, American Samoa, or the Commonwealth of the Northern Mariana Islands?</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Stationary CI ICE that are used in Guam, American Samoa, or the Commonwealth of the Northern Mariana Islands are required to meet the applicable emission standards in §60.4205. Non-emergency stationary CI ICE with a displacement of greater than or equal to 30 liters per cylinder, must meet the applicable emission standards in §60.4204(c).</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Stationary CI ICE that are used in Guam, American Samoa, or the Commonwealth of the Northern Mariana Islands are not required to meet the fuel requirements in §60.4207.</w:t>
      </w:r>
    </w:p>
    <w:p w:rsidR="00F343D7" w:rsidRPr="0078348F" w:rsidRDefault="00F343D7" w:rsidP="00F343D7">
      <w:pPr>
        <w:spacing w:after="120"/>
        <w:outlineLvl w:val="4"/>
        <w:rPr>
          <w:b/>
          <w:bCs/>
          <w:sz w:val="20"/>
          <w:szCs w:val="20"/>
        </w:rPr>
      </w:pPr>
      <w:r w:rsidRPr="0078348F">
        <w:rPr>
          <w:b/>
          <w:bCs/>
          <w:sz w:val="20"/>
          <w:szCs w:val="20"/>
        </w:rPr>
        <w:t xml:space="preserve">§ 60.4216   What requirements must I meet for engines used in </w:t>
      </w:r>
      <w:smartTag w:uri="urn:schemas-microsoft-com:office:smarttags" w:element="place">
        <w:smartTag w:uri="urn:schemas-microsoft-com:office:smarttags" w:element="State">
          <w:r w:rsidRPr="0078348F">
            <w:rPr>
              <w:b/>
              <w:bCs/>
              <w:sz w:val="20"/>
              <w:szCs w:val="20"/>
            </w:rPr>
            <w:t>Alaska</w:t>
          </w:r>
        </w:smartTag>
      </w:smartTag>
      <w:r w:rsidRPr="0078348F">
        <w:rPr>
          <w:b/>
          <w:bCs/>
          <w:sz w:val="20"/>
          <w:szCs w:val="20"/>
        </w:rPr>
        <w:t>?</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 xml:space="preserve">Prior to December 1, 2010, owners and operators of stationary CI engines located in areas of </w:t>
      </w:r>
      <w:smartTag w:uri="urn:schemas-microsoft-com:office:smarttags" w:element="place">
        <w:smartTag w:uri="urn:schemas-microsoft-com:office:smarttags" w:element="State">
          <w:r w:rsidRPr="0078348F">
            <w:rPr>
              <w:sz w:val="20"/>
              <w:szCs w:val="20"/>
            </w:rPr>
            <w:t>Alaska</w:t>
          </w:r>
        </w:smartTag>
      </w:smartTag>
      <w:r w:rsidRPr="0078348F">
        <w:rPr>
          <w:sz w:val="20"/>
          <w:szCs w:val="20"/>
        </w:rPr>
        <w:t xml:space="preserve"> not accessible by the Federal Aid Highway System should refer to 40 CFR part 69 to determine the diesel fuel requirements applicable to such engines.</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 xml:space="preserve">The Governor of Alaska may submit for EPA approval, by no later than January 11, 2008, an alternative plan for implementing the requirements of 40 CFR part 60, subpart IIII, for public-sector electrical utilities located in rural areas of Alaska not accessible by the Federal Aid Highway System. This alternative plan must be based on the requirements of section 111 of the Clean Air Act including any increased risks to human health and the environment and must also be based on the unique circumstances related to remote power generation, climatic conditions, and serious economic impacts resulting from implementation of 40 CFR part 60, subpart IIII. If EPA approves by rulemaking process an </w:t>
      </w:r>
      <w:r w:rsidRPr="0078348F">
        <w:rPr>
          <w:sz w:val="20"/>
          <w:szCs w:val="20"/>
        </w:rPr>
        <w:lastRenderedPageBreak/>
        <w:t>alternative plan, the provisions as approved by EPA under that plan shall apply to the diesel engines used in new stationary internal combustion engines subject to this paragraph.</w:t>
      </w:r>
    </w:p>
    <w:p w:rsidR="00F343D7" w:rsidRPr="0078348F" w:rsidRDefault="00F343D7" w:rsidP="00F343D7">
      <w:pPr>
        <w:spacing w:after="120"/>
        <w:outlineLvl w:val="4"/>
        <w:rPr>
          <w:b/>
          <w:bCs/>
          <w:sz w:val="20"/>
          <w:szCs w:val="20"/>
        </w:rPr>
      </w:pPr>
      <w:r w:rsidRPr="0078348F">
        <w:rPr>
          <w:b/>
          <w:bCs/>
          <w:sz w:val="20"/>
          <w:szCs w:val="20"/>
        </w:rPr>
        <w:t>§ 60.4217   What emission standards must I meet if I am an owner or operator of a stationary internal combustion engine using special fuels?</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Owners and operators of stationary CI ICE that do not use diesel fuel, or who have been given authority by the Administrator under §60.4207(d) of this subpart to use fuels that do not meet the fuel requirements of paragraphs (a) and (b) of §60.4207,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§60.4202 or §60.4203 using such fuels.</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[Reserved]</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General Provisions</w:t>
      </w:r>
    </w:p>
    <w:p w:rsidR="00F343D7" w:rsidRPr="0078348F" w:rsidRDefault="00F343D7" w:rsidP="00F343D7">
      <w:pPr>
        <w:spacing w:after="120"/>
        <w:outlineLvl w:val="4"/>
        <w:rPr>
          <w:b/>
          <w:bCs/>
          <w:sz w:val="20"/>
          <w:szCs w:val="20"/>
        </w:rPr>
      </w:pPr>
      <w:r w:rsidRPr="0078348F">
        <w:rPr>
          <w:b/>
          <w:bCs/>
          <w:sz w:val="20"/>
          <w:szCs w:val="20"/>
        </w:rPr>
        <w:t>§ 60.4218   What parts of the General Provisions apply to me?</w:t>
      </w:r>
    </w:p>
    <w:p w:rsidR="00F343D7" w:rsidRPr="0078348F" w:rsidRDefault="00F343D7" w:rsidP="00F343D7">
      <w:pPr>
        <w:spacing w:after="120"/>
        <w:rPr>
          <w:sz w:val="20"/>
          <w:szCs w:val="20"/>
        </w:rPr>
      </w:pPr>
      <w:r w:rsidRPr="0078348F">
        <w:rPr>
          <w:sz w:val="20"/>
          <w:szCs w:val="20"/>
        </w:rPr>
        <w:t>Table 8 to this subpart shows which parts of the General Provisions in §§60.1 through 60.19 apply to you.</w:t>
      </w:r>
    </w:p>
    <w:p w:rsidR="00F343D7" w:rsidRPr="0078348F" w:rsidRDefault="00F343D7" w:rsidP="00F343D7">
      <w:pPr>
        <w:spacing w:after="120"/>
        <w:rPr>
          <w:sz w:val="20"/>
          <w:szCs w:val="20"/>
        </w:rPr>
      </w:pPr>
      <w:r w:rsidRPr="0078348F">
        <w:rPr>
          <w:sz w:val="20"/>
          <w:szCs w:val="20"/>
        </w:rPr>
        <w:t>Definitions</w:t>
      </w:r>
    </w:p>
    <w:p w:rsidR="00F343D7" w:rsidRPr="0078348F" w:rsidRDefault="00F343D7" w:rsidP="00F343D7">
      <w:pPr>
        <w:spacing w:after="120"/>
        <w:outlineLvl w:val="4"/>
        <w:rPr>
          <w:b/>
          <w:bCs/>
          <w:sz w:val="20"/>
          <w:szCs w:val="20"/>
        </w:rPr>
      </w:pPr>
      <w:r w:rsidRPr="0078348F">
        <w:rPr>
          <w:b/>
          <w:bCs/>
          <w:sz w:val="20"/>
          <w:szCs w:val="20"/>
        </w:rPr>
        <w:t>§ 60.4219   What definitions apply to this subpart?</w:t>
      </w:r>
    </w:p>
    <w:p w:rsidR="00F343D7" w:rsidRPr="0078348F" w:rsidRDefault="00F343D7" w:rsidP="00F343D7">
      <w:pPr>
        <w:spacing w:after="120"/>
        <w:rPr>
          <w:sz w:val="20"/>
          <w:szCs w:val="20"/>
        </w:rPr>
      </w:pPr>
      <w:r w:rsidRPr="0078348F">
        <w:rPr>
          <w:sz w:val="20"/>
          <w:szCs w:val="20"/>
        </w:rPr>
        <w:t>As used in this subpart, all terms not defined herein shall have the meaning given them in the CAA and in subpart A of this part.</w:t>
      </w:r>
    </w:p>
    <w:p w:rsidR="00F343D7" w:rsidRPr="0078348F" w:rsidRDefault="00F343D7" w:rsidP="00F343D7">
      <w:pPr>
        <w:spacing w:after="120"/>
        <w:rPr>
          <w:sz w:val="20"/>
          <w:szCs w:val="20"/>
        </w:rPr>
      </w:pPr>
      <w:r w:rsidRPr="0078348F">
        <w:rPr>
          <w:i/>
          <w:iCs/>
          <w:sz w:val="20"/>
          <w:szCs w:val="20"/>
        </w:rPr>
        <w:t xml:space="preserve">Combustion turbine </w:t>
      </w:r>
      <w:r w:rsidRPr="0078348F">
        <w:rPr>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F343D7" w:rsidRPr="0078348F" w:rsidRDefault="00F343D7" w:rsidP="00F343D7">
      <w:pPr>
        <w:spacing w:after="120"/>
        <w:rPr>
          <w:sz w:val="20"/>
          <w:szCs w:val="20"/>
        </w:rPr>
      </w:pPr>
      <w:r w:rsidRPr="0078348F">
        <w:rPr>
          <w:i/>
          <w:iCs/>
          <w:sz w:val="20"/>
          <w:szCs w:val="20"/>
        </w:rPr>
        <w:t xml:space="preserve">Compression ignition </w:t>
      </w:r>
      <w:r w:rsidRPr="0078348F">
        <w:rPr>
          <w:sz w:val="20"/>
          <w:szCs w:val="20"/>
        </w:rPr>
        <w:t>means relating to a type of stationary internal combustion engine that is not a spark ignition engine.</w:t>
      </w:r>
    </w:p>
    <w:p w:rsidR="00F343D7" w:rsidRPr="0078348F" w:rsidRDefault="00F343D7" w:rsidP="00F343D7">
      <w:pPr>
        <w:spacing w:after="120"/>
        <w:rPr>
          <w:sz w:val="20"/>
          <w:szCs w:val="20"/>
        </w:rPr>
      </w:pPr>
      <w:r w:rsidRPr="0078348F">
        <w:rPr>
          <w:i/>
          <w:iCs/>
          <w:sz w:val="20"/>
          <w:szCs w:val="20"/>
        </w:rPr>
        <w:t xml:space="preserve">Diesel fuel </w:t>
      </w:r>
      <w:r w:rsidRPr="0078348F">
        <w:rPr>
          <w:sz w:val="20"/>
          <w:szCs w:val="20"/>
        </w:rPr>
        <w:t>means any liquid obtained from the distillation of petroleum with a boiling point of approximately 150 to 360 degrees Celsius. One commonly used form is number 2 distillate oil.</w:t>
      </w:r>
    </w:p>
    <w:p w:rsidR="00F343D7" w:rsidRPr="0078348F" w:rsidRDefault="00F343D7" w:rsidP="00F343D7">
      <w:pPr>
        <w:spacing w:after="120"/>
        <w:rPr>
          <w:sz w:val="20"/>
          <w:szCs w:val="20"/>
        </w:rPr>
      </w:pPr>
      <w:r w:rsidRPr="0078348F">
        <w:rPr>
          <w:i/>
          <w:iCs/>
          <w:sz w:val="20"/>
          <w:szCs w:val="20"/>
        </w:rPr>
        <w:t xml:space="preserve">Diesel particulate filter </w:t>
      </w:r>
      <w:r w:rsidRPr="0078348F">
        <w:rPr>
          <w:sz w:val="20"/>
          <w:szCs w:val="20"/>
        </w:rPr>
        <w:t>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F343D7" w:rsidRPr="0078348F" w:rsidRDefault="00F343D7" w:rsidP="00F343D7">
      <w:pPr>
        <w:spacing w:after="120"/>
        <w:rPr>
          <w:sz w:val="20"/>
          <w:szCs w:val="20"/>
        </w:rPr>
      </w:pPr>
      <w:r w:rsidRPr="0078348F">
        <w:rPr>
          <w:i/>
          <w:iCs/>
          <w:sz w:val="20"/>
          <w:szCs w:val="20"/>
        </w:rPr>
        <w:t xml:space="preserve">Emergency stationary internal combustion engine </w:t>
      </w:r>
      <w:r w:rsidRPr="0078348F">
        <w:rPr>
          <w:sz w:val="20"/>
          <w:szCs w:val="20"/>
        </w:rPr>
        <w:t>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CI ICE used to supply power to an electric grid or that supply power as part of a financial arrangement with another entity are not considered to be emergency engines.</w:t>
      </w:r>
    </w:p>
    <w:p w:rsidR="00F343D7" w:rsidRPr="0078348F" w:rsidRDefault="00F343D7" w:rsidP="00F343D7">
      <w:pPr>
        <w:spacing w:after="120"/>
        <w:rPr>
          <w:sz w:val="20"/>
          <w:szCs w:val="20"/>
        </w:rPr>
      </w:pPr>
      <w:r w:rsidRPr="0078348F">
        <w:rPr>
          <w:i/>
          <w:iCs/>
          <w:sz w:val="20"/>
          <w:szCs w:val="20"/>
        </w:rPr>
        <w:t xml:space="preserve">Engine manufacturer </w:t>
      </w:r>
      <w:r w:rsidRPr="0078348F">
        <w:rPr>
          <w:sz w:val="20"/>
          <w:szCs w:val="20"/>
        </w:rPr>
        <w:t>means the manufacturer of the engine. See the definition of “manufacturer” in this section.</w:t>
      </w:r>
    </w:p>
    <w:p w:rsidR="00F343D7" w:rsidRPr="0078348F" w:rsidRDefault="00F343D7" w:rsidP="00F343D7">
      <w:pPr>
        <w:spacing w:after="120"/>
        <w:rPr>
          <w:sz w:val="20"/>
          <w:szCs w:val="20"/>
        </w:rPr>
      </w:pPr>
      <w:r w:rsidRPr="0078348F">
        <w:rPr>
          <w:i/>
          <w:iCs/>
          <w:sz w:val="20"/>
          <w:szCs w:val="20"/>
        </w:rPr>
        <w:t xml:space="preserve">Fire pump engine </w:t>
      </w:r>
      <w:r w:rsidRPr="0078348F">
        <w:rPr>
          <w:sz w:val="20"/>
          <w:szCs w:val="20"/>
        </w:rPr>
        <w:t>means an emergency stationary internal combustion engine certified to NFPA requirements that is used to provide power to pump water for fire suppression or protection.</w:t>
      </w:r>
    </w:p>
    <w:p w:rsidR="00F343D7" w:rsidRPr="0078348F" w:rsidRDefault="00F343D7" w:rsidP="00F343D7">
      <w:pPr>
        <w:spacing w:after="120"/>
        <w:rPr>
          <w:sz w:val="20"/>
          <w:szCs w:val="20"/>
        </w:rPr>
      </w:pPr>
      <w:r w:rsidRPr="0078348F">
        <w:rPr>
          <w:i/>
          <w:iCs/>
          <w:sz w:val="20"/>
          <w:szCs w:val="20"/>
        </w:rPr>
        <w:t xml:space="preserve">Manufacturer </w:t>
      </w:r>
      <w:r w:rsidRPr="0078348F">
        <w:rPr>
          <w:sz w:val="20"/>
          <w:szCs w:val="20"/>
        </w:rPr>
        <w:t xml:space="preserve">has the meaning given in section 216(1) of the Act. In general, this term includes any person who manufactures a stationary engine for sale in the </w:t>
      </w:r>
      <w:smartTag w:uri="urn:schemas-microsoft-com:office:smarttags" w:element="country-region">
        <w:r w:rsidRPr="0078348F">
          <w:rPr>
            <w:sz w:val="20"/>
            <w:szCs w:val="20"/>
          </w:rPr>
          <w:t>United States</w:t>
        </w:r>
      </w:smartTag>
      <w:r w:rsidRPr="0078348F">
        <w:rPr>
          <w:sz w:val="20"/>
          <w:szCs w:val="20"/>
        </w:rPr>
        <w:t xml:space="preserve"> or otherwise introduces a new stationary engine into commerce in the </w:t>
      </w:r>
      <w:smartTag w:uri="urn:schemas-microsoft-com:office:smarttags" w:element="place">
        <w:smartTag w:uri="urn:schemas-microsoft-com:office:smarttags" w:element="country-region">
          <w:r w:rsidRPr="0078348F">
            <w:rPr>
              <w:sz w:val="20"/>
              <w:szCs w:val="20"/>
            </w:rPr>
            <w:t>United States</w:t>
          </w:r>
        </w:smartTag>
      </w:smartTag>
      <w:r w:rsidRPr="0078348F">
        <w:rPr>
          <w:sz w:val="20"/>
          <w:szCs w:val="20"/>
        </w:rPr>
        <w:t>. This includes importers who import stationary engines for sale or resale.</w:t>
      </w:r>
    </w:p>
    <w:p w:rsidR="00F343D7" w:rsidRPr="0078348F" w:rsidRDefault="00F343D7" w:rsidP="00F343D7">
      <w:pPr>
        <w:spacing w:after="120"/>
        <w:rPr>
          <w:sz w:val="20"/>
          <w:szCs w:val="20"/>
        </w:rPr>
      </w:pPr>
      <w:r w:rsidRPr="0078348F">
        <w:rPr>
          <w:i/>
          <w:iCs/>
          <w:sz w:val="20"/>
          <w:szCs w:val="20"/>
        </w:rPr>
        <w:t xml:space="preserve">Maximum engine power </w:t>
      </w:r>
      <w:r w:rsidRPr="0078348F">
        <w:rPr>
          <w:sz w:val="20"/>
          <w:szCs w:val="20"/>
        </w:rPr>
        <w:t>means maximum engine power as defined in 40 CFR 1039.801.</w:t>
      </w:r>
    </w:p>
    <w:p w:rsidR="00F343D7" w:rsidRPr="0078348F" w:rsidRDefault="00F343D7" w:rsidP="00F343D7">
      <w:pPr>
        <w:spacing w:after="120"/>
        <w:rPr>
          <w:sz w:val="20"/>
          <w:szCs w:val="20"/>
        </w:rPr>
      </w:pPr>
      <w:r w:rsidRPr="0078348F">
        <w:rPr>
          <w:i/>
          <w:iCs/>
          <w:sz w:val="20"/>
          <w:szCs w:val="20"/>
        </w:rPr>
        <w:t xml:space="preserve">Model year </w:t>
      </w:r>
      <w:r w:rsidRPr="0078348F">
        <w:rPr>
          <w:sz w:val="20"/>
          <w:szCs w:val="20"/>
        </w:rPr>
        <w:t>means either:</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The calendar year in which the engine was originally produced, or</w:t>
      </w:r>
    </w:p>
    <w:p w:rsidR="00F343D7" w:rsidRPr="0078348F" w:rsidRDefault="00F343D7" w:rsidP="00F343D7">
      <w:pPr>
        <w:spacing w:after="120"/>
        <w:ind w:left="720" w:hanging="360"/>
        <w:rPr>
          <w:sz w:val="20"/>
          <w:szCs w:val="20"/>
        </w:rPr>
      </w:pPr>
      <w:r w:rsidRPr="0078348F">
        <w:rPr>
          <w:sz w:val="20"/>
          <w:szCs w:val="20"/>
        </w:rPr>
        <w:lastRenderedPageBreak/>
        <w:t>(2)</w:t>
      </w:r>
      <w:r w:rsidRPr="0078348F">
        <w:rPr>
          <w:sz w:val="20"/>
          <w:szCs w:val="20"/>
        </w:rPr>
        <w:tab/>
        <w:t>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nonroad or other non-stationary engine, model year means the calendar year or new model production period in which the engine was originally produced.</w:t>
      </w:r>
    </w:p>
    <w:p w:rsidR="00F343D7" w:rsidRPr="0078348F" w:rsidRDefault="00F343D7" w:rsidP="00F343D7">
      <w:pPr>
        <w:spacing w:after="120"/>
        <w:rPr>
          <w:sz w:val="20"/>
          <w:szCs w:val="20"/>
        </w:rPr>
      </w:pPr>
      <w:r w:rsidRPr="0078348F">
        <w:rPr>
          <w:i/>
          <w:iCs/>
          <w:sz w:val="20"/>
          <w:szCs w:val="20"/>
        </w:rPr>
        <w:t xml:space="preserve">Other internal combustion engine </w:t>
      </w:r>
      <w:r w:rsidRPr="0078348F">
        <w:rPr>
          <w:sz w:val="20"/>
          <w:szCs w:val="20"/>
        </w:rPr>
        <w:t>means any internal combustion engine, except combustion turbines, which is not a reciprocating internal combustion engine or rotary internal combustion engine.</w:t>
      </w:r>
    </w:p>
    <w:p w:rsidR="00F343D7" w:rsidRPr="0078348F" w:rsidRDefault="00F343D7" w:rsidP="00F343D7">
      <w:pPr>
        <w:spacing w:after="120"/>
        <w:rPr>
          <w:sz w:val="20"/>
          <w:szCs w:val="20"/>
        </w:rPr>
      </w:pPr>
      <w:r w:rsidRPr="0078348F">
        <w:rPr>
          <w:i/>
          <w:iCs/>
          <w:sz w:val="20"/>
          <w:szCs w:val="20"/>
        </w:rPr>
        <w:t xml:space="preserve">Reciprocating internal combustion engine </w:t>
      </w:r>
      <w:r w:rsidRPr="0078348F">
        <w:rPr>
          <w:sz w:val="20"/>
          <w:szCs w:val="20"/>
        </w:rPr>
        <w:t>means any internal combustion engine which uses reciprocating motion to convert heat energy into mechanical work.</w:t>
      </w:r>
    </w:p>
    <w:p w:rsidR="00F343D7" w:rsidRPr="0078348F" w:rsidRDefault="00F343D7" w:rsidP="00F343D7">
      <w:pPr>
        <w:spacing w:after="120"/>
        <w:rPr>
          <w:sz w:val="20"/>
          <w:szCs w:val="20"/>
        </w:rPr>
      </w:pPr>
      <w:r w:rsidRPr="0078348F">
        <w:rPr>
          <w:i/>
          <w:iCs/>
          <w:sz w:val="20"/>
          <w:szCs w:val="20"/>
        </w:rPr>
        <w:t xml:space="preserve">Rotary internal combustion engine </w:t>
      </w:r>
      <w:r w:rsidRPr="0078348F">
        <w:rPr>
          <w:sz w:val="20"/>
          <w:szCs w:val="20"/>
        </w:rPr>
        <w:t>means any internal combustion engine which uses rotary motion to convert heat energy into mechanical work.</w:t>
      </w:r>
    </w:p>
    <w:p w:rsidR="00F343D7" w:rsidRPr="0078348F" w:rsidRDefault="00F343D7" w:rsidP="00F343D7">
      <w:pPr>
        <w:spacing w:after="120"/>
        <w:rPr>
          <w:sz w:val="20"/>
          <w:szCs w:val="20"/>
        </w:rPr>
      </w:pPr>
      <w:r w:rsidRPr="0078348F">
        <w:rPr>
          <w:i/>
          <w:iCs/>
          <w:sz w:val="20"/>
          <w:szCs w:val="20"/>
        </w:rPr>
        <w:t xml:space="preserve">Spark ignition </w:t>
      </w:r>
      <w:r w:rsidRPr="0078348F">
        <w:rPr>
          <w:sz w:val="20"/>
          <w:szCs w:val="20"/>
        </w:rPr>
        <w:t>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F343D7" w:rsidRPr="0078348F" w:rsidRDefault="00F343D7" w:rsidP="00F343D7">
      <w:pPr>
        <w:spacing w:after="120"/>
        <w:rPr>
          <w:sz w:val="20"/>
          <w:szCs w:val="20"/>
        </w:rPr>
      </w:pPr>
      <w:r w:rsidRPr="0078348F">
        <w:rPr>
          <w:i/>
          <w:iCs/>
          <w:sz w:val="20"/>
          <w:szCs w:val="20"/>
        </w:rPr>
        <w:t xml:space="preserve">Stationary internal combustion engine </w:t>
      </w:r>
      <w:r w:rsidRPr="0078348F">
        <w:rPr>
          <w:sz w:val="20"/>
          <w:szCs w:val="20"/>
        </w:rPr>
        <w:t>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or a vehicle used solely for competition. Stationary ICE include reciprocating ICE, rotary ICE, and other ICE, except combustion turbines.</w:t>
      </w:r>
    </w:p>
    <w:p w:rsidR="00F343D7" w:rsidRPr="0078348F" w:rsidRDefault="00F343D7" w:rsidP="00F343D7">
      <w:pPr>
        <w:spacing w:after="120"/>
        <w:rPr>
          <w:sz w:val="20"/>
          <w:szCs w:val="20"/>
        </w:rPr>
      </w:pPr>
      <w:r w:rsidRPr="0078348F">
        <w:rPr>
          <w:i/>
          <w:iCs/>
          <w:sz w:val="20"/>
          <w:szCs w:val="20"/>
        </w:rPr>
        <w:t xml:space="preserve">Subpart </w:t>
      </w:r>
      <w:r w:rsidRPr="0078348F">
        <w:rPr>
          <w:sz w:val="20"/>
          <w:szCs w:val="20"/>
        </w:rPr>
        <w:t>means 40 CFR part 60, subpart IIII.</w:t>
      </w:r>
    </w:p>
    <w:p w:rsidR="00F343D7" w:rsidRPr="0078348F" w:rsidRDefault="00F343D7" w:rsidP="00F343D7">
      <w:pPr>
        <w:spacing w:after="120"/>
        <w:rPr>
          <w:sz w:val="20"/>
          <w:szCs w:val="20"/>
        </w:rPr>
      </w:pPr>
      <w:r w:rsidRPr="0078348F">
        <w:rPr>
          <w:i/>
          <w:iCs/>
          <w:sz w:val="20"/>
          <w:szCs w:val="20"/>
        </w:rPr>
        <w:t xml:space="preserve">Useful life </w:t>
      </w:r>
      <w:r w:rsidRPr="0078348F">
        <w:rPr>
          <w:sz w:val="20"/>
          <w:szCs w:val="20"/>
        </w:rPr>
        <w:t>means the period during which the engine is designed to properly function in terms of reliability and fuel consumption, without being remanufactured, specified as a number of hours of operation or calendar years, whichever comes first. The values for useful life for stationary CI ICE with a displacement of less than 10 liters per cylinder are given in 40 CFR 1039.101(g). The values for useful life for stationary CI ICE with a displacement of greater than or equal to 10 liters per cylinder and less than 30 liters per cylinder are given in 40 CFR 94.9(a).</w:t>
      </w:r>
    </w:p>
    <w:p w:rsidR="00F343D7" w:rsidRPr="0078348F" w:rsidRDefault="00F343D7" w:rsidP="00F343D7">
      <w:pPr>
        <w:spacing w:after="120"/>
        <w:outlineLvl w:val="4"/>
        <w:rPr>
          <w:b/>
          <w:bCs/>
          <w:sz w:val="20"/>
          <w:szCs w:val="20"/>
        </w:rPr>
      </w:pPr>
      <w:r w:rsidRPr="0078348F">
        <w:rPr>
          <w:b/>
          <w:bCs/>
          <w:sz w:val="20"/>
          <w:szCs w:val="20"/>
        </w:rPr>
        <w:br w:type="page"/>
      </w:r>
      <w:r w:rsidRPr="0078348F">
        <w:rPr>
          <w:b/>
          <w:bCs/>
          <w:sz w:val="20"/>
          <w:szCs w:val="20"/>
        </w:rPr>
        <w:lastRenderedPageBreak/>
        <w:t>Table 1 to Subpart IIII of Part 60—Emission Standards for Stationary Pre-2007 Model Year Engines With a Displacement of &lt;10 Liters per Cylinder and 2007–2010 Model Year Engines &gt;2,237 KW (3,000 HP) and With a Displacement of &lt;10 Liters per Cylinder</w:t>
      </w:r>
    </w:p>
    <w:p w:rsidR="00F343D7" w:rsidRPr="0078348F" w:rsidRDefault="00F343D7" w:rsidP="00F343D7">
      <w:pPr>
        <w:spacing w:after="120"/>
        <w:jc w:val="center"/>
        <w:rPr>
          <w:sz w:val="20"/>
          <w:szCs w:val="20"/>
        </w:rPr>
      </w:pPr>
      <w:r w:rsidRPr="0078348F">
        <w:rPr>
          <w:sz w:val="20"/>
          <w:szCs w:val="20"/>
        </w:rPr>
        <w:t>[As stated in §§60.4201(b), 60.4202(b), 60.4204(a), and 60.4205(a),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661"/>
        <w:gridCol w:w="2318"/>
        <w:gridCol w:w="1428"/>
        <w:gridCol w:w="1435"/>
        <w:gridCol w:w="1556"/>
        <w:gridCol w:w="1754"/>
      </w:tblGrid>
      <w:tr w:rsidR="00F343D7" w:rsidRPr="0078348F" w:rsidTr="00F343D7">
        <w:trPr>
          <w:jc w:val="center"/>
        </w:trPr>
        <w:tc>
          <w:tcPr>
            <w:tcW w:w="818" w:type="pct"/>
            <w:vMerge w:val="restart"/>
            <w:vAlign w:val="bottom"/>
          </w:tcPr>
          <w:p w:rsidR="00F343D7" w:rsidRPr="0078348F" w:rsidRDefault="00F343D7" w:rsidP="00F343D7">
            <w:pPr>
              <w:jc w:val="center"/>
              <w:rPr>
                <w:b/>
                <w:bCs/>
                <w:sz w:val="20"/>
                <w:szCs w:val="20"/>
              </w:rPr>
            </w:pPr>
            <w:r w:rsidRPr="0078348F">
              <w:rPr>
                <w:b/>
                <w:bCs/>
                <w:sz w:val="20"/>
                <w:szCs w:val="20"/>
              </w:rPr>
              <w:t>Maximum engine power</w:t>
            </w:r>
          </w:p>
        </w:tc>
        <w:tc>
          <w:tcPr>
            <w:tcW w:w="0" w:type="auto"/>
            <w:gridSpan w:val="5"/>
            <w:vAlign w:val="bottom"/>
          </w:tcPr>
          <w:p w:rsidR="00F343D7" w:rsidRPr="0078348F" w:rsidRDefault="00F343D7" w:rsidP="00F343D7">
            <w:pPr>
              <w:jc w:val="center"/>
              <w:rPr>
                <w:b/>
                <w:bCs/>
                <w:sz w:val="20"/>
                <w:szCs w:val="20"/>
              </w:rPr>
            </w:pPr>
            <w:r w:rsidRPr="0078348F">
              <w:rPr>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F343D7" w:rsidRPr="0078348F" w:rsidTr="00F343D7">
        <w:trPr>
          <w:jc w:val="center"/>
        </w:trPr>
        <w:tc>
          <w:tcPr>
            <w:tcW w:w="818" w:type="pct"/>
            <w:vMerge/>
            <w:vAlign w:val="center"/>
          </w:tcPr>
          <w:p w:rsidR="00F343D7" w:rsidRPr="0078348F" w:rsidRDefault="00F343D7" w:rsidP="00F343D7">
            <w:pPr>
              <w:rPr>
                <w:b/>
                <w:bCs/>
                <w:sz w:val="20"/>
                <w:szCs w:val="20"/>
              </w:rPr>
            </w:pPr>
          </w:p>
        </w:tc>
        <w:tc>
          <w:tcPr>
            <w:tcW w:w="0" w:type="auto"/>
            <w:vAlign w:val="bottom"/>
          </w:tcPr>
          <w:p w:rsidR="00F343D7" w:rsidRPr="0078348F" w:rsidRDefault="00F343D7" w:rsidP="00F343D7">
            <w:pPr>
              <w:jc w:val="center"/>
              <w:rPr>
                <w:b/>
                <w:bCs/>
                <w:sz w:val="20"/>
                <w:szCs w:val="20"/>
              </w:rPr>
            </w:pPr>
            <w:r w:rsidRPr="0078348F">
              <w:rPr>
                <w:b/>
                <w:bCs/>
                <w:sz w:val="20"/>
                <w:szCs w:val="20"/>
              </w:rPr>
              <w:t>NMHC + NO</w:t>
            </w:r>
            <w:r w:rsidRPr="0078348F">
              <w:rPr>
                <w:b/>
                <w:bCs/>
                <w:sz w:val="20"/>
                <w:szCs w:val="20"/>
                <w:vertAlign w:val="subscript"/>
              </w:rPr>
              <w:t>X</w:t>
            </w:r>
          </w:p>
        </w:tc>
        <w:tc>
          <w:tcPr>
            <w:tcW w:w="0" w:type="auto"/>
            <w:vAlign w:val="bottom"/>
          </w:tcPr>
          <w:p w:rsidR="00F343D7" w:rsidRPr="0078348F" w:rsidRDefault="00F343D7" w:rsidP="00F343D7">
            <w:pPr>
              <w:jc w:val="center"/>
              <w:rPr>
                <w:b/>
                <w:bCs/>
                <w:sz w:val="20"/>
                <w:szCs w:val="20"/>
              </w:rPr>
            </w:pPr>
            <w:r w:rsidRPr="0078348F">
              <w:rPr>
                <w:b/>
                <w:bCs/>
                <w:sz w:val="20"/>
                <w:szCs w:val="20"/>
              </w:rPr>
              <w:t>HC</w:t>
            </w:r>
          </w:p>
        </w:tc>
        <w:tc>
          <w:tcPr>
            <w:tcW w:w="0" w:type="auto"/>
            <w:vAlign w:val="bottom"/>
          </w:tcPr>
          <w:p w:rsidR="00F343D7" w:rsidRPr="0078348F" w:rsidRDefault="00F343D7" w:rsidP="00F343D7">
            <w:pPr>
              <w:jc w:val="center"/>
              <w:rPr>
                <w:b/>
                <w:bCs/>
                <w:sz w:val="20"/>
                <w:szCs w:val="20"/>
              </w:rPr>
            </w:pPr>
            <w:r w:rsidRPr="0078348F">
              <w:rPr>
                <w:b/>
                <w:bCs/>
                <w:sz w:val="20"/>
                <w:szCs w:val="20"/>
              </w:rPr>
              <w:t>NO</w:t>
            </w:r>
            <w:r w:rsidRPr="0078348F">
              <w:rPr>
                <w:b/>
                <w:bCs/>
                <w:sz w:val="20"/>
                <w:szCs w:val="20"/>
                <w:vertAlign w:val="subscript"/>
              </w:rPr>
              <w:t>X</w:t>
            </w:r>
          </w:p>
        </w:tc>
        <w:tc>
          <w:tcPr>
            <w:tcW w:w="0" w:type="auto"/>
            <w:vAlign w:val="bottom"/>
          </w:tcPr>
          <w:p w:rsidR="00F343D7" w:rsidRPr="0078348F" w:rsidRDefault="00F343D7" w:rsidP="00F343D7">
            <w:pPr>
              <w:jc w:val="center"/>
              <w:rPr>
                <w:b/>
                <w:bCs/>
                <w:sz w:val="20"/>
                <w:szCs w:val="20"/>
              </w:rPr>
            </w:pPr>
            <w:r w:rsidRPr="0078348F">
              <w:rPr>
                <w:b/>
                <w:bCs/>
                <w:sz w:val="20"/>
                <w:szCs w:val="20"/>
              </w:rPr>
              <w:t>CO</w:t>
            </w:r>
          </w:p>
        </w:tc>
        <w:tc>
          <w:tcPr>
            <w:tcW w:w="0" w:type="auto"/>
            <w:vAlign w:val="bottom"/>
          </w:tcPr>
          <w:p w:rsidR="00F343D7" w:rsidRPr="0078348F" w:rsidRDefault="00F343D7" w:rsidP="00F343D7">
            <w:pPr>
              <w:jc w:val="center"/>
              <w:rPr>
                <w:b/>
                <w:bCs/>
                <w:sz w:val="20"/>
                <w:szCs w:val="20"/>
              </w:rPr>
            </w:pPr>
            <w:r w:rsidRPr="0078348F">
              <w:rPr>
                <w:b/>
                <w:bCs/>
                <w:sz w:val="20"/>
                <w:szCs w:val="20"/>
              </w:rPr>
              <w:t>PM</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KW&lt;8 (HP&lt;11)</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8.0 (6.0)</w:t>
            </w:r>
          </w:p>
        </w:tc>
        <w:tc>
          <w:tcPr>
            <w:tcW w:w="0" w:type="auto"/>
          </w:tcPr>
          <w:p w:rsidR="00F343D7" w:rsidRPr="0078348F" w:rsidRDefault="00F343D7" w:rsidP="00F343D7">
            <w:pPr>
              <w:jc w:val="right"/>
              <w:rPr>
                <w:sz w:val="20"/>
                <w:szCs w:val="20"/>
              </w:rPr>
            </w:pPr>
            <w:r w:rsidRPr="0078348F">
              <w:rPr>
                <w:sz w:val="20"/>
                <w:szCs w:val="20"/>
              </w:rPr>
              <w:t>1.0 (0.75)</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8≤KW&lt;19 (11≤HP&lt;25)</w:t>
            </w:r>
          </w:p>
        </w:tc>
        <w:tc>
          <w:tcPr>
            <w:tcW w:w="0" w:type="auto"/>
          </w:tcPr>
          <w:p w:rsidR="00F343D7" w:rsidRPr="0078348F" w:rsidRDefault="00F343D7" w:rsidP="00F343D7">
            <w:pPr>
              <w:jc w:val="right"/>
              <w:rPr>
                <w:sz w:val="20"/>
                <w:szCs w:val="20"/>
              </w:rPr>
            </w:pPr>
            <w:r w:rsidRPr="0078348F">
              <w:rPr>
                <w:sz w:val="20"/>
                <w:szCs w:val="20"/>
              </w:rPr>
              <w:t>9.5 (7.1)</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6.6 (4.9)</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19≤KW&lt;37 (25≤HP&lt;50)</w:t>
            </w:r>
          </w:p>
        </w:tc>
        <w:tc>
          <w:tcPr>
            <w:tcW w:w="0" w:type="auto"/>
          </w:tcPr>
          <w:p w:rsidR="00F343D7" w:rsidRPr="0078348F" w:rsidRDefault="00F343D7" w:rsidP="00F343D7">
            <w:pPr>
              <w:jc w:val="right"/>
              <w:rPr>
                <w:sz w:val="20"/>
                <w:szCs w:val="20"/>
              </w:rPr>
            </w:pPr>
            <w:r w:rsidRPr="0078348F">
              <w:rPr>
                <w:sz w:val="20"/>
                <w:szCs w:val="20"/>
              </w:rPr>
              <w:t>9.5 (7.1)</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5.5 (4.1)</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37≤KW&lt;56 (50≤HP&lt;75)</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56≤KW&lt;75 (75≤HP&lt;100)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75≤KW&lt;130 (100≤HP&lt;175)</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130≤KW&lt;225 (175≤HP&lt;300)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1.3 (1.0)</w:t>
            </w: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r w:rsidRPr="0078348F">
              <w:rPr>
                <w:sz w:val="20"/>
                <w:szCs w:val="20"/>
              </w:rPr>
              <w:t>11.4 (8.5)</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225≤KW&lt;450 (300≤HP&lt;600)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1.3 (1.0)</w:t>
            </w: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r w:rsidRPr="0078348F">
              <w:rPr>
                <w:sz w:val="20"/>
                <w:szCs w:val="20"/>
              </w:rPr>
              <w:t>11.4 (8.5)</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450≤KW≤560 (600≤HP≤750)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1.3 (1.0)</w:t>
            </w: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r w:rsidRPr="0078348F">
              <w:rPr>
                <w:sz w:val="20"/>
                <w:szCs w:val="20"/>
              </w:rPr>
              <w:t>11.4 (8.5)</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KW&gt;560 (HP&gt;750)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1.3 (1.0)</w:t>
            </w: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r w:rsidRPr="0078348F">
              <w:rPr>
                <w:sz w:val="20"/>
                <w:szCs w:val="20"/>
              </w:rPr>
              <w:t>11.4 (8.5)</w:t>
            </w:r>
          </w:p>
        </w:tc>
        <w:tc>
          <w:tcPr>
            <w:tcW w:w="0" w:type="auto"/>
          </w:tcPr>
          <w:p w:rsidR="00F343D7" w:rsidRPr="0078348F" w:rsidRDefault="00F343D7" w:rsidP="00F343D7">
            <w:pPr>
              <w:jc w:val="right"/>
              <w:rPr>
                <w:sz w:val="20"/>
                <w:szCs w:val="20"/>
              </w:rPr>
            </w:pPr>
            <w:r w:rsidRPr="0078348F">
              <w:rPr>
                <w:sz w:val="20"/>
                <w:szCs w:val="20"/>
              </w:rPr>
              <w:t>0.54 (0.40)</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2 to Subpart IIII of Part 60—Emission Standards for 2008 Model Year and Later Emergency Stationary CI ICE &lt;37 KW (50 HP) With a Displacement of &lt;10 Liters per Cylinder</w:t>
      </w:r>
    </w:p>
    <w:p w:rsidR="00F343D7" w:rsidRPr="0078348F" w:rsidRDefault="00F343D7" w:rsidP="00F343D7">
      <w:pPr>
        <w:spacing w:after="120"/>
        <w:jc w:val="center"/>
        <w:rPr>
          <w:sz w:val="20"/>
          <w:szCs w:val="20"/>
        </w:rPr>
      </w:pPr>
      <w:r w:rsidRPr="0078348F">
        <w:rPr>
          <w:sz w:val="20"/>
          <w:szCs w:val="20"/>
        </w:rPr>
        <w:t>[As stated in §60.4202(a)(1),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596"/>
        <w:gridCol w:w="2488"/>
        <w:gridCol w:w="2524"/>
        <w:gridCol w:w="1587"/>
        <w:gridCol w:w="1957"/>
      </w:tblGrid>
      <w:tr w:rsidR="00F343D7" w:rsidRPr="0078348F" w:rsidTr="00F343D7">
        <w:trPr>
          <w:jc w:val="center"/>
        </w:trPr>
        <w:tc>
          <w:tcPr>
            <w:tcW w:w="786" w:type="pct"/>
            <w:vMerge w:val="restart"/>
            <w:vAlign w:val="bottom"/>
          </w:tcPr>
          <w:p w:rsidR="00F343D7" w:rsidRPr="0078348F" w:rsidRDefault="00F343D7" w:rsidP="00F343D7">
            <w:pPr>
              <w:jc w:val="center"/>
              <w:rPr>
                <w:b/>
                <w:bCs/>
                <w:sz w:val="20"/>
                <w:szCs w:val="20"/>
              </w:rPr>
            </w:pPr>
            <w:r w:rsidRPr="0078348F">
              <w:rPr>
                <w:b/>
                <w:bCs/>
                <w:sz w:val="20"/>
                <w:szCs w:val="20"/>
              </w:rPr>
              <w:t>Engine power</w:t>
            </w:r>
          </w:p>
        </w:tc>
        <w:tc>
          <w:tcPr>
            <w:tcW w:w="0" w:type="auto"/>
            <w:gridSpan w:val="4"/>
            <w:vAlign w:val="bottom"/>
          </w:tcPr>
          <w:p w:rsidR="00F343D7" w:rsidRPr="0078348F" w:rsidRDefault="00F343D7" w:rsidP="00F343D7">
            <w:pPr>
              <w:jc w:val="center"/>
              <w:rPr>
                <w:b/>
                <w:bCs/>
                <w:sz w:val="20"/>
                <w:szCs w:val="20"/>
              </w:rPr>
            </w:pPr>
            <w:r w:rsidRPr="0078348F">
              <w:rPr>
                <w:b/>
                <w:bCs/>
                <w:sz w:val="20"/>
                <w:szCs w:val="20"/>
              </w:rPr>
              <w:t>Emission standards for 2008 model year and later emergency stationary CI ICE &lt;37 KW (50 HP) with a displacement of &lt;10 liters per cylinder in g/KW-hr (g/HP-hr)</w:t>
            </w:r>
          </w:p>
        </w:tc>
      </w:tr>
      <w:tr w:rsidR="00F343D7" w:rsidRPr="0078348F" w:rsidTr="00F343D7">
        <w:trPr>
          <w:jc w:val="center"/>
        </w:trPr>
        <w:tc>
          <w:tcPr>
            <w:tcW w:w="786" w:type="pct"/>
            <w:vMerge/>
            <w:vAlign w:val="center"/>
          </w:tcPr>
          <w:p w:rsidR="00F343D7" w:rsidRPr="0078348F" w:rsidRDefault="00F343D7" w:rsidP="00F343D7">
            <w:pPr>
              <w:rPr>
                <w:b/>
                <w:bCs/>
                <w:sz w:val="20"/>
                <w:szCs w:val="20"/>
              </w:rPr>
            </w:pPr>
          </w:p>
        </w:tc>
        <w:tc>
          <w:tcPr>
            <w:tcW w:w="0" w:type="auto"/>
            <w:vAlign w:val="bottom"/>
          </w:tcPr>
          <w:p w:rsidR="00F343D7" w:rsidRPr="0078348F" w:rsidRDefault="00F343D7" w:rsidP="00F343D7">
            <w:pPr>
              <w:jc w:val="center"/>
              <w:rPr>
                <w:b/>
                <w:bCs/>
                <w:sz w:val="20"/>
                <w:szCs w:val="20"/>
              </w:rPr>
            </w:pPr>
            <w:r w:rsidRPr="0078348F">
              <w:rPr>
                <w:b/>
                <w:bCs/>
                <w:sz w:val="20"/>
                <w:szCs w:val="20"/>
              </w:rPr>
              <w:t>Model year(s)</w:t>
            </w:r>
          </w:p>
        </w:tc>
        <w:tc>
          <w:tcPr>
            <w:tcW w:w="0" w:type="auto"/>
            <w:vAlign w:val="bottom"/>
          </w:tcPr>
          <w:p w:rsidR="00F343D7" w:rsidRPr="0078348F" w:rsidRDefault="00F343D7" w:rsidP="00F343D7">
            <w:pPr>
              <w:jc w:val="center"/>
              <w:rPr>
                <w:b/>
                <w:bCs/>
                <w:sz w:val="20"/>
                <w:szCs w:val="20"/>
              </w:rPr>
            </w:pPr>
            <w:r w:rsidRPr="0078348F">
              <w:rPr>
                <w:b/>
                <w:bCs/>
                <w:sz w:val="20"/>
                <w:szCs w:val="20"/>
              </w:rPr>
              <w:t>NO</w:t>
            </w:r>
            <w:r w:rsidRPr="0078348F">
              <w:rPr>
                <w:b/>
                <w:bCs/>
                <w:sz w:val="20"/>
                <w:szCs w:val="20"/>
                <w:vertAlign w:val="subscript"/>
              </w:rPr>
              <w:t>X</w:t>
            </w:r>
            <w:r w:rsidRPr="0078348F">
              <w:rPr>
                <w:b/>
                <w:bCs/>
                <w:sz w:val="20"/>
                <w:szCs w:val="20"/>
              </w:rPr>
              <w:t>+ NMHC</w:t>
            </w:r>
          </w:p>
        </w:tc>
        <w:tc>
          <w:tcPr>
            <w:tcW w:w="0" w:type="auto"/>
            <w:vAlign w:val="bottom"/>
          </w:tcPr>
          <w:p w:rsidR="00F343D7" w:rsidRPr="0078348F" w:rsidRDefault="00F343D7" w:rsidP="00F343D7">
            <w:pPr>
              <w:jc w:val="center"/>
              <w:rPr>
                <w:b/>
                <w:bCs/>
                <w:sz w:val="20"/>
                <w:szCs w:val="20"/>
              </w:rPr>
            </w:pPr>
            <w:r w:rsidRPr="0078348F">
              <w:rPr>
                <w:b/>
                <w:bCs/>
                <w:sz w:val="20"/>
                <w:szCs w:val="20"/>
              </w:rPr>
              <w:t>CO</w:t>
            </w:r>
          </w:p>
        </w:tc>
        <w:tc>
          <w:tcPr>
            <w:tcW w:w="0" w:type="auto"/>
            <w:vAlign w:val="bottom"/>
          </w:tcPr>
          <w:p w:rsidR="00F343D7" w:rsidRPr="0078348F" w:rsidRDefault="00F343D7" w:rsidP="00F343D7">
            <w:pPr>
              <w:jc w:val="center"/>
              <w:rPr>
                <w:b/>
                <w:bCs/>
                <w:sz w:val="20"/>
                <w:szCs w:val="20"/>
              </w:rPr>
            </w:pPr>
            <w:r w:rsidRPr="0078348F">
              <w:rPr>
                <w:b/>
                <w:bCs/>
                <w:sz w:val="20"/>
                <w:szCs w:val="20"/>
              </w:rPr>
              <w:t>PM</w:t>
            </w:r>
          </w:p>
        </w:tc>
      </w:tr>
      <w:tr w:rsidR="00F343D7" w:rsidRPr="0078348F" w:rsidTr="00F343D7">
        <w:trPr>
          <w:jc w:val="center"/>
        </w:trPr>
        <w:tc>
          <w:tcPr>
            <w:tcW w:w="786" w:type="pct"/>
          </w:tcPr>
          <w:p w:rsidR="00F343D7" w:rsidRPr="0078348F" w:rsidRDefault="00F343D7" w:rsidP="00F343D7">
            <w:pPr>
              <w:rPr>
                <w:sz w:val="20"/>
                <w:szCs w:val="20"/>
              </w:rPr>
            </w:pPr>
            <w:r w:rsidRPr="0078348F">
              <w:rPr>
                <w:sz w:val="20"/>
                <w:szCs w:val="20"/>
              </w:rPr>
              <w:t>KW&lt;8 (HP&lt;11)</w:t>
            </w:r>
          </w:p>
        </w:tc>
        <w:tc>
          <w:tcPr>
            <w:tcW w:w="0" w:type="auto"/>
          </w:tcPr>
          <w:p w:rsidR="00F343D7" w:rsidRPr="0078348F" w:rsidRDefault="00F343D7" w:rsidP="00F343D7">
            <w:pPr>
              <w:jc w:val="right"/>
              <w:rPr>
                <w:sz w:val="20"/>
                <w:szCs w:val="20"/>
              </w:rPr>
            </w:pPr>
            <w:r w:rsidRPr="0078348F">
              <w:rPr>
                <w:sz w:val="20"/>
                <w:szCs w:val="20"/>
              </w:rPr>
              <w:t>2008+</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r w:rsidRPr="0078348F">
              <w:rPr>
                <w:sz w:val="20"/>
                <w:szCs w:val="20"/>
              </w:rPr>
              <w:t>8.0 (6.0)</w:t>
            </w: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786" w:type="pct"/>
          </w:tcPr>
          <w:p w:rsidR="00F343D7" w:rsidRPr="0078348F" w:rsidRDefault="00F343D7" w:rsidP="00F343D7">
            <w:pPr>
              <w:rPr>
                <w:sz w:val="20"/>
                <w:szCs w:val="20"/>
              </w:rPr>
            </w:pPr>
            <w:r w:rsidRPr="0078348F">
              <w:rPr>
                <w:sz w:val="20"/>
                <w:szCs w:val="20"/>
              </w:rPr>
              <w:t>8≤KW&lt;19 (11≤HP&lt;25)</w:t>
            </w:r>
          </w:p>
        </w:tc>
        <w:tc>
          <w:tcPr>
            <w:tcW w:w="0" w:type="auto"/>
          </w:tcPr>
          <w:p w:rsidR="00F343D7" w:rsidRPr="0078348F" w:rsidRDefault="00F343D7" w:rsidP="00F343D7">
            <w:pPr>
              <w:jc w:val="right"/>
              <w:rPr>
                <w:sz w:val="20"/>
                <w:szCs w:val="20"/>
              </w:rPr>
            </w:pPr>
            <w:r w:rsidRPr="0078348F">
              <w:rPr>
                <w:sz w:val="20"/>
                <w:szCs w:val="20"/>
              </w:rPr>
              <w:t>2008+</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r w:rsidRPr="0078348F">
              <w:rPr>
                <w:sz w:val="20"/>
                <w:szCs w:val="20"/>
              </w:rPr>
              <w:t>6.6 (4.9)</w:t>
            </w: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786" w:type="pct"/>
          </w:tcPr>
          <w:p w:rsidR="00F343D7" w:rsidRPr="0078348F" w:rsidRDefault="00F343D7" w:rsidP="00F343D7">
            <w:pPr>
              <w:rPr>
                <w:sz w:val="20"/>
                <w:szCs w:val="20"/>
              </w:rPr>
            </w:pPr>
            <w:r w:rsidRPr="0078348F">
              <w:rPr>
                <w:sz w:val="20"/>
                <w:szCs w:val="20"/>
              </w:rPr>
              <w:t>19≤KW&lt;37 (25≤HP&lt;50)</w:t>
            </w:r>
          </w:p>
        </w:tc>
        <w:tc>
          <w:tcPr>
            <w:tcW w:w="0" w:type="auto"/>
          </w:tcPr>
          <w:p w:rsidR="00F343D7" w:rsidRPr="0078348F" w:rsidRDefault="00F343D7" w:rsidP="00F343D7">
            <w:pPr>
              <w:jc w:val="right"/>
              <w:rPr>
                <w:sz w:val="20"/>
                <w:szCs w:val="20"/>
              </w:rPr>
            </w:pPr>
            <w:r w:rsidRPr="0078348F">
              <w:rPr>
                <w:sz w:val="20"/>
                <w:szCs w:val="20"/>
              </w:rPr>
              <w:t>2008+</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r w:rsidRPr="0078348F">
              <w:rPr>
                <w:sz w:val="20"/>
                <w:szCs w:val="20"/>
              </w:rPr>
              <w:t>5.5 (4.1)</w:t>
            </w:r>
          </w:p>
        </w:tc>
        <w:tc>
          <w:tcPr>
            <w:tcW w:w="0" w:type="auto"/>
          </w:tcPr>
          <w:p w:rsidR="00F343D7" w:rsidRPr="0078348F" w:rsidRDefault="00F343D7" w:rsidP="00F343D7">
            <w:pPr>
              <w:jc w:val="right"/>
              <w:rPr>
                <w:sz w:val="20"/>
                <w:szCs w:val="20"/>
              </w:rPr>
            </w:pPr>
            <w:r w:rsidRPr="0078348F">
              <w:rPr>
                <w:sz w:val="20"/>
                <w:szCs w:val="20"/>
              </w:rPr>
              <w:t>0.30 (0.22)</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3 to Subpart IIII of Part 60—Certification Requirements for Stationary Fire Pump Engines</w:t>
      </w:r>
    </w:p>
    <w:p w:rsidR="00F343D7" w:rsidRPr="0078348F" w:rsidRDefault="00F343D7" w:rsidP="00F343D7">
      <w:pPr>
        <w:spacing w:after="120"/>
        <w:jc w:val="center"/>
        <w:rPr>
          <w:sz w:val="20"/>
          <w:szCs w:val="20"/>
        </w:rPr>
      </w:pPr>
      <w:r w:rsidRPr="0078348F">
        <w:rPr>
          <w:sz w:val="20"/>
          <w:szCs w:val="20"/>
        </w:rPr>
        <w:t>[As stated in §60.4202(d), you must certify new stationary fire pump engines beginning with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207"/>
        <w:gridCol w:w="7945"/>
      </w:tblGrid>
      <w:tr w:rsidR="00F343D7" w:rsidRPr="0078348F" w:rsidTr="00F343D7">
        <w:trPr>
          <w:jc w:val="center"/>
        </w:trPr>
        <w:tc>
          <w:tcPr>
            <w:tcW w:w="1087" w:type="pct"/>
            <w:vAlign w:val="bottom"/>
          </w:tcPr>
          <w:p w:rsidR="00F343D7" w:rsidRPr="0078348F" w:rsidRDefault="00F343D7" w:rsidP="00F343D7">
            <w:pPr>
              <w:jc w:val="center"/>
              <w:rPr>
                <w:b/>
                <w:bCs/>
                <w:sz w:val="20"/>
                <w:szCs w:val="20"/>
              </w:rPr>
            </w:pPr>
            <w:r w:rsidRPr="0078348F">
              <w:rPr>
                <w:b/>
                <w:bCs/>
                <w:sz w:val="20"/>
                <w:szCs w:val="20"/>
              </w:rPr>
              <w:t>Engine power</w:t>
            </w:r>
          </w:p>
        </w:tc>
        <w:tc>
          <w:tcPr>
            <w:tcW w:w="0" w:type="auto"/>
            <w:vAlign w:val="bottom"/>
          </w:tcPr>
          <w:p w:rsidR="00F343D7" w:rsidRPr="0078348F" w:rsidRDefault="00F343D7" w:rsidP="00F343D7">
            <w:pPr>
              <w:jc w:val="center"/>
              <w:rPr>
                <w:b/>
                <w:bCs/>
                <w:sz w:val="20"/>
                <w:szCs w:val="20"/>
              </w:rPr>
            </w:pPr>
            <w:r w:rsidRPr="0078348F">
              <w:rPr>
                <w:b/>
                <w:bCs/>
                <w:sz w:val="20"/>
                <w:szCs w:val="20"/>
              </w:rPr>
              <w:t>Starting model year engine manufacturers must certify new stationary fire pump engines according to §60.4202(d)</w:t>
            </w:r>
          </w:p>
        </w:tc>
      </w:tr>
      <w:tr w:rsidR="00F343D7" w:rsidRPr="0078348F" w:rsidTr="00F343D7">
        <w:trPr>
          <w:jc w:val="center"/>
        </w:trPr>
        <w:tc>
          <w:tcPr>
            <w:tcW w:w="1087" w:type="pct"/>
          </w:tcPr>
          <w:p w:rsidR="00F343D7" w:rsidRPr="0078348F" w:rsidRDefault="00F343D7" w:rsidP="00F343D7">
            <w:pPr>
              <w:rPr>
                <w:sz w:val="20"/>
                <w:szCs w:val="20"/>
              </w:rPr>
            </w:pPr>
            <w:r w:rsidRPr="0078348F">
              <w:rPr>
                <w:sz w:val="20"/>
                <w:szCs w:val="20"/>
              </w:rPr>
              <w:t>KW&lt;75 (HP&lt;100)</w:t>
            </w:r>
          </w:p>
        </w:tc>
        <w:tc>
          <w:tcPr>
            <w:tcW w:w="0" w:type="auto"/>
          </w:tcPr>
          <w:p w:rsidR="00F343D7" w:rsidRPr="0078348F" w:rsidRDefault="00F343D7" w:rsidP="00F343D7">
            <w:pPr>
              <w:jc w:val="center"/>
              <w:rPr>
                <w:sz w:val="20"/>
                <w:szCs w:val="20"/>
              </w:rPr>
            </w:pPr>
            <w:r w:rsidRPr="0078348F">
              <w:rPr>
                <w:sz w:val="20"/>
                <w:szCs w:val="20"/>
              </w:rPr>
              <w:t>2011</w:t>
            </w:r>
          </w:p>
        </w:tc>
      </w:tr>
      <w:tr w:rsidR="00F343D7" w:rsidRPr="0078348F" w:rsidTr="00F343D7">
        <w:trPr>
          <w:jc w:val="center"/>
        </w:trPr>
        <w:tc>
          <w:tcPr>
            <w:tcW w:w="1087" w:type="pct"/>
          </w:tcPr>
          <w:p w:rsidR="00F343D7" w:rsidRPr="0078348F" w:rsidRDefault="00F343D7" w:rsidP="00F343D7">
            <w:pPr>
              <w:rPr>
                <w:sz w:val="20"/>
                <w:szCs w:val="20"/>
              </w:rPr>
            </w:pPr>
            <w:r w:rsidRPr="0078348F">
              <w:rPr>
                <w:sz w:val="20"/>
                <w:szCs w:val="20"/>
              </w:rPr>
              <w:t>75≤KW&lt;130 (100≤HP&lt;175)</w:t>
            </w:r>
          </w:p>
        </w:tc>
        <w:tc>
          <w:tcPr>
            <w:tcW w:w="0" w:type="auto"/>
          </w:tcPr>
          <w:p w:rsidR="00F343D7" w:rsidRPr="0078348F" w:rsidRDefault="00F343D7" w:rsidP="00F343D7">
            <w:pPr>
              <w:jc w:val="center"/>
              <w:rPr>
                <w:sz w:val="20"/>
                <w:szCs w:val="20"/>
              </w:rPr>
            </w:pPr>
            <w:r w:rsidRPr="0078348F">
              <w:rPr>
                <w:sz w:val="20"/>
                <w:szCs w:val="20"/>
              </w:rPr>
              <w:t>2010</w:t>
            </w:r>
          </w:p>
        </w:tc>
      </w:tr>
      <w:tr w:rsidR="00F343D7" w:rsidRPr="0078348F" w:rsidTr="00F343D7">
        <w:trPr>
          <w:jc w:val="center"/>
        </w:trPr>
        <w:tc>
          <w:tcPr>
            <w:tcW w:w="1087" w:type="pct"/>
          </w:tcPr>
          <w:p w:rsidR="00F343D7" w:rsidRPr="0078348F" w:rsidRDefault="00F343D7" w:rsidP="00F343D7">
            <w:pPr>
              <w:rPr>
                <w:sz w:val="20"/>
                <w:szCs w:val="20"/>
              </w:rPr>
            </w:pPr>
            <w:r w:rsidRPr="0078348F">
              <w:rPr>
                <w:sz w:val="20"/>
                <w:szCs w:val="20"/>
              </w:rPr>
              <w:t>130≤KW≤560 (175≤HP≤750)</w:t>
            </w:r>
          </w:p>
        </w:tc>
        <w:tc>
          <w:tcPr>
            <w:tcW w:w="0" w:type="auto"/>
          </w:tcPr>
          <w:p w:rsidR="00F343D7" w:rsidRPr="0078348F" w:rsidRDefault="00F343D7" w:rsidP="00F343D7">
            <w:pPr>
              <w:jc w:val="center"/>
              <w:rPr>
                <w:sz w:val="20"/>
                <w:szCs w:val="20"/>
              </w:rPr>
            </w:pPr>
            <w:r w:rsidRPr="0078348F">
              <w:rPr>
                <w:sz w:val="20"/>
                <w:szCs w:val="20"/>
              </w:rPr>
              <w:t>2009</w:t>
            </w:r>
          </w:p>
        </w:tc>
      </w:tr>
      <w:tr w:rsidR="00F343D7" w:rsidRPr="0078348F" w:rsidTr="00F343D7">
        <w:trPr>
          <w:jc w:val="center"/>
        </w:trPr>
        <w:tc>
          <w:tcPr>
            <w:tcW w:w="1087" w:type="pct"/>
          </w:tcPr>
          <w:p w:rsidR="00F343D7" w:rsidRPr="0078348F" w:rsidRDefault="00F343D7" w:rsidP="00F343D7">
            <w:pPr>
              <w:rPr>
                <w:sz w:val="20"/>
                <w:szCs w:val="20"/>
              </w:rPr>
            </w:pPr>
            <w:r w:rsidRPr="0078348F">
              <w:rPr>
                <w:sz w:val="20"/>
                <w:szCs w:val="20"/>
              </w:rPr>
              <w:t>KW&gt;560 (HP&gt;750)</w:t>
            </w:r>
          </w:p>
        </w:tc>
        <w:tc>
          <w:tcPr>
            <w:tcW w:w="0" w:type="auto"/>
          </w:tcPr>
          <w:p w:rsidR="00F343D7" w:rsidRPr="0078348F" w:rsidRDefault="00F343D7" w:rsidP="00F343D7">
            <w:pPr>
              <w:jc w:val="center"/>
              <w:rPr>
                <w:sz w:val="20"/>
                <w:szCs w:val="20"/>
              </w:rPr>
            </w:pPr>
            <w:r w:rsidRPr="0078348F">
              <w:rPr>
                <w:sz w:val="20"/>
                <w:szCs w:val="20"/>
              </w:rPr>
              <w:t>2008</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4 to Subpart IIII of Part 60—Emission Standards for Stationary Fire Pump Engines</w:t>
      </w:r>
    </w:p>
    <w:p w:rsidR="00F343D7" w:rsidRPr="0078348F" w:rsidRDefault="00F343D7" w:rsidP="00F343D7">
      <w:pPr>
        <w:spacing w:after="120"/>
        <w:jc w:val="center"/>
        <w:rPr>
          <w:sz w:val="20"/>
          <w:szCs w:val="20"/>
        </w:rPr>
      </w:pPr>
      <w:r w:rsidRPr="0078348F">
        <w:rPr>
          <w:sz w:val="20"/>
          <w:szCs w:val="20"/>
        </w:rPr>
        <w:t>[As stated in §§60.4202(d) and 60.4205(c), you must comply with the following emission standards for stationary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542"/>
        <w:gridCol w:w="2037"/>
        <w:gridCol w:w="1955"/>
        <w:gridCol w:w="1168"/>
        <w:gridCol w:w="1450"/>
      </w:tblGrid>
      <w:tr w:rsidR="00F343D7" w:rsidRPr="0078348F" w:rsidTr="00F343D7">
        <w:trPr>
          <w:jc w:val="center"/>
        </w:trPr>
        <w:tc>
          <w:tcPr>
            <w:tcW w:w="1744" w:type="pct"/>
            <w:vAlign w:val="bottom"/>
          </w:tcPr>
          <w:p w:rsidR="00F343D7" w:rsidRPr="0078348F" w:rsidRDefault="00F343D7" w:rsidP="00F343D7">
            <w:pPr>
              <w:jc w:val="center"/>
              <w:rPr>
                <w:b/>
                <w:bCs/>
                <w:sz w:val="20"/>
                <w:szCs w:val="20"/>
              </w:rPr>
            </w:pPr>
            <w:r w:rsidRPr="0078348F">
              <w:rPr>
                <w:b/>
                <w:bCs/>
                <w:sz w:val="20"/>
                <w:szCs w:val="20"/>
              </w:rPr>
              <w:t>Maximum engine power</w:t>
            </w:r>
          </w:p>
        </w:tc>
        <w:tc>
          <w:tcPr>
            <w:tcW w:w="0" w:type="auto"/>
            <w:vAlign w:val="bottom"/>
          </w:tcPr>
          <w:p w:rsidR="00F343D7" w:rsidRPr="0078348F" w:rsidRDefault="00F343D7" w:rsidP="00F343D7">
            <w:pPr>
              <w:jc w:val="center"/>
              <w:rPr>
                <w:b/>
                <w:bCs/>
                <w:sz w:val="20"/>
                <w:szCs w:val="20"/>
              </w:rPr>
            </w:pPr>
            <w:r w:rsidRPr="0078348F">
              <w:rPr>
                <w:b/>
                <w:bCs/>
                <w:sz w:val="20"/>
                <w:szCs w:val="20"/>
              </w:rPr>
              <w:t>Model year(s)</w:t>
            </w:r>
          </w:p>
        </w:tc>
        <w:tc>
          <w:tcPr>
            <w:tcW w:w="0" w:type="auto"/>
            <w:vAlign w:val="bottom"/>
          </w:tcPr>
          <w:p w:rsidR="00F343D7" w:rsidRPr="0078348F" w:rsidRDefault="00F343D7" w:rsidP="00F343D7">
            <w:pPr>
              <w:jc w:val="center"/>
              <w:rPr>
                <w:b/>
                <w:bCs/>
                <w:sz w:val="20"/>
                <w:szCs w:val="20"/>
              </w:rPr>
            </w:pPr>
            <w:r w:rsidRPr="0078348F">
              <w:rPr>
                <w:b/>
                <w:bCs/>
                <w:sz w:val="20"/>
                <w:szCs w:val="20"/>
              </w:rPr>
              <w:t>NMHC + NO</w:t>
            </w:r>
            <w:r w:rsidRPr="0078348F">
              <w:rPr>
                <w:b/>
                <w:bCs/>
                <w:sz w:val="20"/>
                <w:szCs w:val="20"/>
                <w:vertAlign w:val="subscript"/>
              </w:rPr>
              <w:t>X</w:t>
            </w:r>
          </w:p>
        </w:tc>
        <w:tc>
          <w:tcPr>
            <w:tcW w:w="0" w:type="auto"/>
            <w:vAlign w:val="bottom"/>
          </w:tcPr>
          <w:p w:rsidR="00F343D7" w:rsidRPr="0078348F" w:rsidRDefault="00F343D7" w:rsidP="00F343D7">
            <w:pPr>
              <w:jc w:val="center"/>
              <w:rPr>
                <w:b/>
                <w:bCs/>
                <w:sz w:val="20"/>
                <w:szCs w:val="20"/>
              </w:rPr>
            </w:pPr>
            <w:r w:rsidRPr="0078348F">
              <w:rPr>
                <w:b/>
                <w:bCs/>
                <w:sz w:val="20"/>
                <w:szCs w:val="20"/>
              </w:rPr>
              <w:t>CO</w:t>
            </w:r>
          </w:p>
        </w:tc>
        <w:tc>
          <w:tcPr>
            <w:tcW w:w="0" w:type="auto"/>
            <w:vAlign w:val="bottom"/>
          </w:tcPr>
          <w:p w:rsidR="00F343D7" w:rsidRPr="0078348F" w:rsidRDefault="00F343D7" w:rsidP="00F343D7">
            <w:pPr>
              <w:jc w:val="center"/>
              <w:rPr>
                <w:b/>
                <w:bCs/>
                <w:sz w:val="20"/>
                <w:szCs w:val="20"/>
              </w:rPr>
            </w:pPr>
            <w:r w:rsidRPr="0078348F">
              <w:rPr>
                <w:b/>
                <w:bCs/>
                <w:sz w:val="20"/>
                <w:szCs w:val="20"/>
              </w:rPr>
              <w:t>PM</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KW&lt;8 (HP&lt;11)</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8.0 (6.0)</w:t>
            </w:r>
          </w:p>
        </w:tc>
        <w:tc>
          <w:tcPr>
            <w:tcW w:w="0" w:type="auto"/>
          </w:tcPr>
          <w:p w:rsidR="00F343D7" w:rsidRPr="0078348F" w:rsidRDefault="00F343D7" w:rsidP="00F343D7">
            <w:pPr>
              <w:jc w:val="right"/>
              <w:rPr>
                <w:sz w:val="20"/>
                <w:szCs w:val="20"/>
              </w:rPr>
            </w:pPr>
            <w:r w:rsidRPr="0078348F">
              <w:rPr>
                <w:sz w:val="20"/>
                <w:szCs w:val="20"/>
              </w:rPr>
              <w:t>1.0 (0.75)</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8≤KW&lt;19 (11≤HP&lt;25)</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9.5 (7.1)</w:t>
            </w:r>
          </w:p>
        </w:tc>
        <w:tc>
          <w:tcPr>
            <w:tcW w:w="0" w:type="auto"/>
          </w:tcPr>
          <w:p w:rsidR="00F343D7" w:rsidRPr="0078348F" w:rsidRDefault="00F343D7" w:rsidP="00F343D7">
            <w:pPr>
              <w:jc w:val="right"/>
              <w:rPr>
                <w:sz w:val="20"/>
                <w:szCs w:val="20"/>
              </w:rPr>
            </w:pPr>
            <w:r w:rsidRPr="0078348F">
              <w:rPr>
                <w:sz w:val="20"/>
                <w:szCs w:val="20"/>
              </w:rPr>
              <w:t>6.6 (4.9)</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19≤KW&lt;37 (25≤HP&lt;50)</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9.5 (7.1)</w:t>
            </w:r>
          </w:p>
        </w:tc>
        <w:tc>
          <w:tcPr>
            <w:tcW w:w="0" w:type="auto"/>
          </w:tcPr>
          <w:p w:rsidR="00F343D7" w:rsidRPr="0078348F" w:rsidRDefault="00F343D7" w:rsidP="00F343D7">
            <w:pPr>
              <w:jc w:val="right"/>
              <w:rPr>
                <w:sz w:val="20"/>
                <w:szCs w:val="20"/>
              </w:rPr>
            </w:pPr>
            <w:r w:rsidRPr="0078348F">
              <w:rPr>
                <w:sz w:val="20"/>
                <w:szCs w:val="20"/>
              </w:rPr>
              <w:t>5.5 (4.1)</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0.30 (0.22)</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37≤KW&lt;56 (50≤HP&lt;75)</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5.0 (3.7)</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r w:rsidRPr="0078348F">
              <w:rPr>
                <w:sz w:val="20"/>
                <w:szCs w:val="20"/>
                <w:vertAlign w:val="superscript"/>
              </w:rPr>
              <w:t>1</w:t>
            </w:r>
          </w:p>
        </w:tc>
        <w:tc>
          <w:tcPr>
            <w:tcW w:w="0" w:type="auto"/>
          </w:tcPr>
          <w:p w:rsidR="00F343D7" w:rsidRPr="0078348F" w:rsidRDefault="00F343D7" w:rsidP="00F343D7">
            <w:pPr>
              <w:jc w:val="right"/>
              <w:rPr>
                <w:sz w:val="20"/>
                <w:szCs w:val="20"/>
              </w:rPr>
            </w:pPr>
            <w:r w:rsidRPr="0078348F">
              <w:rPr>
                <w:sz w:val="20"/>
                <w:szCs w:val="20"/>
              </w:rPr>
              <w:t>4.7 (3.5)</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56≤KW&lt;75 (75≤HP&lt;100)</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5.0 (3.7)</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r w:rsidRPr="0078348F">
              <w:rPr>
                <w:sz w:val="20"/>
                <w:szCs w:val="20"/>
                <w:vertAlign w:val="superscript"/>
              </w:rPr>
              <w:t>1</w:t>
            </w:r>
          </w:p>
        </w:tc>
        <w:tc>
          <w:tcPr>
            <w:tcW w:w="0" w:type="auto"/>
          </w:tcPr>
          <w:p w:rsidR="00F343D7" w:rsidRPr="0078348F" w:rsidRDefault="00F343D7" w:rsidP="00F343D7">
            <w:pPr>
              <w:jc w:val="right"/>
              <w:rPr>
                <w:sz w:val="20"/>
                <w:szCs w:val="20"/>
              </w:rPr>
            </w:pPr>
            <w:r w:rsidRPr="0078348F">
              <w:rPr>
                <w:sz w:val="20"/>
                <w:szCs w:val="20"/>
              </w:rPr>
              <w:t>4.7 (3.5)</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75≤KW&lt;130 (100≤HP&lt;175)</w:t>
            </w:r>
          </w:p>
        </w:tc>
        <w:tc>
          <w:tcPr>
            <w:tcW w:w="0" w:type="auto"/>
          </w:tcPr>
          <w:p w:rsidR="00F343D7" w:rsidRPr="0078348F" w:rsidRDefault="00F343D7" w:rsidP="00F343D7">
            <w:pPr>
              <w:rPr>
                <w:sz w:val="20"/>
                <w:szCs w:val="20"/>
              </w:rPr>
            </w:pPr>
            <w:r w:rsidRPr="0078348F">
              <w:rPr>
                <w:sz w:val="20"/>
                <w:szCs w:val="20"/>
              </w:rPr>
              <w:t>2009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5.0 (3.7)</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2010+</w:t>
            </w:r>
            <w:r w:rsidRPr="0078348F">
              <w:rPr>
                <w:sz w:val="20"/>
                <w:szCs w:val="20"/>
                <w:vertAlign w:val="superscript"/>
              </w:rPr>
              <w:t>2</w:t>
            </w:r>
          </w:p>
        </w:tc>
        <w:tc>
          <w:tcPr>
            <w:tcW w:w="0" w:type="auto"/>
          </w:tcPr>
          <w:p w:rsidR="00F343D7" w:rsidRPr="0078348F" w:rsidRDefault="00F343D7" w:rsidP="00F343D7">
            <w:pPr>
              <w:jc w:val="right"/>
              <w:rPr>
                <w:sz w:val="20"/>
                <w:szCs w:val="20"/>
              </w:rPr>
            </w:pPr>
            <w:r w:rsidRPr="0078348F">
              <w:rPr>
                <w:sz w:val="20"/>
                <w:szCs w:val="20"/>
              </w:rPr>
              <w:t>4.0 (3.0)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0.30 (0.22)</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130≤KW&lt;225 (175≤HP&lt;300)</w:t>
            </w:r>
          </w:p>
        </w:tc>
        <w:tc>
          <w:tcPr>
            <w:tcW w:w="0" w:type="auto"/>
          </w:tcPr>
          <w:p w:rsidR="00F343D7" w:rsidRPr="0078348F" w:rsidRDefault="00F343D7" w:rsidP="00F343D7">
            <w:pPr>
              <w:rPr>
                <w:sz w:val="20"/>
                <w:szCs w:val="20"/>
              </w:rPr>
            </w:pPr>
            <w:r w:rsidRPr="0078348F">
              <w:rPr>
                <w:sz w:val="20"/>
                <w:szCs w:val="20"/>
              </w:rPr>
              <w:t>2008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3.5 (2.6)</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2009+</w:t>
            </w:r>
            <w:r w:rsidRPr="0078348F">
              <w:rPr>
                <w:sz w:val="20"/>
                <w:szCs w:val="20"/>
                <w:vertAlign w:val="superscript"/>
              </w:rPr>
              <w:t>3</w:t>
            </w:r>
          </w:p>
        </w:tc>
        <w:tc>
          <w:tcPr>
            <w:tcW w:w="0" w:type="auto"/>
          </w:tcPr>
          <w:p w:rsidR="00F343D7" w:rsidRPr="0078348F" w:rsidRDefault="00F343D7" w:rsidP="00F343D7">
            <w:pPr>
              <w:jc w:val="right"/>
              <w:rPr>
                <w:sz w:val="20"/>
                <w:szCs w:val="20"/>
              </w:rPr>
            </w:pPr>
            <w:r w:rsidRPr="0078348F">
              <w:rPr>
                <w:sz w:val="20"/>
                <w:szCs w:val="20"/>
              </w:rPr>
              <w:t>4.0 (3.0)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0.20 (0.15)</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225≤KW&lt;450 (300≤HP&lt;600)</w:t>
            </w:r>
          </w:p>
        </w:tc>
        <w:tc>
          <w:tcPr>
            <w:tcW w:w="0" w:type="auto"/>
          </w:tcPr>
          <w:p w:rsidR="00F343D7" w:rsidRPr="0078348F" w:rsidRDefault="00F343D7" w:rsidP="00F343D7">
            <w:pPr>
              <w:rPr>
                <w:sz w:val="20"/>
                <w:szCs w:val="20"/>
              </w:rPr>
            </w:pPr>
            <w:r w:rsidRPr="0078348F">
              <w:rPr>
                <w:sz w:val="20"/>
                <w:szCs w:val="20"/>
              </w:rPr>
              <w:t>2008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3.5 (2.6)</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2009+</w:t>
            </w:r>
            <w:r w:rsidRPr="0078348F">
              <w:rPr>
                <w:sz w:val="20"/>
                <w:szCs w:val="20"/>
                <w:vertAlign w:val="superscript"/>
              </w:rPr>
              <w:t>3</w:t>
            </w:r>
          </w:p>
        </w:tc>
        <w:tc>
          <w:tcPr>
            <w:tcW w:w="0" w:type="auto"/>
          </w:tcPr>
          <w:p w:rsidR="00F343D7" w:rsidRPr="0078348F" w:rsidRDefault="00F343D7" w:rsidP="00F343D7">
            <w:pPr>
              <w:jc w:val="right"/>
              <w:rPr>
                <w:sz w:val="20"/>
                <w:szCs w:val="20"/>
              </w:rPr>
            </w:pPr>
            <w:r w:rsidRPr="0078348F">
              <w:rPr>
                <w:sz w:val="20"/>
                <w:szCs w:val="20"/>
              </w:rPr>
              <w:t>4.0 (3.0)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0.20 (0.15)</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450≤KW≤560 (600≤HP≤750)</w:t>
            </w:r>
          </w:p>
        </w:tc>
        <w:tc>
          <w:tcPr>
            <w:tcW w:w="0" w:type="auto"/>
          </w:tcPr>
          <w:p w:rsidR="00F343D7" w:rsidRPr="0078348F" w:rsidRDefault="00F343D7" w:rsidP="00F343D7">
            <w:pPr>
              <w:rPr>
                <w:sz w:val="20"/>
                <w:szCs w:val="20"/>
              </w:rPr>
            </w:pPr>
            <w:r w:rsidRPr="0078348F">
              <w:rPr>
                <w:sz w:val="20"/>
                <w:szCs w:val="20"/>
              </w:rPr>
              <w:t>2008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3.5 (2.6)</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2009+</w:t>
            </w:r>
          </w:p>
        </w:tc>
        <w:tc>
          <w:tcPr>
            <w:tcW w:w="0" w:type="auto"/>
          </w:tcPr>
          <w:p w:rsidR="00F343D7" w:rsidRPr="0078348F" w:rsidRDefault="00F343D7" w:rsidP="00F343D7">
            <w:pPr>
              <w:jc w:val="right"/>
              <w:rPr>
                <w:sz w:val="20"/>
                <w:szCs w:val="20"/>
              </w:rPr>
            </w:pPr>
            <w:r w:rsidRPr="0078348F">
              <w:rPr>
                <w:sz w:val="20"/>
                <w:szCs w:val="20"/>
              </w:rPr>
              <w:t>4.0 (3.0)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0.20 (0.15)</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lastRenderedPageBreak/>
              <w:t>KW&gt;560 (HP&gt;750)</w:t>
            </w:r>
          </w:p>
        </w:tc>
        <w:tc>
          <w:tcPr>
            <w:tcW w:w="0" w:type="auto"/>
          </w:tcPr>
          <w:p w:rsidR="00F343D7" w:rsidRPr="0078348F" w:rsidRDefault="00F343D7" w:rsidP="00F343D7">
            <w:pPr>
              <w:rPr>
                <w:sz w:val="20"/>
                <w:szCs w:val="20"/>
              </w:rPr>
            </w:pPr>
            <w:r w:rsidRPr="0078348F">
              <w:rPr>
                <w:sz w:val="20"/>
                <w:szCs w:val="20"/>
              </w:rPr>
              <w:t>2007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3.5 (2.6)</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2008+</w:t>
            </w:r>
          </w:p>
        </w:tc>
        <w:tc>
          <w:tcPr>
            <w:tcW w:w="0" w:type="auto"/>
          </w:tcPr>
          <w:p w:rsidR="00F343D7" w:rsidRPr="0078348F" w:rsidRDefault="00F343D7" w:rsidP="00F343D7">
            <w:pPr>
              <w:jc w:val="right"/>
              <w:rPr>
                <w:sz w:val="20"/>
                <w:szCs w:val="20"/>
              </w:rPr>
            </w:pPr>
            <w:r w:rsidRPr="0078348F">
              <w:rPr>
                <w:sz w:val="20"/>
                <w:szCs w:val="20"/>
              </w:rPr>
              <w:t>6.4 (4.8)</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0.20 (0.15)</w:t>
            </w:r>
          </w:p>
        </w:tc>
      </w:tr>
    </w:tbl>
    <w:p w:rsidR="00F343D7" w:rsidRPr="0078348F" w:rsidRDefault="00F343D7" w:rsidP="00F343D7">
      <w:pPr>
        <w:spacing w:before="120" w:after="120"/>
        <w:rPr>
          <w:sz w:val="20"/>
          <w:szCs w:val="20"/>
        </w:rPr>
      </w:pPr>
      <w:r w:rsidRPr="0078348F">
        <w:rPr>
          <w:sz w:val="20"/>
          <w:szCs w:val="20"/>
          <w:vertAlign w:val="superscript"/>
        </w:rPr>
        <w:t>1</w:t>
      </w:r>
      <w:r w:rsidRPr="0078348F">
        <w:rPr>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F343D7" w:rsidRPr="0078348F" w:rsidRDefault="00F343D7" w:rsidP="00F343D7">
      <w:pPr>
        <w:spacing w:after="120"/>
        <w:rPr>
          <w:sz w:val="20"/>
          <w:szCs w:val="20"/>
        </w:rPr>
      </w:pPr>
      <w:r w:rsidRPr="0078348F">
        <w:rPr>
          <w:sz w:val="20"/>
          <w:szCs w:val="20"/>
          <w:vertAlign w:val="superscript"/>
        </w:rPr>
        <w:t>2</w:t>
      </w:r>
      <w:r w:rsidRPr="0078348F">
        <w:rPr>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F343D7" w:rsidRPr="0078348F" w:rsidRDefault="00F343D7" w:rsidP="00F343D7">
      <w:pPr>
        <w:spacing w:after="120"/>
        <w:rPr>
          <w:sz w:val="20"/>
          <w:szCs w:val="20"/>
        </w:rPr>
      </w:pPr>
      <w:r w:rsidRPr="0078348F">
        <w:rPr>
          <w:sz w:val="20"/>
          <w:szCs w:val="20"/>
          <w:vertAlign w:val="superscript"/>
        </w:rPr>
        <w:t>3</w:t>
      </w:r>
      <w:r w:rsidRPr="0078348F">
        <w:rPr>
          <w:sz w:val="20"/>
          <w:szCs w:val="20"/>
        </w:rPr>
        <w:t>In model years 2009–2011, manufacturers of fire pump stationary CI ICE in this engine power category with a rated speed of greater than 2,650 rpm may comply with the emission limitations for 2008 model year engines.</w:t>
      </w: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5 to Subpart IIII of Part 60—Labeling and Recordkeeping Requirements for New Stationary Emergency Engines</w:t>
      </w:r>
    </w:p>
    <w:p w:rsidR="00F343D7" w:rsidRPr="0078348F" w:rsidRDefault="00F343D7" w:rsidP="00F343D7">
      <w:pPr>
        <w:spacing w:after="120"/>
        <w:jc w:val="center"/>
        <w:rPr>
          <w:sz w:val="20"/>
          <w:szCs w:val="20"/>
        </w:rPr>
      </w:pPr>
      <w:r w:rsidRPr="0078348F">
        <w:rPr>
          <w:sz w:val="20"/>
          <w:szCs w:val="20"/>
        </w:rPr>
        <w:t>[You must comply with the labeling requirements in §60.4210(f) and the recordkeeping requirements in §60.4214(b) for new emergency stationary CI ICE beginning in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671"/>
        <w:gridCol w:w="4481"/>
      </w:tblGrid>
      <w:tr w:rsidR="00F343D7" w:rsidRPr="0078348F" w:rsidTr="00F343D7">
        <w:trPr>
          <w:jc w:val="center"/>
        </w:trPr>
        <w:tc>
          <w:tcPr>
            <w:tcW w:w="2793" w:type="pct"/>
            <w:vAlign w:val="bottom"/>
          </w:tcPr>
          <w:p w:rsidR="00F343D7" w:rsidRPr="0078348F" w:rsidRDefault="00F343D7" w:rsidP="00F343D7">
            <w:pPr>
              <w:jc w:val="center"/>
              <w:rPr>
                <w:b/>
                <w:bCs/>
                <w:sz w:val="20"/>
                <w:szCs w:val="20"/>
              </w:rPr>
            </w:pPr>
            <w:r w:rsidRPr="0078348F">
              <w:rPr>
                <w:b/>
                <w:bCs/>
                <w:sz w:val="20"/>
                <w:szCs w:val="20"/>
              </w:rPr>
              <w:t>Engine power</w:t>
            </w:r>
          </w:p>
        </w:tc>
        <w:tc>
          <w:tcPr>
            <w:tcW w:w="0" w:type="auto"/>
            <w:vAlign w:val="bottom"/>
          </w:tcPr>
          <w:p w:rsidR="00F343D7" w:rsidRPr="0078348F" w:rsidRDefault="00F343D7" w:rsidP="00F343D7">
            <w:pPr>
              <w:jc w:val="center"/>
              <w:rPr>
                <w:b/>
                <w:bCs/>
                <w:sz w:val="20"/>
                <w:szCs w:val="20"/>
              </w:rPr>
            </w:pPr>
            <w:r w:rsidRPr="0078348F">
              <w:rPr>
                <w:b/>
                <w:bCs/>
                <w:sz w:val="20"/>
                <w:szCs w:val="20"/>
              </w:rPr>
              <w:t>Starting model year</w:t>
            </w:r>
          </w:p>
        </w:tc>
      </w:tr>
      <w:tr w:rsidR="00F343D7" w:rsidRPr="0078348F" w:rsidTr="00F343D7">
        <w:trPr>
          <w:jc w:val="center"/>
        </w:trPr>
        <w:tc>
          <w:tcPr>
            <w:tcW w:w="2793" w:type="pct"/>
          </w:tcPr>
          <w:p w:rsidR="00F343D7" w:rsidRPr="0078348F" w:rsidRDefault="00F343D7" w:rsidP="00F343D7">
            <w:pPr>
              <w:rPr>
                <w:sz w:val="20"/>
                <w:szCs w:val="20"/>
              </w:rPr>
            </w:pPr>
            <w:r w:rsidRPr="0078348F">
              <w:rPr>
                <w:sz w:val="20"/>
                <w:szCs w:val="20"/>
              </w:rPr>
              <w:t>19≤KW&lt;56 (25≤HP&lt;75)</w:t>
            </w:r>
          </w:p>
        </w:tc>
        <w:tc>
          <w:tcPr>
            <w:tcW w:w="0" w:type="auto"/>
          </w:tcPr>
          <w:p w:rsidR="00F343D7" w:rsidRPr="0078348F" w:rsidRDefault="00F343D7" w:rsidP="00F343D7">
            <w:pPr>
              <w:jc w:val="right"/>
              <w:rPr>
                <w:sz w:val="20"/>
                <w:szCs w:val="20"/>
              </w:rPr>
            </w:pPr>
            <w:r w:rsidRPr="0078348F">
              <w:rPr>
                <w:sz w:val="20"/>
                <w:szCs w:val="20"/>
              </w:rPr>
              <w:t>2013</w:t>
            </w:r>
          </w:p>
        </w:tc>
      </w:tr>
      <w:tr w:rsidR="00F343D7" w:rsidRPr="0078348F" w:rsidTr="00F343D7">
        <w:trPr>
          <w:jc w:val="center"/>
        </w:trPr>
        <w:tc>
          <w:tcPr>
            <w:tcW w:w="2793" w:type="pct"/>
          </w:tcPr>
          <w:p w:rsidR="00F343D7" w:rsidRPr="0078348F" w:rsidRDefault="00F343D7" w:rsidP="00F343D7">
            <w:pPr>
              <w:rPr>
                <w:sz w:val="20"/>
                <w:szCs w:val="20"/>
              </w:rPr>
            </w:pPr>
            <w:r w:rsidRPr="0078348F">
              <w:rPr>
                <w:sz w:val="20"/>
                <w:szCs w:val="20"/>
              </w:rPr>
              <w:t>56≤KW&lt;130 (75≤HP&lt;175)</w:t>
            </w:r>
          </w:p>
        </w:tc>
        <w:tc>
          <w:tcPr>
            <w:tcW w:w="0" w:type="auto"/>
          </w:tcPr>
          <w:p w:rsidR="00F343D7" w:rsidRPr="0078348F" w:rsidRDefault="00F343D7" w:rsidP="00F343D7">
            <w:pPr>
              <w:jc w:val="right"/>
              <w:rPr>
                <w:sz w:val="20"/>
                <w:szCs w:val="20"/>
              </w:rPr>
            </w:pPr>
            <w:r w:rsidRPr="0078348F">
              <w:rPr>
                <w:sz w:val="20"/>
                <w:szCs w:val="20"/>
              </w:rPr>
              <w:t>2012</w:t>
            </w:r>
          </w:p>
        </w:tc>
      </w:tr>
      <w:tr w:rsidR="00F343D7" w:rsidRPr="0078348F" w:rsidTr="00F343D7">
        <w:trPr>
          <w:jc w:val="center"/>
        </w:trPr>
        <w:tc>
          <w:tcPr>
            <w:tcW w:w="2793" w:type="pct"/>
          </w:tcPr>
          <w:p w:rsidR="00F343D7" w:rsidRPr="0078348F" w:rsidRDefault="00F343D7" w:rsidP="00F343D7">
            <w:pPr>
              <w:rPr>
                <w:sz w:val="20"/>
                <w:szCs w:val="20"/>
              </w:rPr>
            </w:pPr>
            <w:r w:rsidRPr="0078348F">
              <w:rPr>
                <w:sz w:val="20"/>
                <w:szCs w:val="20"/>
              </w:rPr>
              <w:t>KW≥130 (HP≥175)</w:t>
            </w:r>
          </w:p>
        </w:tc>
        <w:tc>
          <w:tcPr>
            <w:tcW w:w="0" w:type="auto"/>
          </w:tcPr>
          <w:p w:rsidR="00F343D7" w:rsidRPr="0078348F" w:rsidRDefault="00F343D7" w:rsidP="00F343D7">
            <w:pPr>
              <w:jc w:val="right"/>
              <w:rPr>
                <w:sz w:val="20"/>
                <w:szCs w:val="20"/>
              </w:rPr>
            </w:pPr>
            <w:r w:rsidRPr="0078348F">
              <w:rPr>
                <w:sz w:val="20"/>
                <w:szCs w:val="20"/>
              </w:rPr>
              <w:t>2011</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6 to Subpart IIII of Part 60—Optional 3-Mode Test Cycle for Stationary Fire Pump Engines</w:t>
      </w:r>
    </w:p>
    <w:p w:rsidR="00F343D7" w:rsidRPr="0078348F" w:rsidRDefault="00F343D7" w:rsidP="00F343D7">
      <w:pPr>
        <w:spacing w:after="120"/>
        <w:jc w:val="center"/>
        <w:rPr>
          <w:sz w:val="20"/>
          <w:szCs w:val="20"/>
        </w:rPr>
      </w:pPr>
      <w:r w:rsidRPr="0078348F">
        <w:rPr>
          <w:sz w:val="20"/>
          <w:szCs w:val="20"/>
        </w:rPr>
        <w:t>[As stated in §60.4210(g), manufacturers of fire pump engines may use the following test cycle for testing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233"/>
        <w:gridCol w:w="3155"/>
        <w:gridCol w:w="2328"/>
        <w:gridCol w:w="2436"/>
      </w:tblGrid>
      <w:tr w:rsidR="00F343D7" w:rsidRPr="0078348F" w:rsidTr="00F343D7">
        <w:trPr>
          <w:jc w:val="center"/>
        </w:trPr>
        <w:tc>
          <w:tcPr>
            <w:tcW w:w="1100" w:type="pct"/>
            <w:vAlign w:val="bottom"/>
          </w:tcPr>
          <w:p w:rsidR="00F343D7" w:rsidRPr="0078348F" w:rsidRDefault="00F343D7" w:rsidP="00F343D7">
            <w:pPr>
              <w:jc w:val="center"/>
              <w:rPr>
                <w:b/>
                <w:bCs/>
                <w:sz w:val="20"/>
                <w:szCs w:val="20"/>
              </w:rPr>
            </w:pPr>
            <w:r w:rsidRPr="0078348F">
              <w:rPr>
                <w:b/>
                <w:bCs/>
                <w:sz w:val="20"/>
                <w:szCs w:val="20"/>
              </w:rPr>
              <w:t>Mode No.</w:t>
            </w:r>
          </w:p>
        </w:tc>
        <w:tc>
          <w:tcPr>
            <w:tcW w:w="0" w:type="auto"/>
            <w:vAlign w:val="bottom"/>
          </w:tcPr>
          <w:p w:rsidR="00F343D7" w:rsidRPr="0078348F" w:rsidRDefault="00F343D7" w:rsidP="00F343D7">
            <w:pPr>
              <w:jc w:val="center"/>
              <w:rPr>
                <w:b/>
                <w:bCs/>
                <w:sz w:val="20"/>
                <w:szCs w:val="20"/>
              </w:rPr>
            </w:pPr>
            <w:r w:rsidRPr="0078348F">
              <w:rPr>
                <w:b/>
                <w:bCs/>
                <w:sz w:val="20"/>
                <w:szCs w:val="20"/>
              </w:rPr>
              <w:t>Engine speed</w:t>
            </w:r>
            <w:r w:rsidRPr="0078348F">
              <w:rPr>
                <w:b/>
                <w:bCs/>
                <w:sz w:val="20"/>
                <w:szCs w:val="20"/>
                <w:vertAlign w:val="superscript"/>
              </w:rPr>
              <w:t>1</w:t>
            </w:r>
          </w:p>
        </w:tc>
        <w:tc>
          <w:tcPr>
            <w:tcW w:w="0" w:type="auto"/>
            <w:vAlign w:val="bottom"/>
          </w:tcPr>
          <w:p w:rsidR="00F343D7" w:rsidRPr="0078348F" w:rsidRDefault="00F343D7" w:rsidP="00F343D7">
            <w:pPr>
              <w:jc w:val="center"/>
              <w:rPr>
                <w:b/>
                <w:bCs/>
                <w:sz w:val="20"/>
                <w:szCs w:val="20"/>
              </w:rPr>
            </w:pPr>
            <w:r w:rsidRPr="0078348F">
              <w:rPr>
                <w:b/>
                <w:bCs/>
                <w:sz w:val="20"/>
                <w:szCs w:val="20"/>
              </w:rPr>
              <w:t>Torque</w:t>
            </w:r>
            <w:r w:rsidRPr="0078348F">
              <w:rPr>
                <w:b/>
                <w:bCs/>
                <w:sz w:val="20"/>
                <w:szCs w:val="20"/>
              </w:rPr>
              <w:br/>
              <w:t>(percent)</w:t>
            </w:r>
            <w:r w:rsidRPr="0078348F">
              <w:rPr>
                <w:b/>
                <w:bCs/>
                <w:sz w:val="20"/>
                <w:szCs w:val="20"/>
                <w:vertAlign w:val="superscript"/>
              </w:rPr>
              <w:t>2</w:t>
            </w:r>
          </w:p>
        </w:tc>
        <w:tc>
          <w:tcPr>
            <w:tcW w:w="0" w:type="auto"/>
            <w:vAlign w:val="bottom"/>
          </w:tcPr>
          <w:p w:rsidR="00F343D7" w:rsidRPr="0078348F" w:rsidRDefault="00F343D7" w:rsidP="00F343D7">
            <w:pPr>
              <w:jc w:val="center"/>
              <w:rPr>
                <w:b/>
                <w:bCs/>
                <w:sz w:val="20"/>
                <w:szCs w:val="20"/>
              </w:rPr>
            </w:pPr>
            <w:r w:rsidRPr="0078348F">
              <w:rPr>
                <w:b/>
                <w:bCs/>
                <w:sz w:val="20"/>
                <w:szCs w:val="20"/>
              </w:rPr>
              <w:t>Weighting</w:t>
            </w:r>
            <w:r w:rsidRPr="0078348F">
              <w:rPr>
                <w:b/>
                <w:bCs/>
                <w:sz w:val="20"/>
                <w:szCs w:val="20"/>
              </w:rPr>
              <w:br/>
              <w:t>factors</w:t>
            </w:r>
          </w:p>
        </w:tc>
      </w:tr>
      <w:tr w:rsidR="00F343D7" w:rsidRPr="0078348F" w:rsidTr="00F343D7">
        <w:trPr>
          <w:jc w:val="center"/>
        </w:trPr>
        <w:tc>
          <w:tcPr>
            <w:tcW w:w="1100" w:type="pct"/>
          </w:tcPr>
          <w:p w:rsidR="00F343D7" w:rsidRPr="0078348F" w:rsidRDefault="00F343D7" w:rsidP="00F343D7">
            <w:pPr>
              <w:rPr>
                <w:sz w:val="20"/>
                <w:szCs w:val="20"/>
              </w:rPr>
            </w:pPr>
            <w:r w:rsidRPr="0078348F">
              <w:rPr>
                <w:sz w:val="20"/>
                <w:szCs w:val="20"/>
              </w:rPr>
              <w:t>1</w:t>
            </w:r>
          </w:p>
        </w:tc>
        <w:tc>
          <w:tcPr>
            <w:tcW w:w="0" w:type="auto"/>
          </w:tcPr>
          <w:p w:rsidR="00F343D7" w:rsidRPr="0078348F" w:rsidRDefault="00F343D7" w:rsidP="00F343D7">
            <w:pPr>
              <w:rPr>
                <w:sz w:val="20"/>
                <w:szCs w:val="20"/>
              </w:rPr>
            </w:pPr>
            <w:r w:rsidRPr="0078348F">
              <w:rPr>
                <w:sz w:val="20"/>
                <w:szCs w:val="20"/>
              </w:rPr>
              <w:t>Rated</w:t>
            </w:r>
          </w:p>
        </w:tc>
        <w:tc>
          <w:tcPr>
            <w:tcW w:w="0" w:type="auto"/>
          </w:tcPr>
          <w:p w:rsidR="00F343D7" w:rsidRPr="0078348F" w:rsidRDefault="00F343D7" w:rsidP="00F343D7">
            <w:pPr>
              <w:jc w:val="right"/>
              <w:rPr>
                <w:sz w:val="20"/>
                <w:szCs w:val="20"/>
              </w:rPr>
            </w:pPr>
            <w:r w:rsidRPr="0078348F">
              <w:rPr>
                <w:sz w:val="20"/>
                <w:szCs w:val="20"/>
              </w:rPr>
              <w:t>100</w:t>
            </w:r>
          </w:p>
        </w:tc>
        <w:tc>
          <w:tcPr>
            <w:tcW w:w="0" w:type="auto"/>
          </w:tcPr>
          <w:p w:rsidR="00F343D7" w:rsidRPr="0078348F" w:rsidRDefault="00F343D7" w:rsidP="00F343D7">
            <w:pPr>
              <w:jc w:val="right"/>
              <w:rPr>
                <w:sz w:val="20"/>
                <w:szCs w:val="20"/>
              </w:rPr>
            </w:pPr>
            <w:r w:rsidRPr="0078348F">
              <w:rPr>
                <w:sz w:val="20"/>
                <w:szCs w:val="20"/>
              </w:rPr>
              <w:t>0.30</w:t>
            </w:r>
          </w:p>
        </w:tc>
      </w:tr>
      <w:tr w:rsidR="00F343D7" w:rsidRPr="0078348F" w:rsidTr="00F343D7">
        <w:trPr>
          <w:jc w:val="center"/>
        </w:trPr>
        <w:tc>
          <w:tcPr>
            <w:tcW w:w="1100" w:type="pct"/>
          </w:tcPr>
          <w:p w:rsidR="00F343D7" w:rsidRPr="0078348F" w:rsidRDefault="00F343D7" w:rsidP="00F343D7">
            <w:pPr>
              <w:rPr>
                <w:sz w:val="20"/>
                <w:szCs w:val="20"/>
              </w:rPr>
            </w:pPr>
            <w:r w:rsidRPr="0078348F">
              <w:rPr>
                <w:sz w:val="20"/>
                <w:szCs w:val="20"/>
              </w:rPr>
              <w:t>2</w:t>
            </w:r>
          </w:p>
        </w:tc>
        <w:tc>
          <w:tcPr>
            <w:tcW w:w="0" w:type="auto"/>
          </w:tcPr>
          <w:p w:rsidR="00F343D7" w:rsidRPr="0078348F" w:rsidRDefault="00F343D7" w:rsidP="00F343D7">
            <w:pPr>
              <w:rPr>
                <w:sz w:val="20"/>
                <w:szCs w:val="20"/>
              </w:rPr>
            </w:pPr>
            <w:r w:rsidRPr="0078348F">
              <w:rPr>
                <w:sz w:val="20"/>
                <w:szCs w:val="20"/>
              </w:rPr>
              <w:t>Rated</w:t>
            </w:r>
          </w:p>
        </w:tc>
        <w:tc>
          <w:tcPr>
            <w:tcW w:w="0" w:type="auto"/>
          </w:tcPr>
          <w:p w:rsidR="00F343D7" w:rsidRPr="0078348F" w:rsidRDefault="00F343D7" w:rsidP="00F343D7">
            <w:pPr>
              <w:jc w:val="right"/>
              <w:rPr>
                <w:sz w:val="20"/>
                <w:szCs w:val="20"/>
              </w:rPr>
            </w:pPr>
            <w:r w:rsidRPr="0078348F">
              <w:rPr>
                <w:sz w:val="20"/>
                <w:szCs w:val="20"/>
              </w:rPr>
              <w:t>75</w:t>
            </w:r>
          </w:p>
        </w:tc>
        <w:tc>
          <w:tcPr>
            <w:tcW w:w="0" w:type="auto"/>
          </w:tcPr>
          <w:p w:rsidR="00F343D7" w:rsidRPr="0078348F" w:rsidRDefault="00F343D7" w:rsidP="00F343D7">
            <w:pPr>
              <w:jc w:val="right"/>
              <w:rPr>
                <w:sz w:val="20"/>
                <w:szCs w:val="20"/>
              </w:rPr>
            </w:pPr>
            <w:r w:rsidRPr="0078348F">
              <w:rPr>
                <w:sz w:val="20"/>
                <w:szCs w:val="20"/>
              </w:rPr>
              <w:t>0.50</w:t>
            </w:r>
          </w:p>
        </w:tc>
      </w:tr>
      <w:tr w:rsidR="00F343D7" w:rsidRPr="0078348F" w:rsidTr="00F343D7">
        <w:trPr>
          <w:jc w:val="center"/>
        </w:trPr>
        <w:tc>
          <w:tcPr>
            <w:tcW w:w="1100" w:type="pct"/>
          </w:tcPr>
          <w:p w:rsidR="00F343D7" w:rsidRPr="0078348F" w:rsidRDefault="00F343D7" w:rsidP="00F343D7">
            <w:pPr>
              <w:rPr>
                <w:sz w:val="20"/>
                <w:szCs w:val="20"/>
              </w:rPr>
            </w:pPr>
            <w:r w:rsidRPr="0078348F">
              <w:rPr>
                <w:sz w:val="20"/>
                <w:szCs w:val="20"/>
              </w:rPr>
              <w:t>3</w:t>
            </w:r>
          </w:p>
        </w:tc>
        <w:tc>
          <w:tcPr>
            <w:tcW w:w="0" w:type="auto"/>
          </w:tcPr>
          <w:p w:rsidR="00F343D7" w:rsidRPr="0078348F" w:rsidRDefault="00F343D7" w:rsidP="00F343D7">
            <w:pPr>
              <w:rPr>
                <w:sz w:val="20"/>
                <w:szCs w:val="20"/>
              </w:rPr>
            </w:pPr>
            <w:r w:rsidRPr="0078348F">
              <w:rPr>
                <w:sz w:val="20"/>
                <w:szCs w:val="20"/>
              </w:rPr>
              <w:t>Rated</w:t>
            </w:r>
          </w:p>
        </w:tc>
        <w:tc>
          <w:tcPr>
            <w:tcW w:w="0" w:type="auto"/>
          </w:tcPr>
          <w:p w:rsidR="00F343D7" w:rsidRPr="0078348F" w:rsidRDefault="00F343D7" w:rsidP="00F343D7">
            <w:pPr>
              <w:jc w:val="right"/>
              <w:rPr>
                <w:sz w:val="20"/>
                <w:szCs w:val="20"/>
              </w:rPr>
            </w:pPr>
            <w:r w:rsidRPr="0078348F">
              <w:rPr>
                <w:sz w:val="20"/>
                <w:szCs w:val="20"/>
              </w:rPr>
              <w:t>50</w:t>
            </w:r>
          </w:p>
        </w:tc>
        <w:tc>
          <w:tcPr>
            <w:tcW w:w="0" w:type="auto"/>
          </w:tcPr>
          <w:p w:rsidR="00F343D7" w:rsidRPr="0078348F" w:rsidRDefault="00F343D7" w:rsidP="00F343D7">
            <w:pPr>
              <w:jc w:val="right"/>
              <w:rPr>
                <w:sz w:val="20"/>
                <w:szCs w:val="20"/>
              </w:rPr>
            </w:pPr>
            <w:r w:rsidRPr="0078348F">
              <w:rPr>
                <w:sz w:val="20"/>
                <w:szCs w:val="20"/>
              </w:rPr>
              <w:t>0.20</w:t>
            </w:r>
          </w:p>
        </w:tc>
      </w:tr>
    </w:tbl>
    <w:p w:rsidR="00F343D7" w:rsidRPr="0078348F" w:rsidRDefault="00F343D7" w:rsidP="00F343D7">
      <w:pPr>
        <w:spacing w:before="120" w:after="120"/>
        <w:rPr>
          <w:sz w:val="20"/>
          <w:szCs w:val="20"/>
        </w:rPr>
      </w:pPr>
      <w:r w:rsidRPr="0078348F">
        <w:rPr>
          <w:sz w:val="20"/>
          <w:szCs w:val="20"/>
          <w:vertAlign w:val="superscript"/>
        </w:rPr>
        <w:t>1</w:t>
      </w:r>
      <w:r w:rsidRPr="0078348F">
        <w:rPr>
          <w:sz w:val="20"/>
          <w:szCs w:val="20"/>
        </w:rPr>
        <w:t>Engine speed: ±2 percent of point.</w:t>
      </w:r>
    </w:p>
    <w:p w:rsidR="00F343D7" w:rsidRPr="0078348F" w:rsidRDefault="00F343D7" w:rsidP="00F343D7">
      <w:pPr>
        <w:spacing w:after="120"/>
        <w:rPr>
          <w:sz w:val="20"/>
          <w:szCs w:val="20"/>
        </w:rPr>
      </w:pPr>
      <w:r w:rsidRPr="0078348F">
        <w:rPr>
          <w:sz w:val="20"/>
          <w:szCs w:val="20"/>
          <w:vertAlign w:val="superscript"/>
        </w:rPr>
        <w:t>2</w:t>
      </w:r>
      <w:r w:rsidRPr="0078348F">
        <w:rPr>
          <w:sz w:val="20"/>
          <w:szCs w:val="20"/>
        </w:rPr>
        <w:t>Torque: NFPA certified nameplate HP for 100 percent point. All points should be ±2 percent of engine percent load value.</w:t>
      </w: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7 to Subpart IIII of Part 60—Requirements for Performance Tests for Stationary CI ICE With a Displacement of ≥30 Liters per Cylinder</w:t>
      </w:r>
    </w:p>
    <w:p w:rsidR="00F343D7" w:rsidRPr="0078348F" w:rsidRDefault="00F343D7" w:rsidP="00F343D7">
      <w:pPr>
        <w:spacing w:after="120"/>
        <w:jc w:val="center"/>
        <w:rPr>
          <w:sz w:val="20"/>
          <w:szCs w:val="20"/>
        </w:rPr>
      </w:pPr>
      <w:r w:rsidRPr="0078348F">
        <w:rPr>
          <w:sz w:val="20"/>
          <w:szCs w:val="20"/>
        </w:rPr>
        <w:t>[As stated in §60.4213, you must comply with the following requirements for performance tests for stationary CI ICE with a displacement of ≥30 liters per cylinder:]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811"/>
        <w:gridCol w:w="1848"/>
        <w:gridCol w:w="2125"/>
        <w:gridCol w:w="2284"/>
        <w:gridCol w:w="2228"/>
      </w:tblGrid>
      <w:tr w:rsidR="00F343D7" w:rsidRPr="0078348F" w:rsidTr="00F343D7">
        <w:trPr>
          <w:tblHeader/>
        </w:trPr>
        <w:tc>
          <w:tcPr>
            <w:tcW w:w="0" w:type="auto"/>
          </w:tcPr>
          <w:p w:rsidR="00F343D7" w:rsidRPr="0078348F" w:rsidRDefault="00F343D7" w:rsidP="00F343D7">
            <w:pPr>
              <w:jc w:val="center"/>
              <w:rPr>
                <w:b/>
                <w:bCs/>
                <w:sz w:val="20"/>
                <w:szCs w:val="20"/>
              </w:rPr>
            </w:pPr>
            <w:r w:rsidRPr="0078348F">
              <w:rPr>
                <w:b/>
                <w:bCs/>
                <w:sz w:val="20"/>
                <w:szCs w:val="20"/>
              </w:rPr>
              <w:t>For each</w:t>
            </w:r>
          </w:p>
        </w:tc>
        <w:tc>
          <w:tcPr>
            <w:tcW w:w="0" w:type="auto"/>
          </w:tcPr>
          <w:p w:rsidR="00F343D7" w:rsidRPr="0078348F" w:rsidRDefault="00F343D7" w:rsidP="00F343D7">
            <w:pPr>
              <w:jc w:val="center"/>
              <w:rPr>
                <w:b/>
                <w:bCs/>
                <w:sz w:val="20"/>
                <w:szCs w:val="20"/>
              </w:rPr>
            </w:pPr>
            <w:r w:rsidRPr="0078348F">
              <w:rPr>
                <w:b/>
                <w:bCs/>
                <w:sz w:val="20"/>
                <w:szCs w:val="20"/>
              </w:rPr>
              <w:t>Complying with the</w:t>
            </w:r>
            <w:r w:rsidRPr="0078348F">
              <w:rPr>
                <w:b/>
                <w:bCs/>
                <w:sz w:val="20"/>
                <w:szCs w:val="20"/>
              </w:rPr>
              <w:br/>
              <w:t>requirement to</w:t>
            </w:r>
          </w:p>
        </w:tc>
        <w:tc>
          <w:tcPr>
            <w:tcW w:w="0" w:type="auto"/>
          </w:tcPr>
          <w:p w:rsidR="00F343D7" w:rsidRPr="0078348F" w:rsidRDefault="00F343D7" w:rsidP="00F343D7">
            <w:pPr>
              <w:jc w:val="center"/>
              <w:rPr>
                <w:b/>
                <w:bCs/>
                <w:sz w:val="20"/>
                <w:szCs w:val="20"/>
              </w:rPr>
            </w:pPr>
            <w:r w:rsidRPr="0078348F">
              <w:rPr>
                <w:b/>
                <w:bCs/>
                <w:sz w:val="20"/>
                <w:szCs w:val="20"/>
              </w:rPr>
              <w:t>You must</w:t>
            </w:r>
          </w:p>
        </w:tc>
        <w:tc>
          <w:tcPr>
            <w:tcW w:w="0" w:type="auto"/>
          </w:tcPr>
          <w:p w:rsidR="00F343D7" w:rsidRPr="0078348F" w:rsidRDefault="00F343D7" w:rsidP="00F343D7">
            <w:pPr>
              <w:jc w:val="center"/>
              <w:rPr>
                <w:b/>
                <w:bCs/>
                <w:sz w:val="20"/>
                <w:szCs w:val="20"/>
              </w:rPr>
            </w:pPr>
            <w:r w:rsidRPr="0078348F">
              <w:rPr>
                <w:b/>
                <w:bCs/>
                <w:sz w:val="20"/>
                <w:szCs w:val="20"/>
              </w:rPr>
              <w:t>Using</w:t>
            </w:r>
          </w:p>
        </w:tc>
        <w:tc>
          <w:tcPr>
            <w:tcW w:w="0" w:type="auto"/>
          </w:tcPr>
          <w:p w:rsidR="00F343D7" w:rsidRPr="0078348F" w:rsidRDefault="00F343D7" w:rsidP="00F343D7">
            <w:pPr>
              <w:jc w:val="center"/>
              <w:rPr>
                <w:b/>
                <w:bCs/>
                <w:sz w:val="20"/>
                <w:szCs w:val="20"/>
              </w:rPr>
            </w:pPr>
            <w:r w:rsidRPr="0078348F">
              <w:rPr>
                <w:b/>
                <w:bCs/>
                <w:sz w:val="20"/>
                <w:szCs w:val="20"/>
              </w:rPr>
              <w:t>According to the following requirements</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lastRenderedPageBreak/>
              <w:t>1. Stationary CI internal combustion engine with a displacement of ≥30 liters per cylinder</w:t>
            </w:r>
          </w:p>
        </w:tc>
        <w:tc>
          <w:tcPr>
            <w:tcW w:w="0" w:type="auto"/>
          </w:tcPr>
          <w:p w:rsidR="00F343D7" w:rsidRPr="0078348F" w:rsidRDefault="00F343D7" w:rsidP="00F343D7">
            <w:pPr>
              <w:rPr>
                <w:sz w:val="20"/>
                <w:szCs w:val="20"/>
              </w:rPr>
            </w:pPr>
            <w:r w:rsidRPr="0078348F">
              <w:rPr>
                <w:sz w:val="20"/>
                <w:szCs w:val="20"/>
              </w:rPr>
              <w:t>a. Reduce NO</w:t>
            </w:r>
            <w:r w:rsidRPr="0078348F">
              <w:rPr>
                <w:sz w:val="20"/>
                <w:szCs w:val="20"/>
                <w:vertAlign w:val="subscript"/>
              </w:rPr>
              <w:t>X</w:t>
            </w:r>
            <w:r w:rsidRPr="0078348F">
              <w:rPr>
                <w:sz w:val="20"/>
                <w:szCs w:val="20"/>
              </w:rPr>
              <w:t xml:space="preserve"> emissions by 90 percent or more</w:t>
            </w:r>
          </w:p>
        </w:tc>
        <w:tc>
          <w:tcPr>
            <w:tcW w:w="0" w:type="auto"/>
          </w:tcPr>
          <w:p w:rsidR="00F343D7" w:rsidRPr="0078348F" w:rsidRDefault="00F343D7" w:rsidP="00F343D7">
            <w:pPr>
              <w:rPr>
                <w:sz w:val="20"/>
                <w:szCs w:val="20"/>
              </w:rPr>
            </w:pPr>
            <w:r w:rsidRPr="0078348F">
              <w:rPr>
                <w:sz w:val="20"/>
                <w:szCs w:val="20"/>
              </w:rPr>
              <w:t>i. Select the sampling port location and the number of traverse points;</w:t>
            </w:r>
          </w:p>
        </w:tc>
        <w:tc>
          <w:tcPr>
            <w:tcW w:w="0" w:type="auto"/>
          </w:tcPr>
          <w:p w:rsidR="00F343D7" w:rsidRPr="0078348F" w:rsidRDefault="00F343D7" w:rsidP="00F343D7">
            <w:pPr>
              <w:rPr>
                <w:sz w:val="20"/>
                <w:szCs w:val="20"/>
              </w:rPr>
            </w:pPr>
            <w:r w:rsidRPr="0078348F">
              <w:rPr>
                <w:sz w:val="20"/>
                <w:szCs w:val="20"/>
              </w:rPr>
              <w:t>(1) Method 1 or 1A of 40 CFR part 60, appendix A</w:t>
            </w:r>
          </w:p>
        </w:tc>
        <w:tc>
          <w:tcPr>
            <w:tcW w:w="0" w:type="auto"/>
          </w:tcPr>
          <w:p w:rsidR="00F343D7" w:rsidRPr="0078348F" w:rsidRDefault="00F343D7" w:rsidP="00F343D7">
            <w:pPr>
              <w:rPr>
                <w:sz w:val="20"/>
                <w:szCs w:val="20"/>
              </w:rPr>
            </w:pPr>
            <w:r w:rsidRPr="0078348F">
              <w:rPr>
                <w:sz w:val="20"/>
                <w:szCs w:val="20"/>
              </w:rPr>
              <w:t>(a) Sampling sites must be located at the inlet and outlet of the control device.</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 Measure O</w:t>
            </w:r>
            <w:r w:rsidRPr="0078348F">
              <w:rPr>
                <w:sz w:val="20"/>
                <w:szCs w:val="20"/>
                <w:vertAlign w:val="subscript"/>
              </w:rPr>
              <w:t>2</w:t>
            </w:r>
            <w:r w:rsidRPr="0078348F">
              <w:rPr>
                <w:sz w:val="20"/>
                <w:szCs w:val="20"/>
              </w:rPr>
              <w:t xml:space="preserve"> at the inlet and outlet of the control device;</w:t>
            </w:r>
          </w:p>
        </w:tc>
        <w:tc>
          <w:tcPr>
            <w:tcW w:w="0" w:type="auto"/>
          </w:tcPr>
          <w:p w:rsidR="00F343D7" w:rsidRPr="0078348F" w:rsidRDefault="00F343D7" w:rsidP="00F343D7">
            <w:pPr>
              <w:rPr>
                <w:sz w:val="20"/>
                <w:szCs w:val="20"/>
              </w:rPr>
            </w:pPr>
            <w:r w:rsidRPr="0078348F">
              <w:rPr>
                <w:sz w:val="20"/>
                <w:szCs w:val="20"/>
              </w:rPr>
              <w:t>(2) Method 3, 3A, or 3B of 40 CFR part 60, appendix A</w:t>
            </w:r>
          </w:p>
        </w:tc>
        <w:tc>
          <w:tcPr>
            <w:tcW w:w="0" w:type="auto"/>
          </w:tcPr>
          <w:p w:rsidR="00F343D7" w:rsidRPr="0078348F" w:rsidRDefault="00F343D7" w:rsidP="00F343D7">
            <w:pPr>
              <w:rPr>
                <w:sz w:val="20"/>
                <w:szCs w:val="20"/>
              </w:rPr>
            </w:pPr>
            <w:r w:rsidRPr="0078348F">
              <w:rPr>
                <w:sz w:val="20"/>
                <w:szCs w:val="20"/>
              </w:rPr>
              <w:t>(b) Measurements to determine O</w:t>
            </w:r>
            <w:r w:rsidRPr="0078348F">
              <w:rPr>
                <w:sz w:val="20"/>
                <w:szCs w:val="20"/>
                <w:vertAlign w:val="subscript"/>
              </w:rPr>
              <w:t>2</w:t>
            </w:r>
            <w:r w:rsidRPr="0078348F">
              <w:rPr>
                <w:sz w:val="20"/>
                <w:szCs w:val="20"/>
              </w:rPr>
              <w:t xml:space="preserve"> concentration must be made at the same time as the measurements for NO</w:t>
            </w:r>
            <w:r w:rsidRPr="0078348F">
              <w:rPr>
                <w:sz w:val="20"/>
                <w:szCs w:val="20"/>
                <w:vertAlign w:val="subscript"/>
              </w:rPr>
              <w:t>X</w:t>
            </w:r>
            <w:r w:rsidRPr="0078348F">
              <w:rPr>
                <w:sz w:val="20"/>
                <w:szCs w:val="20"/>
              </w:rPr>
              <w:t xml:space="preserve">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iii. If necessary, measure moisture content at the inlet and outlet of the control device; and,</w:t>
            </w:r>
          </w:p>
        </w:tc>
        <w:tc>
          <w:tcPr>
            <w:tcW w:w="0" w:type="auto"/>
          </w:tcPr>
          <w:p w:rsidR="00F343D7" w:rsidRPr="0078348F" w:rsidRDefault="00F343D7" w:rsidP="00F343D7">
            <w:pPr>
              <w:rPr>
                <w:sz w:val="20"/>
                <w:szCs w:val="20"/>
              </w:rPr>
            </w:pPr>
            <w:r w:rsidRPr="0078348F">
              <w:rPr>
                <w:sz w:val="20"/>
                <w:szCs w:val="20"/>
              </w:rPr>
              <w:t>(3) Method 4 of 40 CFR part 60, appendix A, Method 320 of 40 CFR part 63, appendix A, or ASTM D 6348–03 (incorporated by reference, see §60.17)</w:t>
            </w:r>
          </w:p>
        </w:tc>
        <w:tc>
          <w:tcPr>
            <w:tcW w:w="0" w:type="auto"/>
          </w:tcPr>
          <w:p w:rsidR="00F343D7" w:rsidRPr="0078348F" w:rsidRDefault="00F343D7" w:rsidP="00F343D7">
            <w:pPr>
              <w:rPr>
                <w:sz w:val="20"/>
                <w:szCs w:val="20"/>
              </w:rPr>
            </w:pPr>
            <w:r w:rsidRPr="0078348F">
              <w:rPr>
                <w:sz w:val="20"/>
                <w:szCs w:val="20"/>
              </w:rPr>
              <w:t>(c) Measurements to determine moisture content must be made at the same time as the measurements for NO</w:t>
            </w:r>
            <w:r w:rsidRPr="0078348F">
              <w:rPr>
                <w:sz w:val="20"/>
                <w:szCs w:val="20"/>
                <w:vertAlign w:val="subscript"/>
              </w:rPr>
              <w:t>X</w:t>
            </w:r>
            <w:r w:rsidRPr="0078348F">
              <w:rPr>
                <w:sz w:val="20"/>
                <w:szCs w:val="20"/>
              </w:rPr>
              <w:t xml:space="preserve">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iv. Measure NO</w:t>
            </w:r>
            <w:r w:rsidRPr="0078348F">
              <w:rPr>
                <w:sz w:val="20"/>
                <w:szCs w:val="20"/>
                <w:vertAlign w:val="subscript"/>
              </w:rPr>
              <w:t>X</w:t>
            </w:r>
            <w:r w:rsidRPr="0078348F">
              <w:rPr>
                <w:sz w:val="20"/>
                <w:szCs w:val="20"/>
              </w:rPr>
              <w:t xml:space="preserve"> at the inlet and outlet of the control device</w:t>
            </w:r>
          </w:p>
        </w:tc>
        <w:tc>
          <w:tcPr>
            <w:tcW w:w="0" w:type="auto"/>
          </w:tcPr>
          <w:p w:rsidR="00F343D7" w:rsidRPr="0078348F" w:rsidRDefault="00F343D7" w:rsidP="00F343D7">
            <w:pPr>
              <w:rPr>
                <w:sz w:val="20"/>
                <w:szCs w:val="20"/>
              </w:rPr>
            </w:pPr>
            <w:r w:rsidRPr="0078348F">
              <w:rPr>
                <w:sz w:val="20"/>
                <w:szCs w:val="20"/>
              </w:rPr>
              <w:t>(4) Method 7E of 40 CFR part 60, appendix A, Method 320 of 40 CFR part 63, appendix A, or ASTM D 6348–03 (incorporated by reference, see §60.17)</w:t>
            </w:r>
          </w:p>
        </w:tc>
        <w:tc>
          <w:tcPr>
            <w:tcW w:w="0" w:type="auto"/>
          </w:tcPr>
          <w:p w:rsidR="00F343D7" w:rsidRPr="0078348F" w:rsidRDefault="00F343D7" w:rsidP="00F343D7">
            <w:pPr>
              <w:rPr>
                <w:sz w:val="20"/>
                <w:szCs w:val="20"/>
              </w:rPr>
            </w:pPr>
            <w:r w:rsidRPr="0078348F">
              <w:rPr>
                <w:sz w:val="20"/>
                <w:szCs w:val="20"/>
              </w:rPr>
              <w:t>(d) NO</w:t>
            </w:r>
            <w:r w:rsidRPr="0078348F">
              <w:rPr>
                <w:sz w:val="20"/>
                <w:szCs w:val="20"/>
                <w:vertAlign w:val="subscript"/>
              </w:rPr>
              <w:t>X</w:t>
            </w:r>
            <w:r w:rsidRPr="0078348F">
              <w:rPr>
                <w:sz w:val="20"/>
                <w:szCs w:val="20"/>
              </w:rPr>
              <w:t xml:space="preserve"> concentration must be at 15 percent O</w:t>
            </w:r>
            <w:r w:rsidRPr="0078348F">
              <w:rPr>
                <w:sz w:val="20"/>
                <w:szCs w:val="20"/>
                <w:vertAlign w:val="subscript"/>
              </w:rPr>
              <w:t>2</w:t>
            </w:r>
            <w:r w:rsidRPr="0078348F">
              <w:rPr>
                <w:sz w:val="20"/>
                <w:szCs w:val="20"/>
              </w:rPr>
              <w:t>, dry basis. Results of this test consist of the average of the three 1-hour or longer runs.</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b. Limit the concentration of NO</w:t>
            </w:r>
            <w:r w:rsidRPr="0078348F">
              <w:rPr>
                <w:sz w:val="20"/>
                <w:szCs w:val="20"/>
                <w:vertAlign w:val="subscript"/>
              </w:rPr>
              <w:t>X</w:t>
            </w:r>
            <w:r w:rsidRPr="0078348F">
              <w:rPr>
                <w:sz w:val="20"/>
                <w:szCs w:val="20"/>
              </w:rPr>
              <w:t xml:space="preserve"> in the stationary CI internal combustion engine exhaust.</w:t>
            </w:r>
          </w:p>
        </w:tc>
        <w:tc>
          <w:tcPr>
            <w:tcW w:w="0" w:type="auto"/>
          </w:tcPr>
          <w:p w:rsidR="00F343D7" w:rsidRPr="0078348F" w:rsidRDefault="00F343D7" w:rsidP="00F343D7">
            <w:pPr>
              <w:rPr>
                <w:sz w:val="20"/>
                <w:szCs w:val="20"/>
              </w:rPr>
            </w:pPr>
            <w:r w:rsidRPr="0078348F">
              <w:rPr>
                <w:sz w:val="20"/>
                <w:szCs w:val="20"/>
              </w:rPr>
              <w:t>i. Select the sampling port location and the number of traverse points;</w:t>
            </w:r>
          </w:p>
        </w:tc>
        <w:tc>
          <w:tcPr>
            <w:tcW w:w="0" w:type="auto"/>
          </w:tcPr>
          <w:p w:rsidR="00F343D7" w:rsidRPr="0078348F" w:rsidRDefault="00F343D7" w:rsidP="00F343D7">
            <w:pPr>
              <w:rPr>
                <w:sz w:val="20"/>
                <w:szCs w:val="20"/>
              </w:rPr>
            </w:pPr>
            <w:r w:rsidRPr="0078348F">
              <w:rPr>
                <w:sz w:val="20"/>
                <w:szCs w:val="20"/>
              </w:rPr>
              <w:t>(1) Method 1 or 1A of 40 CFR part 60, Appendix A</w:t>
            </w:r>
          </w:p>
        </w:tc>
        <w:tc>
          <w:tcPr>
            <w:tcW w:w="0" w:type="auto"/>
          </w:tcPr>
          <w:p w:rsidR="00F343D7" w:rsidRPr="0078348F" w:rsidRDefault="00F343D7" w:rsidP="00F343D7">
            <w:pPr>
              <w:rPr>
                <w:sz w:val="20"/>
                <w:szCs w:val="20"/>
              </w:rPr>
            </w:pPr>
            <w:r w:rsidRPr="0078348F">
              <w:rPr>
                <w:sz w:val="20"/>
                <w:szCs w:val="20"/>
              </w:rPr>
              <w:t>(a) If using a control device, the sampling site must be located at the outlet of the control device.</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 Determine the O</w:t>
            </w:r>
            <w:r w:rsidRPr="0078348F">
              <w:rPr>
                <w:sz w:val="20"/>
                <w:szCs w:val="20"/>
                <w:vertAlign w:val="subscript"/>
              </w:rPr>
              <w:t>2</w:t>
            </w:r>
            <w:r w:rsidRPr="0078348F">
              <w:rPr>
                <w:sz w:val="20"/>
                <w:szCs w:val="20"/>
              </w:rPr>
              <w:t xml:space="preserve"> concentration of the stationary internal combustion engine exhaust at the sampling port location; and,</w:t>
            </w:r>
          </w:p>
        </w:tc>
        <w:tc>
          <w:tcPr>
            <w:tcW w:w="0" w:type="auto"/>
          </w:tcPr>
          <w:p w:rsidR="00F343D7" w:rsidRPr="0078348F" w:rsidRDefault="00F343D7" w:rsidP="00F343D7">
            <w:pPr>
              <w:rPr>
                <w:sz w:val="20"/>
                <w:szCs w:val="20"/>
              </w:rPr>
            </w:pPr>
            <w:r w:rsidRPr="0078348F">
              <w:rPr>
                <w:sz w:val="20"/>
                <w:szCs w:val="20"/>
              </w:rPr>
              <w:t>(2) Method 3, 3A, or 3B of 40 CFR part 60, appendix A</w:t>
            </w:r>
          </w:p>
        </w:tc>
        <w:tc>
          <w:tcPr>
            <w:tcW w:w="0" w:type="auto"/>
          </w:tcPr>
          <w:p w:rsidR="00F343D7" w:rsidRPr="0078348F" w:rsidRDefault="00F343D7" w:rsidP="00F343D7">
            <w:pPr>
              <w:rPr>
                <w:sz w:val="20"/>
                <w:szCs w:val="20"/>
              </w:rPr>
            </w:pPr>
            <w:r w:rsidRPr="0078348F">
              <w:rPr>
                <w:sz w:val="20"/>
                <w:szCs w:val="20"/>
              </w:rPr>
              <w:t>(b) Measurements to determine O</w:t>
            </w:r>
            <w:r w:rsidRPr="0078348F">
              <w:rPr>
                <w:sz w:val="20"/>
                <w:szCs w:val="20"/>
                <w:vertAlign w:val="subscript"/>
              </w:rPr>
              <w:t>2</w:t>
            </w:r>
            <w:r w:rsidRPr="0078348F">
              <w:rPr>
                <w:sz w:val="20"/>
                <w:szCs w:val="20"/>
              </w:rPr>
              <w:t xml:space="preserve"> concentration must be made at the same time as the measurement for NO</w:t>
            </w:r>
            <w:r w:rsidRPr="0078348F">
              <w:rPr>
                <w:sz w:val="20"/>
                <w:szCs w:val="20"/>
                <w:vertAlign w:val="subscript"/>
              </w:rPr>
              <w:t>X</w:t>
            </w:r>
            <w:r w:rsidRPr="0078348F">
              <w:rPr>
                <w:sz w:val="20"/>
                <w:szCs w:val="20"/>
              </w:rPr>
              <w:t xml:space="preserve">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iii. If necessary, measure moisture content of the stationary internal combustion engine exhaust at the sampling port location; and,</w:t>
            </w:r>
          </w:p>
        </w:tc>
        <w:tc>
          <w:tcPr>
            <w:tcW w:w="0" w:type="auto"/>
          </w:tcPr>
          <w:p w:rsidR="00F343D7" w:rsidRPr="0078348F" w:rsidRDefault="00F343D7" w:rsidP="00F343D7">
            <w:pPr>
              <w:rPr>
                <w:sz w:val="20"/>
                <w:szCs w:val="20"/>
              </w:rPr>
            </w:pPr>
            <w:r w:rsidRPr="0078348F">
              <w:rPr>
                <w:sz w:val="20"/>
                <w:szCs w:val="20"/>
              </w:rPr>
              <w:t>(3) Method 4 of 40 CFR part 60, appendix A, Method 320 of 40 CFR part 63, appendix A, or ASTM D 6348–03 (incorporated by reference, see §60.17)</w:t>
            </w:r>
          </w:p>
        </w:tc>
        <w:tc>
          <w:tcPr>
            <w:tcW w:w="0" w:type="auto"/>
          </w:tcPr>
          <w:p w:rsidR="00F343D7" w:rsidRPr="0078348F" w:rsidRDefault="00F343D7" w:rsidP="00F343D7">
            <w:pPr>
              <w:rPr>
                <w:sz w:val="20"/>
                <w:szCs w:val="20"/>
              </w:rPr>
            </w:pPr>
            <w:r w:rsidRPr="0078348F">
              <w:rPr>
                <w:sz w:val="20"/>
                <w:szCs w:val="20"/>
              </w:rPr>
              <w:t>(c) Measurements to determine moisture content must be made at the same time as the measurement for NO</w:t>
            </w:r>
            <w:r w:rsidRPr="0078348F">
              <w:rPr>
                <w:sz w:val="20"/>
                <w:szCs w:val="20"/>
                <w:vertAlign w:val="subscript"/>
              </w:rPr>
              <w:t>X</w:t>
            </w:r>
            <w:r w:rsidRPr="0078348F">
              <w:rPr>
                <w:sz w:val="20"/>
                <w:szCs w:val="20"/>
              </w:rPr>
              <w:t xml:space="preserve">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iv. Measure NO</w:t>
            </w:r>
            <w:r w:rsidRPr="0078348F">
              <w:rPr>
                <w:sz w:val="20"/>
                <w:szCs w:val="20"/>
                <w:vertAlign w:val="subscript"/>
              </w:rPr>
              <w:t>X</w:t>
            </w:r>
            <w:r w:rsidRPr="0078348F">
              <w:rPr>
                <w:sz w:val="20"/>
                <w:szCs w:val="20"/>
              </w:rPr>
              <w:t xml:space="preserve"> at the exhaust of the stationary internal combustion engine</w:t>
            </w:r>
          </w:p>
        </w:tc>
        <w:tc>
          <w:tcPr>
            <w:tcW w:w="0" w:type="auto"/>
          </w:tcPr>
          <w:p w:rsidR="00F343D7" w:rsidRPr="0078348F" w:rsidRDefault="00F343D7" w:rsidP="00F343D7">
            <w:pPr>
              <w:rPr>
                <w:sz w:val="20"/>
                <w:szCs w:val="20"/>
              </w:rPr>
            </w:pPr>
            <w:r w:rsidRPr="0078348F">
              <w:rPr>
                <w:sz w:val="20"/>
                <w:szCs w:val="20"/>
              </w:rPr>
              <w:t>(4) Method 7E of 40 CFR part 60, appendix A, Method 320 of 40 CFR part 63, appendix A, or ASTM D 6348–03 (incorporated by reference, see §60.17)</w:t>
            </w:r>
          </w:p>
        </w:tc>
        <w:tc>
          <w:tcPr>
            <w:tcW w:w="0" w:type="auto"/>
          </w:tcPr>
          <w:p w:rsidR="00F343D7" w:rsidRPr="0078348F" w:rsidRDefault="00F343D7" w:rsidP="00F343D7">
            <w:pPr>
              <w:rPr>
                <w:sz w:val="20"/>
                <w:szCs w:val="20"/>
              </w:rPr>
            </w:pPr>
            <w:r w:rsidRPr="0078348F">
              <w:rPr>
                <w:sz w:val="20"/>
                <w:szCs w:val="20"/>
              </w:rPr>
              <w:t>(d) NO</w:t>
            </w:r>
            <w:r w:rsidRPr="0078348F">
              <w:rPr>
                <w:sz w:val="20"/>
                <w:szCs w:val="20"/>
                <w:vertAlign w:val="subscript"/>
              </w:rPr>
              <w:t>X</w:t>
            </w:r>
            <w:r w:rsidRPr="0078348F">
              <w:rPr>
                <w:sz w:val="20"/>
                <w:szCs w:val="20"/>
              </w:rPr>
              <w:t xml:space="preserve"> concentration must be at 15 percent O</w:t>
            </w:r>
            <w:r w:rsidRPr="0078348F">
              <w:rPr>
                <w:sz w:val="20"/>
                <w:szCs w:val="20"/>
                <w:vertAlign w:val="subscript"/>
              </w:rPr>
              <w:t>2</w:t>
            </w:r>
            <w:r w:rsidRPr="0078348F">
              <w:rPr>
                <w:sz w:val="20"/>
                <w:szCs w:val="20"/>
              </w:rPr>
              <w:t>, dry basis. Results of this test consist of the average of the three 1-hour or longer runs.</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lastRenderedPageBreak/>
              <w:t>  </w:t>
            </w:r>
          </w:p>
        </w:tc>
        <w:tc>
          <w:tcPr>
            <w:tcW w:w="0" w:type="auto"/>
          </w:tcPr>
          <w:p w:rsidR="00F343D7" w:rsidRPr="0078348F" w:rsidRDefault="00F343D7" w:rsidP="00F343D7">
            <w:pPr>
              <w:rPr>
                <w:sz w:val="20"/>
                <w:szCs w:val="20"/>
              </w:rPr>
            </w:pPr>
            <w:r w:rsidRPr="0078348F">
              <w:rPr>
                <w:sz w:val="20"/>
                <w:szCs w:val="20"/>
              </w:rPr>
              <w:t>c. Reduce PM emissions by 60 percent or more</w:t>
            </w:r>
          </w:p>
        </w:tc>
        <w:tc>
          <w:tcPr>
            <w:tcW w:w="0" w:type="auto"/>
          </w:tcPr>
          <w:p w:rsidR="00F343D7" w:rsidRPr="0078348F" w:rsidRDefault="00F343D7" w:rsidP="00F343D7">
            <w:pPr>
              <w:rPr>
                <w:sz w:val="20"/>
                <w:szCs w:val="20"/>
              </w:rPr>
            </w:pPr>
            <w:r w:rsidRPr="0078348F">
              <w:rPr>
                <w:sz w:val="20"/>
                <w:szCs w:val="20"/>
              </w:rPr>
              <w:t>i. Select the sampling port location and the number of traverse points;</w:t>
            </w:r>
          </w:p>
        </w:tc>
        <w:tc>
          <w:tcPr>
            <w:tcW w:w="0" w:type="auto"/>
          </w:tcPr>
          <w:p w:rsidR="00F343D7" w:rsidRPr="0078348F" w:rsidRDefault="00F343D7" w:rsidP="00F343D7">
            <w:pPr>
              <w:rPr>
                <w:sz w:val="20"/>
                <w:szCs w:val="20"/>
              </w:rPr>
            </w:pPr>
            <w:r w:rsidRPr="0078348F">
              <w:rPr>
                <w:sz w:val="20"/>
                <w:szCs w:val="20"/>
              </w:rPr>
              <w:t>(1) Method 1 or 1A of 40 CFR part 60, appendix A</w:t>
            </w:r>
          </w:p>
        </w:tc>
        <w:tc>
          <w:tcPr>
            <w:tcW w:w="0" w:type="auto"/>
          </w:tcPr>
          <w:p w:rsidR="00F343D7" w:rsidRPr="0078348F" w:rsidRDefault="00F343D7" w:rsidP="00F343D7">
            <w:pPr>
              <w:rPr>
                <w:sz w:val="20"/>
                <w:szCs w:val="20"/>
              </w:rPr>
            </w:pPr>
            <w:r w:rsidRPr="0078348F">
              <w:rPr>
                <w:sz w:val="20"/>
                <w:szCs w:val="20"/>
              </w:rPr>
              <w:t>(a) Sampling sites must be located at the inlet and outlet of the control device.</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 Measure O</w:t>
            </w:r>
            <w:r w:rsidRPr="0078348F">
              <w:rPr>
                <w:sz w:val="20"/>
                <w:szCs w:val="20"/>
                <w:vertAlign w:val="subscript"/>
              </w:rPr>
              <w:t>2</w:t>
            </w:r>
            <w:r w:rsidRPr="0078348F">
              <w:rPr>
                <w:sz w:val="20"/>
                <w:szCs w:val="20"/>
              </w:rPr>
              <w:t xml:space="preserve"> at the inlet and outlet of the control device;</w:t>
            </w:r>
          </w:p>
        </w:tc>
        <w:tc>
          <w:tcPr>
            <w:tcW w:w="0" w:type="auto"/>
          </w:tcPr>
          <w:p w:rsidR="00F343D7" w:rsidRPr="0078348F" w:rsidRDefault="00F343D7" w:rsidP="00F343D7">
            <w:pPr>
              <w:rPr>
                <w:sz w:val="20"/>
                <w:szCs w:val="20"/>
              </w:rPr>
            </w:pPr>
            <w:r w:rsidRPr="0078348F">
              <w:rPr>
                <w:sz w:val="20"/>
                <w:szCs w:val="20"/>
              </w:rPr>
              <w:t>(2) Method 3, 3A, or 3B of 40 CFR part 60, appendix A</w:t>
            </w:r>
          </w:p>
        </w:tc>
        <w:tc>
          <w:tcPr>
            <w:tcW w:w="0" w:type="auto"/>
          </w:tcPr>
          <w:p w:rsidR="00F343D7" w:rsidRPr="0078348F" w:rsidRDefault="00F343D7" w:rsidP="00F343D7">
            <w:pPr>
              <w:rPr>
                <w:sz w:val="20"/>
                <w:szCs w:val="20"/>
              </w:rPr>
            </w:pPr>
            <w:r w:rsidRPr="0078348F">
              <w:rPr>
                <w:sz w:val="20"/>
                <w:szCs w:val="20"/>
              </w:rPr>
              <w:t>(b) Measurements to determine O</w:t>
            </w:r>
            <w:r w:rsidRPr="0078348F">
              <w:rPr>
                <w:sz w:val="20"/>
                <w:szCs w:val="20"/>
                <w:vertAlign w:val="subscript"/>
              </w:rPr>
              <w:t>2</w:t>
            </w:r>
            <w:r w:rsidRPr="0078348F">
              <w:rPr>
                <w:sz w:val="20"/>
                <w:szCs w:val="20"/>
              </w:rPr>
              <w:t xml:space="preserve"> concentration must be made at the same time as the measurements for PM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iii. If necessary, measure moisture content at the inlet and outlet of the control device; and</w:t>
            </w:r>
          </w:p>
        </w:tc>
        <w:tc>
          <w:tcPr>
            <w:tcW w:w="0" w:type="auto"/>
          </w:tcPr>
          <w:p w:rsidR="00F343D7" w:rsidRPr="0078348F" w:rsidRDefault="00F343D7" w:rsidP="00F343D7">
            <w:pPr>
              <w:rPr>
                <w:sz w:val="20"/>
                <w:szCs w:val="20"/>
              </w:rPr>
            </w:pPr>
            <w:r w:rsidRPr="0078348F">
              <w:rPr>
                <w:sz w:val="20"/>
                <w:szCs w:val="20"/>
              </w:rPr>
              <w:t>(3) Method 4 of 40 CFR part 60, appendix A</w:t>
            </w:r>
          </w:p>
        </w:tc>
        <w:tc>
          <w:tcPr>
            <w:tcW w:w="0" w:type="auto"/>
          </w:tcPr>
          <w:p w:rsidR="00F343D7" w:rsidRPr="0078348F" w:rsidRDefault="00F343D7" w:rsidP="00F343D7">
            <w:pPr>
              <w:rPr>
                <w:sz w:val="20"/>
                <w:szCs w:val="20"/>
              </w:rPr>
            </w:pPr>
            <w:r w:rsidRPr="0078348F">
              <w:rPr>
                <w:sz w:val="20"/>
                <w:szCs w:val="20"/>
              </w:rPr>
              <w:t>(c) Measurements to determine and moisture content must be made at the same time as the measurements for PM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iv. Measure PM at the inlet and outlet of the control device</w:t>
            </w:r>
          </w:p>
        </w:tc>
        <w:tc>
          <w:tcPr>
            <w:tcW w:w="0" w:type="auto"/>
          </w:tcPr>
          <w:p w:rsidR="00F343D7" w:rsidRPr="0078348F" w:rsidRDefault="00F343D7" w:rsidP="00F343D7">
            <w:pPr>
              <w:rPr>
                <w:sz w:val="20"/>
                <w:szCs w:val="20"/>
              </w:rPr>
            </w:pPr>
            <w:r w:rsidRPr="0078348F">
              <w:rPr>
                <w:sz w:val="20"/>
                <w:szCs w:val="20"/>
              </w:rPr>
              <w:t>(4) Method 5 of 40 CFR part 60, appendix A</w:t>
            </w:r>
          </w:p>
        </w:tc>
        <w:tc>
          <w:tcPr>
            <w:tcW w:w="0" w:type="auto"/>
          </w:tcPr>
          <w:p w:rsidR="00F343D7" w:rsidRPr="0078348F" w:rsidRDefault="00F343D7" w:rsidP="00F343D7">
            <w:pPr>
              <w:rPr>
                <w:sz w:val="20"/>
                <w:szCs w:val="20"/>
              </w:rPr>
            </w:pPr>
            <w:r w:rsidRPr="0078348F">
              <w:rPr>
                <w:sz w:val="20"/>
                <w:szCs w:val="20"/>
              </w:rPr>
              <w:t>(d) PM concentration must be at 15 percent O</w:t>
            </w:r>
            <w:r w:rsidRPr="0078348F">
              <w:rPr>
                <w:sz w:val="20"/>
                <w:szCs w:val="20"/>
                <w:vertAlign w:val="subscript"/>
              </w:rPr>
              <w:t>2</w:t>
            </w:r>
            <w:r w:rsidRPr="0078348F">
              <w:rPr>
                <w:sz w:val="20"/>
                <w:szCs w:val="20"/>
              </w:rPr>
              <w:t>, dry basis. Results of this test consist of the average of the three 1-hour or longer runs.</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d. Limit the concentration of PM in the stationary CI internal combustion engine exhaust</w:t>
            </w:r>
          </w:p>
        </w:tc>
        <w:tc>
          <w:tcPr>
            <w:tcW w:w="0" w:type="auto"/>
          </w:tcPr>
          <w:p w:rsidR="00F343D7" w:rsidRPr="0078348F" w:rsidRDefault="00F343D7" w:rsidP="00F343D7">
            <w:pPr>
              <w:rPr>
                <w:sz w:val="20"/>
                <w:szCs w:val="20"/>
              </w:rPr>
            </w:pPr>
            <w:r w:rsidRPr="0078348F">
              <w:rPr>
                <w:sz w:val="20"/>
                <w:szCs w:val="20"/>
              </w:rPr>
              <w:t>i. Select the sampling port location and the number of traverse points;</w:t>
            </w:r>
          </w:p>
        </w:tc>
        <w:tc>
          <w:tcPr>
            <w:tcW w:w="0" w:type="auto"/>
          </w:tcPr>
          <w:p w:rsidR="00F343D7" w:rsidRPr="0078348F" w:rsidRDefault="00F343D7" w:rsidP="00F343D7">
            <w:pPr>
              <w:rPr>
                <w:sz w:val="20"/>
                <w:szCs w:val="20"/>
              </w:rPr>
            </w:pPr>
            <w:r w:rsidRPr="0078348F">
              <w:rPr>
                <w:sz w:val="20"/>
                <w:szCs w:val="20"/>
              </w:rPr>
              <w:t>(1) Method 1 or 1A of 40 CFR part 60, Appendix A</w:t>
            </w:r>
          </w:p>
        </w:tc>
        <w:tc>
          <w:tcPr>
            <w:tcW w:w="0" w:type="auto"/>
          </w:tcPr>
          <w:p w:rsidR="00F343D7" w:rsidRPr="0078348F" w:rsidRDefault="00F343D7" w:rsidP="00F343D7">
            <w:pPr>
              <w:rPr>
                <w:sz w:val="20"/>
                <w:szCs w:val="20"/>
              </w:rPr>
            </w:pPr>
            <w:r w:rsidRPr="0078348F">
              <w:rPr>
                <w:sz w:val="20"/>
                <w:szCs w:val="20"/>
              </w:rPr>
              <w:t>(a) If using a control device, the sampling site must be located at the outlet of the control device.</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 Determine the O</w:t>
            </w:r>
            <w:r w:rsidRPr="0078348F">
              <w:rPr>
                <w:sz w:val="20"/>
                <w:szCs w:val="20"/>
                <w:vertAlign w:val="subscript"/>
              </w:rPr>
              <w:t>2</w:t>
            </w:r>
            <w:r w:rsidRPr="0078348F">
              <w:rPr>
                <w:sz w:val="20"/>
                <w:szCs w:val="20"/>
              </w:rPr>
              <w:t xml:space="preserve"> concentration of the stationary internal combustion engine exhaust at the sampling port location; and</w:t>
            </w:r>
          </w:p>
        </w:tc>
        <w:tc>
          <w:tcPr>
            <w:tcW w:w="0" w:type="auto"/>
          </w:tcPr>
          <w:p w:rsidR="00F343D7" w:rsidRPr="0078348F" w:rsidRDefault="00F343D7" w:rsidP="00F343D7">
            <w:pPr>
              <w:rPr>
                <w:sz w:val="20"/>
                <w:szCs w:val="20"/>
              </w:rPr>
            </w:pPr>
            <w:r w:rsidRPr="0078348F">
              <w:rPr>
                <w:sz w:val="20"/>
                <w:szCs w:val="20"/>
              </w:rPr>
              <w:t>(2) Method 3, 3A, or 3B of 40 CFR part 60, appendix A</w:t>
            </w:r>
          </w:p>
        </w:tc>
        <w:tc>
          <w:tcPr>
            <w:tcW w:w="0" w:type="auto"/>
          </w:tcPr>
          <w:p w:rsidR="00F343D7" w:rsidRPr="0078348F" w:rsidRDefault="00F343D7" w:rsidP="00F343D7">
            <w:pPr>
              <w:rPr>
                <w:sz w:val="20"/>
                <w:szCs w:val="20"/>
              </w:rPr>
            </w:pPr>
            <w:r w:rsidRPr="0078348F">
              <w:rPr>
                <w:sz w:val="20"/>
                <w:szCs w:val="20"/>
              </w:rPr>
              <w:t>(b) Measurements to determine O</w:t>
            </w:r>
            <w:r w:rsidRPr="0078348F">
              <w:rPr>
                <w:sz w:val="20"/>
                <w:szCs w:val="20"/>
                <w:vertAlign w:val="subscript"/>
              </w:rPr>
              <w:t>2</w:t>
            </w:r>
            <w:r w:rsidRPr="0078348F">
              <w:rPr>
                <w:sz w:val="20"/>
                <w:szCs w:val="20"/>
              </w:rPr>
              <w:t xml:space="preserve"> concentration must be made at the same time as the measurements for PM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iii. If necessary, measure moisture content of the stationary internal combustion engine exhaust at the sampling port location; and</w:t>
            </w:r>
          </w:p>
        </w:tc>
        <w:tc>
          <w:tcPr>
            <w:tcW w:w="0" w:type="auto"/>
          </w:tcPr>
          <w:p w:rsidR="00F343D7" w:rsidRPr="0078348F" w:rsidRDefault="00F343D7" w:rsidP="00F343D7">
            <w:pPr>
              <w:rPr>
                <w:sz w:val="20"/>
                <w:szCs w:val="20"/>
              </w:rPr>
            </w:pPr>
            <w:r w:rsidRPr="0078348F">
              <w:rPr>
                <w:sz w:val="20"/>
                <w:szCs w:val="20"/>
              </w:rPr>
              <w:t>(3) Method 4 of 40 CFR part 60, appendix A</w:t>
            </w:r>
          </w:p>
        </w:tc>
        <w:tc>
          <w:tcPr>
            <w:tcW w:w="0" w:type="auto"/>
          </w:tcPr>
          <w:p w:rsidR="00F343D7" w:rsidRPr="0078348F" w:rsidRDefault="00F343D7" w:rsidP="00F343D7">
            <w:pPr>
              <w:rPr>
                <w:sz w:val="20"/>
                <w:szCs w:val="20"/>
              </w:rPr>
            </w:pPr>
            <w:r w:rsidRPr="0078348F">
              <w:rPr>
                <w:sz w:val="20"/>
                <w:szCs w:val="20"/>
              </w:rPr>
              <w:t>(c) Measurements to determine moisture content must be made at the same time as the measurements for PM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iv. Measure PM at the exhaust of the stationary internal combustion engine</w:t>
            </w:r>
          </w:p>
        </w:tc>
        <w:tc>
          <w:tcPr>
            <w:tcW w:w="0" w:type="auto"/>
          </w:tcPr>
          <w:p w:rsidR="00F343D7" w:rsidRPr="0078348F" w:rsidRDefault="00F343D7" w:rsidP="00F343D7">
            <w:pPr>
              <w:rPr>
                <w:sz w:val="20"/>
                <w:szCs w:val="20"/>
              </w:rPr>
            </w:pPr>
            <w:r w:rsidRPr="0078348F">
              <w:rPr>
                <w:sz w:val="20"/>
                <w:szCs w:val="20"/>
              </w:rPr>
              <w:t>(4) Method 5 of 40 CFR part 60, appendix A</w:t>
            </w:r>
          </w:p>
        </w:tc>
        <w:tc>
          <w:tcPr>
            <w:tcW w:w="0" w:type="auto"/>
          </w:tcPr>
          <w:p w:rsidR="00F343D7" w:rsidRPr="0078348F" w:rsidRDefault="00F343D7" w:rsidP="00F343D7">
            <w:pPr>
              <w:rPr>
                <w:sz w:val="20"/>
                <w:szCs w:val="20"/>
              </w:rPr>
            </w:pPr>
            <w:r w:rsidRPr="0078348F">
              <w:rPr>
                <w:sz w:val="20"/>
                <w:szCs w:val="20"/>
              </w:rPr>
              <w:t>(d) PM concentration must be at 15 percent O</w:t>
            </w:r>
            <w:r w:rsidRPr="0078348F">
              <w:rPr>
                <w:sz w:val="20"/>
                <w:szCs w:val="20"/>
                <w:vertAlign w:val="subscript"/>
              </w:rPr>
              <w:t>2</w:t>
            </w:r>
            <w:r w:rsidRPr="0078348F">
              <w:rPr>
                <w:sz w:val="20"/>
                <w:szCs w:val="20"/>
              </w:rPr>
              <w:t>, dry basis. Results of this test consist of the average of the three 1-hour or longer runs.</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8 to Subpart IIII of Part 60—Applicability of General Provisions to Subpart IIII</w:t>
      </w:r>
    </w:p>
    <w:p w:rsidR="00F343D7" w:rsidRPr="0078348F" w:rsidRDefault="00F343D7" w:rsidP="00F343D7">
      <w:pPr>
        <w:spacing w:after="120"/>
        <w:jc w:val="center"/>
        <w:rPr>
          <w:sz w:val="20"/>
          <w:szCs w:val="20"/>
        </w:rPr>
      </w:pPr>
      <w:r w:rsidRPr="0078348F">
        <w:rPr>
          <w:sz w:val="20"/>
          <w:szCs w:val="20"/>
        </w:rPr>
        <w:t>[As stated in §60.4218, you must comply with the following applicable General Provisions:]</w:t>
      </w:r>
    </w:p>
    <w:tbl>
      <w:tblPr>
        <w:tblW w:w="4965" w:type="pct"/>
        <w:jc w:val="center"/>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1273"/>
        <w:gridCol w:w="2818"/>
        <w:gridCol w:w="811"/>
        <w:gridCol w:w="5250"/>
      </w:tblGrid>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vAlign w:val="bottom"/>
          </w:tcPr>
          <w:p w:rsidR="00F343D7" w:rsidRPr="0078348F" w:rsidRDefault="00F343D7" w:rsidP="00F343D7">
            <w:pPr>
              <w:jc w:val="center"/>
              <w:rPr>
                <w:b/>
                <w:bCs/>
                <w:sz w:val="20"/>
                <w:szCs w:val="20"/>
              </w:rPr>
            </w:pPr>
            <w:r w:rsidRPr="0078348F">
              <w:rPr>
                <w:b/>
                <w:bCs/>
                <w:sz w:val="20"/>
                <w:szCs w:val="20"/>
              </w:rPr>
              <w:lastRenderedPageBreak/>
              <w:t>General Provisions</w:t>
            </w:r>
            <w:r w:rsidRPr="0078348F">
              <w:rPr>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F343D7" w:rsidRPr="0078348F" w:rsidRDefault="00F343D7" w:rsidP="00F343D7">
            <w:pPr>
              <w:jc w:val="center"/>
              <w:rPr>
                <w:b/>
                <w:bCs/>
                <w:sz w:val="20"/>
                <w:szCs w:val="20"/>
              </w:rPr>
            </w:pPr>
            <w:r w:rsidRPr="0078348F">
              <w:rPr>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F343D7" w:rsidRPr="0078348F" w:rsidRDefault="00F343D7" w:rsidP="00F343D7">
            <w:pPr>
              <w:jc w:val="center"/>
              <w:rPr>
                <w:b/>
                <w:bCs/>
                <w:sz w:val="20"/>
                <w:szCs w:val="20"/>
              </w:rPr>
            </w:pPr>
            <w:r w:rsidRPr="0078348F">
              <w:rPr>
                <w:b/>
                <w:bCs/>
                <w:sz w:val="20"/>
                <w:szCs w:val="20"/>
              </w:rPr>
              <w:t>Applies</w:t>
            </w:r>
            <w:r w:rsidRPr="0078348F">
              <w:rPr>
                <w:b/>
                <w:bCs/>
                <w:sz w:val="20"/>
                <w:szCs w:val="20"/>
              </w:rPr>
              <w:br/>
              <w:t>to</w:t>
            </w:r>
            <w:r w:rsidRPr="0078348F">
              <w:rPr>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tcPr>
          <w:p w:rsidR="00F343D7" w:rsidRPr="0078348F" w:rsidRDefault="00F343D7" w:rsidP="00F343D7">
            <w:pPr>
              <w:jc w:val="center"/>
              <w:rPr>
                <w:b/>
                <w:bCs/>
                <w:sz w:val="20"/>
                <w:szCs w:val="20"/>
              </w:rPr>
            </w:pPr>
            <w:r w:rsidRPr="0078348F">
              <w:rPr>
                <w:b/>
                <w:bCs/>
                <w:sz w:val="20"/>
                <w:szCs w:val="20"/>
              </w:rPr>
              <w:t>Explanation</w:t>
            </w: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§60.2</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Additional terms defined in §60.4219.</w:t>
            </w: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§60.3</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§60.4</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Address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§60.5</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§60.6</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§60.7</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Except that §60.7 only applies as specified in §60.4214(a).</w:t>
            </w: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§60.8</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Except that §60.8 only applies to stationary CI ICE with a displacement of (≥30 liters per cylinder and engines that are not certified.</w:t>
            </w: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§60.9</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§60.10</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§60.11</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No</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Requirements are specified in subpart IIII.</w:t>
            </w: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§60.12</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Circumvention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§60.13</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Monitoring requirements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Except that §60.13 only applies to stationary CI ICE with a displacement of (≥30 liters per cylinder.</w:t>
            </w: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§60.14</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Modification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§60.15</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Reconstruction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§60.16</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Priority list</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§60.17</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§60.18</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No</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§60.19</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tcBorders>
            <w:vAlign w:val="center"/>
          </w:tcPr>
          <w:p w:rsidR="00F343D7" w:rsidRPr="0078348F" w:rsidRDefault="00F343D7" w:rsidP="00F343D7">
            <w:pPr>
              <w:rPr>
                <w:sz w:val="20"/>
                <w:szCs w:val="20"/>
              </w:rPr>
            </w:pPr>
          </w:p>
        </w:tc>
      </w:tr>
    </w:tbl>
    <w:p w:rsidR="00F343D7" w:rsidRDefault="00F343D7" w:rsidP="00A5713D">
      <w:pPr>
        <w:autoSpaceDE w:val="0"/>
        <w:autoSpaceDN w:val="0"/>
        <w:adjustRightInd w:val="0"/>
        <w:spacing w:after="120"/>
        <w:rPr>
          <w:sz w:val="18"/>
          <w:szCs w:val="18"/>
        </w:rPr>
        <w:sectPr w:rsidR="00F343D7" w:rsidSect="00F61DE8">
          <w:headerReference w:type="default" r:id="rId71"/>
          <w:footerReference w:type="default" r:id="rId72"/>
          <w:pgSz w:w="12240" w:h="15840"/>
          <w:pgMar w:top="720" w:right="1080" w:bottom="720" w:left="1080" w:header="720" w:footer="720" w:gutter="0"/>
          <w:pgNumType w:start="1"/>
          <w:cols w:space="720"/>
          <w:docGrid w:linePitch="360"/>
        </w:sectPr>
      </w:pPr>
    </w:p>
    <w:p w:rsidR="00A5713D" w:rsidRPr="00A5713D" w:rsidRDefault="00A5713D" w:rsidP="00A5713D">
      <w:pPr>
        <w:autoSpaceDE w:val="0"/>
        <w:autoSpaceDN w:val="0"/>
        <w:adjustRightInd w:val="0"/>
        <w:spacing w:after="120"/>
        <w:rPr>
          <w:sz w:val="18"/>
          <w:szCs w:val="18"/>
        </w:rPr>
      </w:pPr>
      <w:r w:rsidRPr="00A5713D">
        <w:rPr>
          <w:sz w:val="18"/>
          <w:szCs w:val="18"/>
        </w:rPr>
        <w:lastRenderedPageBreak/>
        <w:t>This subpart establishes emission standards and compliance schedules for the control of emissions from stationary combustion turbines that commenced construction, modification or reconstruction after February 18, 2005.</w:t>
      </w:r>
    </w:p>
    <w:p w:rsidR="00A5713D" w:rsidRPr="00A5713D" w:rsidRDefault="00A5713D" w:rsidP="00A5713D">
      <w:pPr>
        <w:autoSpaceDE w:val="0"/>
        <w:autoSpaceDN w:val="0"/>
        <w:adjustRightInd w:val="0"/>
        <w:spacing w:after="120"/>
        <w:rPr>
          <w:b/>
          <w:bCs/>
          <w:sz w:val="18"/>
          <w:szCs w:val="18"/>
        </w:rPr>
      </w:pPr>
      <w:r w:rsidRPr="00A5713D">
        <w:rPr>
          <w:b/>
          <w:bCs/>
          <w:sz w:val="18"/>
          <w:szCs w:val="18"/>
        </w:rPr>
        <w:t>Applicability</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60.4305  Does this subpart apply to my stationary combustion turbine?</w:t>
      </w:r>
    </w:p>
    <w:p w:rsidR="00A5713D" w:rsidRPr="00A5713D" w:rsidRDefault="00A5713D" w:rsidP="00A5713D">
      <w:pPr>
        <w:autoSpaceDE w:val="0"/>
        <w:autoSpaceDN w:val="0"/>
        <w:adjustRightInd w:val="0"/>
        <w:spacing w:after="120"/>
        <w:rPr>
          <w:sz w:val="18"/>
          <w:szCs w:val="18"/>
        </w:rPr>
      </w:pPr>
      <w:r w:rsidRPr="00A5713D">
        <w:rPr>
          <w:sz w:val="18"/>
          <w:szCs w:val="18"/>
        </w:rPr>
        <w:t>(a)  If you are the owner or operator of a stationary combustion turbine with a heat input at peak load equal to or greater than 10.7 gigajoules (10 MMBtu) per hour, based on the higher heating value of the fuel, which commenced construction, modification, or reconstruction after February 18, 2005, your turbine is subject to this subpart.   Only heat input to the combustion turbine should be included when determining whether or not this subpart is applicable to your turbine.</w:t>
      </w:r>
    </w:p>
    <w:p w:rsidR="00A5713D" w:rsidRPr="00A5713D" w:rsidRDefault="00A5713D" w:rsidP="00A5713D">
      <w:pPr>
        <w:autoSpaceDE w:val="0"/>
        <w:autoSpaceDN w:val="0"/>
        <w:adjustRightInd w:val="0"/>
        <w:spacing w:after="120"/>
        <w:rPr>
          <w:sz w:val="18"/>
          <w:szCs w:val="18"/>
        </w:rPr>
      </w:pPr>
      <w:r w:rsidRPr="00A5713D">
        <w:rPr>
          <w:sz w:val="18"/>
          <w:szCs w:val="18"/>
        </w:rPr>
        <w:t>(b)  Stationary combustion turbines regulated under this subpart are exempt from the requirements of subpart GG of this part.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60.4310  What types of operations are exempt from these standards of performance?</w:t>
      </w:r>
    </w:p>
    <w:p w:rsidR="00A5713D" w:rsidRPr="00A5713D" w:rsidRDefault="00A5713D" w:rsidP="00A5713D">
      <w:pPr>
        <w:autoSpaceDE w:val="0"/>
        <w:autoSpaceDN w:val="0"/>
        <w:adjustRightInd w:val="0"/>
        <w:spacing w:after="120"/>
        <w:rPr>
          <w:sz w:val="18"/>
          <w:szCs w:val="18"/>
        </w:rPr>
      </w:pPr>
      <w:r w:rsidRPr="00A5713D">
        <w:rPr>
          <w:sz w:val="18"/>
          <w:szCs w:val="18"/>
        </w:rPr>
        <w:t>(a)  Not applicable (NA)</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sz w:val="18"/>
          <w:szCs w:val="18"/>
        </w:rPr>
      </w:pPr>
      <w:r w:rsidRPr="00A5713D">
        <w:rPr>
          <w:sz w:val="18"/>
          <w:szCs w:val="18"/>
        </w:rPr>
        <w:t>(c)  NA</w:t>
      </w:r>
    </w:p>
    <w:p w:rsidR="00A5713D" w:rsidRPr="00A5713D" w:rsidRDefault="00A5713D" w:rsidP="00A5713D">
      <w:pPr>
        <w:autoSpaceDE w:val="0"/>
        <w:autoSpaceDN w:val="0"/>
        <w:adjustRightInd w:val="0"/>
        <w:spacing w:after="120"/>
        <w:rPr>
          <w:sz w:val="18"/>
          <w:szCs w:val="18"/>
        </w:rPr>
      </w:pPr>
      <w:r w:rsidRPr="00A5713D">
        <w:rPr>
          <w:sz w:val="18"/>
          <w:szCs w:val="18"/>
        </w:rPr>
        <w:t>(d)  NA</w:t>
      </w:r>
    </w:p>
    <w:p w:rsidR="00A5713D" w:rsidRPr="00A5713D" w:rsidRDefault="00A5713D" w:rsidP="00A5713D">
      <w:pPr>
        <w:autoSpaceDE w:val="0"/>
        <w:autoSpaceDN w:val="0"/>
        <w:adjustRightInd w:val="0"/>
        <w:spacing w:after="120"/>
        <w:rPr>
          <w:b/>
          <w:bCs/>
          <w:sz w:val="18"/>
          <w:szCs w:val="18"/>
        </w:rPr>
      </w:pPr>
      <w:r w:rsidRPr="00A5713D">
        <w:rPr>
          <w:b/>
          <w:bCs/>
          <w:sz w:val="18"/>
          <w:szCs w:val="18"/>
        </w:rPr>
        <w:t>Emission Limits</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60.4315  What pollutants are regulated by this subpart?</w:t>
      </w:r>
    </w:p>
    <w:p w:rsidR="00A5713D" w:rsidRPr="00A5713D" w:rsidRDefault="00A5713D" w:rsidP="00A5713D">
      <w:pPr>
        <w:autoSpaceDE w:val="0"/>
        <w:autoSpaceDN w:val="0"/>
        <w:adjustRightInd w:val="0"/>
        <w:spacing w:after="120"/>
        <w:rPr>
          <w:sz w:val="18"/>
          <w:szCs w:val="18"/>
        </w:rPr>
      </w:pPr>
      <w:r w:rsidRPr="00A5713D">
        <w:rPr>
          <w:sz w:val="18"/>
          <w:szCs w:val="18"/>
        </w:rPr>
        <w:t>The pollutants regulated by this subpart are nitrogen oxide (NOx) and sulfur dioxide (SO</w:t>
      </w:r>
      <w:r w:rsidRPr="00A5713D">
        <w:rPr>
          <w:sz w:val="18"/>
          <w:szCs w:val="18"/>
          <w:vertAlign w:val="subscript"/>
        </w:rPr>
        <w:t>2</w:t>
      </w:r>
      <w:r w:rsidRPr="00A5713D">
        <w:rPr>
          <w:sz w:val="18"/>
          <w:szCs w:val="18"/>
        </w:rPr>
        <w: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60.4320  What emission limits must I meet for nitrogen oxides (NOx)?</w:t>
      </w:r>
    </w:p>
    <w:p w:rsidR="00A5713D" w:rsidRPr="00A5713D" w:rsidRDefault="00A5713D" w:rsidP="00A5713D">
      <w:pPr>
        <w:autoSpaceDE w:val="0"/>
        <w:autoSpaceDN w:val="0"/>
        <w:adjustRightInd w:val="0"/>
        <w:spacing w:after="120"/>
        <w:rPr>
          <w:sz w:val="18"/>
          <w:szCs w:val="18"/>
        </w:rPr>
      </w:pPr>
      <w:r w:rsidRPr="00A5713D">
        <w:rPr>
          <w:sz w:val="18"/>
          <w:szCs w:val="18"/>
        </w:rPr>
        <w:t>(a)  You must meet the emission limits for NOx specified in Table 1 to this subpart.</w:t>
      </w:r>
    </w:p>
    <w:p w:rsidR="00A5713D" w:rsidRPr="00A5713D" w:rsidRDefault="00A5713D" w:rsidP="00A5713D">
      <w:pPr>
        <w:autoSpaceDE w:val="0"/>
        <w:autoSpaceDN w:val="0"/>
        <w:adjustRightInd w:val="0"/>
        <w:spacing w:after="120"/>
        <w:rPr>
          <w:sz w:val="18"/>
          <w:szCs w:val="18"/>
        </w:rPr>
      </w:pPr>
      <w:r w:rsidRPr="00A5713D">
        <w:rPr>
          <w:sz w:val="18"/>
          <w:szCs w:val="18"/>
        </w:rPr>
        <w:t>(b)  If you have two or more turbines that are connected to a single generator, each turbine must meet the emission limits for NOx.</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60.4325  What emission limits must I meet for NOx if my turbine burns both natural gas and distillate oil (or some other combination of fuels)?</w:t>
      </w:r>
    </w:p>
    <w:p w:rsidR="00A5713D" w:rsidRPr="00A5713D" w:rsidRDefault="00A5713D" w:rsidP="00A5713D">
      <w:pPr>
        <w:autoSpaceDE w:val="0"/>
        <w:autoSpaceDN w:val="0"/>
        <w:adjustRightInd w:val="0"/>
        <w:spacing w:after="120"/>
        <w:rPr>
          <w:sz w:val="18"/>
          <w:szCs w:val="18"/>
        </w:rPr>
      </w:pPr>
      <w:r w:rsidRPr="00A5713D">
        <w:rPr>
          <w:sz w:val="18"/>
          <w:szCs w:val="18"/>
        </w:rPr>
        <w:t>You must meet the emission limits specified in Table 1 to this subpart.  If your total heat input is greater than or equal to 50 percent natural gas, you must meet the corresponding limit for a natural gas-fired turbine when you are burning that fuel.  Similarly, when your total heat input is greater than 50 percent distillate oil and fuels other than natural gas, you must meet the corresponding limit for distillate oil and fuels other than natural gas for the duration of the time that you burn that particular fuel.</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60.4330  What emission limits must I meet for sulfur dioxide (SO</w:t>
      </w:r>
      <w:r w:rsidRPr="00A5713D">
        <w:rPr>
          <w:b/>
          <w:bCs/>
          <w:sz w:val="18"/>
          <w:szCs w:val="18"/>
          <w:vertAlign w:val="subscript"/>
        </w:rPr>
        <w:t>2</w:t>
      </w:r>
      <w:r w:rsidRPr="00A5713D">
        <w:rPr>
          <w:b/>
          <w:bCs/>
          <w:sz w:val="18"/>
          <w:szCs w:val="18"/>
        </w:rPr>
        <w:t>)?</w:t>
      </w:r>
    </w:p>
    <w:p w:rsidR="00A5713D" w:rsidRPr="00A5713D" w:rsidRDefault="00A5713D" w:rsidP="00A5713D">
      <w:pPr>
        <w:autoSpaceDE w:val="0"/>
        <w:autoSpaceDN w:val="0"/>
        <w:adjustRightInd w:val="0"/>
        <w:spacing w:after="120"/>
        <w:rPr>
          <w:sz w:val="18"/>
          <w:szCs w:val="18"/>
        </w:rPr>
      </w:pPr>
      <w:r w:rsidRPr="00A5713D">
        <w:rPr>
          <w:sz w:val="18"/>
          <w:szCs w:val="18"/>
        </w:rPr>
        <w:t>(a) If your turbine is located in a continental area, you must comply with either paragraph (a)(1) or (a)(2) of this section.</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(1)  You must not cause to be discharged into the atmosphere from the subject stationary combustion turbine any gases which contain SO</w:t>
      </w:r>
      <w:r w:rsidRPr="00A5713D">
        <w:rPr>
          <w:rFonts w:eastAsia="Arial Unicode MS"/>
          <w:sz w:val="18"/>
          <w:szCs w:val="18"/>
          <w:vertAlign w:val="subscript"/>
        </w:rPr>
        <w:t xml:space="preserve">2 </w:t>
      </w:r>
      <w:r w:rsidRPr="00A5713D">
        <w:rPr>
          <w:rFonts w:eastAsia="Arial Unicode MS"/>
          <w:sz w:val="18"/>
          <w:szCs w:val="18"/>
        </w:rPr>
        <w:t>in excess of 110 nanograms per Joule (ng/J) (0.90 pounds per megawatt-hour (lb/MWh)) gross output, or</w:t>
      </w:r>
    </w:p>
    <w:p w:rsidR="00A5713D" w:rsidRPr="00A5713D" w:rsidRDefault="00A5713D" w:rsidP="00A5713D">
      <w:pPr>
        <w:autoSpaceDE w:val="0"/>
        <w:autoSpaceDN w:val="0"/>
        <w:adjustRightInd w:val="0"/>
        <w:spacing w:after="120"/>
        <w:ind w:left="360"/>
        <w:rPr>
          <w:sz w:val="18"/>
          <w:szCs w:val="18"/>
        </w:rPr>
      </w:pPr>
      <w:r w:rsidRPr="00A5713D">
        <w:rPr>
          <w:sz w:val="18"/>
          <w:szCs w:val="18"/>
        </w:rPr>
        <w:t>(2)  You must not burn in the subject stationary combustion turbine any fuel which contains total potential sulfur emissions in excess of 26 ng SO</w:t>
      </w:r>
      <w:r w:rsidRPr="00A5713D">
        <w:rPr>
          <w:sz w:val="18"/>
          <w:szCs w:val="18"/>
          <w:vertAlign w:val="subscript"/>
        </w:rPr>
        <w:t>2</w:t>
      </w:r>
      <w:r w:rsidRPr="00A5713D">
        <w:rPr>
          <w:sz w:val="18"/>
          <w:szCs w:val="18"/>
        </w:rPr>
        <w:t>/J (0.060 lb SO</w:t>
      </w:r>
      <w:r w:rsidRPr="00A5713D">
        <w:rPr>
          <w:sz w:val="18"/>
          <w:szCs w:val="18"/>
          <w:vertAlign w:val="subscript"/>
        </w:rPr>
        <w:t>2</w:t>
      </w:r>
      <w:r w:rsidRPr="00A5713D">
        <w:rPr>
          <w:sz w:val="18"/>
          <w:szCs w:val="18"/>
        </w:rPr>
        <w:t>/MMBtu) heat input.  If your turbine simultaneously fires multiple fuels, each fuel must meet this requirement.</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b/>
          <w:bCs/>
          <w:sz w:val="18"/>
          <w:szCs w:val="18"/>
        </w:rPr>
      </w:pPr>
      <w:r w:rsidRPr="00A5713D">
        <w:rPr>
          <w:b/>
          <w:bCs/>
          <w:sz w:val="18"/>
          <w:szCs w:val="18"/>
        </w:rPr>
        <w:t>General Compliance Requirements</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60.4333  What are my general requirements for complying with this subpart?</w:t>
      </w:r>
    </w:p>
    <w:p w:rsidR="00A5713D" w:rsidRPr="00A5713D" w:rsidRDefault="00A5713D" w:rsidP="00A5713D">
      <w:pPr>
        <w:autoSpaceDE w:val="0"/>
        <w:autoSpaceDN w:val="0"/>
        <w:adjustRightInd w:val="0"/>
        <w:spacing w:after="120"/>
        <w:rPr>
          <w:sz w:val="18"/>
          <w:szCs w:val="18"/>
        </w:rPr>
      </w:pPr>
      <w:r w:rsidRPr="00A5713D">
        <w:rPr>
          <w:sz w:val="18"/>
          <w:szCs w:val="18"/>
        </w:rPr>
        <w:t>(a)  You must operate and maintain your stationary combustion turbine, air pollution control equipment, and monitoring equipment in a manner consistent with good air pollution control practices for minimizing emissions at all times including during startup, shutdown, and malfunction.</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b/>
          <w:bCs/>
          <w:sz w:val="18"/>
          <w:szCs w:val="18"/>
        </w:rPr>
      </w:pPr>
      <w:r w:rsidRPr="00A5713D">
        <w:rPr>
          <w:b/>
          <w:bCs/>
          <w:sz w:val="18"/>
          <w:szCs w:val="18"/>
        </w:rPr>
        <w:t>Monitoring</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60.4335  How do I demonstrate compliance for NOx if I use water or steam injection?</w:t>
      </w:r>
    </w:p>
    <w:p w:rsidR="00A5713D" w:rsidRPr="00A5713D" w:rsidRDefault="00A5713D" w:rsidP="00A5713D">
      <w:pPr>
        <w:autoSpaceDE w:val="0"/>
        <w:autoSpaceDN w:val="0"/>
        <w:adjustRightInd w:val="0"/>
        <w:spacing w:after="120"/>
        <w:rPr>
          <w:sz w:val="18"/>
          <w:szCs w:val="18"/>
        </w:rPr>
      </w:pPr>
      <w:r w:rsidRPr="00A5713D">
        <w:rPr>
          <w:sz w:val="18"/>
          <w:szCs w:val="18"/>
        </w:rPr>
        <w:lastRenderedPageBreak/>
        <w:t>(a)  If you are using water or steam injection to control NOx emissions, you must install, calibrate, maintain and operate a continuous monitoring system to monitor and record the fuel consumption and the ratio of water or steam to fuel being fired in the turbine when burning a fuel that requires water or steam injection for compliance.</w:t>
      </w:r>
    </w:p>
    <w:p w:rsidR="00A5713D" w:rsidRPr="00A5713D" w:rsidRDefault="00A5713D" w:rsidP="00A5713D">
      <w:pPr>
        <w:autoSpaceDE w:val="0"/>
        <w:autoSpaceDN w:val="0"/>
        <w:adjustRightInd w:val="0"/>
        <w:spacing w:after="120"/>
        <w:rPr>
          <w:sz w:val="18"/>
          <w:szCs w:val="18"/>
        </w:rPr>
      </w:pPr>
      <w:r w:rsidRPr="00A5713D">
        <w:rPr>
          <w:sz w:val="18"/>
          <w:szCs w:val="18"/>
        </w:rPr>
        <w:t>(b) Alternatively, you may use continuous emission monitoring, as follows:</w:t>
      </w:r>
    </w:p>
    <w:p w:rsidR="00A5713D" w:rsidRPr="00A5713D" w:rsidRDefault="00A5713D" w:rsidP="00A5713D">
      <w:pPr>
        <w:autoSpaceDE w:val="0"/>
        <w:autoSpaceDN w:val="0"/>
        <w:adjustRightInd w:val="0"/>
        <w:spacing w:after="120"/>
        <w:ind w:left="360"/>
        <w:rPr>
          <w:sz w:val="18"/>
          <w:szCs w:val="18"/>
        </w:rPr>
      </w:pPr>
      <w:r w:rsidRPr="00A5713D">
        <w:rPr>
          <w:sz w:val="18"/>
          <w:szCs w:val="18"/>
        </w:rPr>
        <w:t>(1)  Install, certify, maintain, and operate a continuous emission monitoring system (CEMS) consisting of a NOx monitor and a diluent gas (oxygen (O</w:t>
      </w:r>
      <w:r w:rsidRPr="00A5713D">
        <w:rPr>
          <w:sz w:val="18"/>
          <w:szCs w:val="18"/>
          <w:vertAlign w:val="subscript"/>
        </w:rPr>
        <w:t>2</w:t>
      </w:r>
      <w:r w:rsidRPr="00A5713D">
        <w:rPr>
          <w:sz w:val="18"/>
          <w:szCs w:val="18"/>
        </w:rPr>
        <w:t>) or carbon dioxide (CO</w:t>
      </w:r>
      <w:r w:rsidRPr="00A5713D">
        <w:rPr>
          <w:sz w:val="18"/>
          <w:szCs w:val="18"/>
          <w:vertAlign w:val="subscript"/>
        </w:rPr>
        <w:t>2</w:t>
      </w:r>
      <w:r w:rsidRPr="00A5713D">
        <w:rPr>
          <w:sz w:val="18"/>
          <w:szCs w:val="18"/>
        </w:rPr>
        <w:t>)) monitor, to determine the hourly NOx emission rate in parts per million (ppm) or pounds per million British thermal units (lb/MMBtu).</w:t>
      </w:r>
    </w:p>
    <w:p w:rsidR="00A5713D" w:rsidRPr="00A5713D" w:rsidRDefault="00A5713D" w:rsidP="00A5713D">
      <w:pPr>
        <w:autoSpaceDE w:val="0"/>
        <w:autoSpaceDN w:val="0"/>
        <w:adjustRightInd w:val="0"/>
        <w:spacing w:after="120"/>
        <w:ind w:left="360"/>
        <w:rPr>
          <w:sz w:val="18"/>
          <w:szCs w:val="18"/>
        </w:rPr>
      </w:pPr>
      <w:r w:rsidRPr="00A5713D">
        <w:rPr>
          <w:sz w:val="18"/>
          <w:szCs w:val="18"/>
        </w:rPr>
        <w:t>(2)  NA.</w:t>
      </w:r>
    </w:p>
    <w:p w:rsidR="00A5713D" w:rsidRPr="00A5713D" w:rsidRDefault="00A5713D" w:rsidP="00A5713D">
      <w:pPr>
        <w:autoSpaceDE w:val="0"/>
        <w:autoSpaceDN w:val="0"/>
        <w:adjustRightInd w:val="0"/>
        <w:spacing w:after="120"/>
        <w:ind w:left="360"/>
        <w:rPr>
          <w:sz w:val="18"/>
          <w:szCs w:val="18"/>
        </w:rPr>
      </w:pPr>
      <w:r w:rsidRPr="00A5713D">
        <w:rPr>
          <w:sz w:val="18"/>
          <w:szCs w:val="18"/>
        </w:rPr>
        <w:t>(3)  NA.</w:t>
      </w:r>
    </w:p>
    <w:p w:rsidR="00A5713D" w:rsidRPr="00A5713D" w:rsidRDefault="00A5713D" w:rsidP="00A5713D">
      <w:pPr>
        <w:autoSpaceDE w:val="0"/>
        <w:autoSpaceDN w:val="0"/>
        <w:adjustRightInd w:val="0"/>
        <w:spacing w:after="120"/>
        <w:ind w:left="360"/>
        <w:rPr>
          <w:sz w:val="18"/>
          <w:szCs w:val="18"/>
        </w:rPr>
      </w:pPr>
      <w:r w:rsidRPr="00A5713D">
        <w:rPr>
          <w:sz w:val="18"/>
          <w:szCs w:val="18"/>
        </w:rPr>
        <w:t>(4)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60.4340  How do I demonstrate continuous compliance for NOX if I do not use water or steam injection?</w:t>
      </w:r>
    </w:p>
    <w:p w:rsidR="00A5713D" w:rsidRPr="00A5713D" w:rsidRDefault="00A5713D" w:rsidP="00A5713D">
      <w:pPr>
        <w:autoSpaceDE w:val="0"/>
        <w:autoSpaceDN w:val="0"/>
        <w:adjustRightInd w:val="0"/>
        <w:spacing w:after="120"/>
        <w:rPr>
          <w:sz w:val="18"/>
          <w:szCs w:val="18"/>
        </w:rPr>
      </w:pPr>
      <w:r w:rsidRPr="00A5713D">
        <w:rPr>
          <w:sz w:val="18"/>
          <w:szCs w:val="18"/>
        </w:rPr>
        <w:t>(a)  NA.</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60.4345  What are the requirements for the continuous emission monitoring system equipment, if I choose to use this option?</w:t>
      </w:r>
    </w:p>
    <w:p w:rsidR="00A5713D" w:rsidRPr="00A5713D" w:rsidRDefault="00A5713D" w:rsidP="00A5713D">
      <w:pPr>
        <w:autoSpaceDE w:val="0"/>
        <w:autoSpaceDN w:val="0"/>
        <w:adjustRightInd w:val="0"/>
        <w:spacing w:after="120"/>
        <w:rPr>
          <w:sz w:val="18"/>
          <w:szCs w:val="18"/>
        </w:rPr>
      </w:pPr>
      <w:r w:rsidRPr="00A5713D">
        <w:rPr>
          <w:sz w:val="18"/>
          <w:szCs w:val="18"/>
        </w:rPr>
        <w:t>If the option to use a NOx CEMS is chosen:</w:t>
      </w:r>
    </w:p>
    <w:p w:rsidR="00A5713D" w:rsidRPr="00A5713D" w:rsidRDefault="00A5713D" w:rsidP="00A5713D">
      <w:pPr>
        <w:autoSpaceDE w:val="0"/>
        <w:autoSpaceDN w:val="0"/>
        <w:adjustRightInd w:val="0"/>
        <w:spacing w:after="120"/>
        <w:rPr>
          <w:sz w:val="18"/>
          <w:szCs w:val="18"/>
        </w:rPr>
      </w:pPr>
      <w:r w:rsidRPr="00A5713D">
        <w:rPr>
          <w:sz w:val="18"/>
          <w:szCs w:val="18"/>
        </w:rPr>
        <w:t>(a)  Each NOx diluent CEMS must be installed and certified according to Performance Specification 2 (PS 2) in appendix B to this part, except the 7-day calibration drift is based on unit operating days, not calendar days. With state approval, Procedure 1 in appendix F to this part is not required. Alternatively, a NOx diluent CEMS that is installed and certified according to appendix A of part 75 of this chapter is acceptable for use under this subpart. The relative accuracy test audit (RATA) of the CEMS shall be performed on a lb/MMBtu basis.</w:t>
      </w:r>
    </w:p>
    <w:p w:rsidR="00A5713D" w:rsidRPr="00A5713D" w:rsidRDefault="00A5713D" w:rsidP="00A5713D">
      <w:pPr>
        <w:autoSpaceDE w:val="0"/>
        <w:autoSpaceDN w:val="0"/>
        <w:adjustRightInd w:val="0"/>
        <w:spacing w:after="120"/>
        <w:rPr>
          <w:sz w:val="18"/>
          <w:szCs w:val="18"/>
        </w:rPr>
      </w:pPr>
      <w:r w:rsidRPr="00A5713D">
        <w:rPr>
          <w:sz w:val="18"/>
          <w:szCs w:val="18"/>
        </w:rPr>
        <w:t>(b)  As specified in §60.13(e)(2), during each full unit operating hour, both the NOx monitor and the diluent monitor must complete a minimum of one cycle of operation (sampling, analyzing, and data recording) for each 15-minute quadrant of the hour, to validate the hour. For partial unit operating hours, at least one valid data point must be obtained with each monitor for each quadrant of the hour in which the unit operates. For unit operating hours in which required quality assurance and maintenance activities are performed on the CEMS, a minimum of two valid data points (one in each of two quadrants) are required for each monitor to validate the NOx emission rate for the hour.</w:t>
      </w:r>
    </w:p>
    <w:p w:rsidR="00A5713D" w:rsidRPr="00A5713D" w:rsidRDefault="00A5713D" w:rsidP="00A5713D">
      <w:pPr>
        <w:autoSpaceDE w:val="0"/>
        <w:autoSpaceDN w:val="0"/>
        <w:adjustRightInd w:val="0"/>
        <w:spacing w:after="120"/>
        <w:rPr>
          <w:sz w:val="18"/>
          <w:szCs w:val="18"/>
        </w:rPr>
      </w:pPr>
      <w:r w:rsidRPr="00A5713D">
        <w:rPr>
          <w:sz w:val="18"/>
          <w:szCs w:val="18"/>
        </w:rPr>
        <w:t>(c)  Each fuel flow meter shall be installed, calibrated, maintained, and operated according to the manufacturer's instructions. Alternatively, with state approval, fuel flow meters that meet the installation, certification, and quality assurance requirements of appendix D to part 75 of this chapter are acceptable for use under this subpart.</w:t>
      </w:r>
    </w:p>
    <w:p w:rsidR="00A5713D" w:rsidRPr="00A5713D" w:rsidRDefault="00A5713D" w:rsidP="00A5713D">
      <w:pPr>
        <w:autoSpaceDE w:val="0"/>
        <w:autoSpaceDN w:val="0"/>
        <w:adjustRightInd w:val="0"/>
        <w:spacing w:after="120"/>
        <w:rPr>
          <w:sz w:val="18"/>
          <w:szCs w:val="18"/>
        </w:rPr>
      </w:pPr>
      <w:r w:rsidRPr="00A5713D">
        <w:rPr>
          <w:sz w:val="18"/>
          <w:szCs w:val="18"/>
        </w:rPr>
        <w:t>(d)  Each watt meter, steam flow meter, and each pressure or temperature measurement device shall be installed, calibrated, maintained, and operated according to manufacturer's instructions.</w:t>
      </w:r>
    </w:p>
    <w:p w:rsidR="00A5713D" w:rsidRPr="00A5713D" w:rsidRDefault="00A5713D" w:rsidP="00A5713D">
      <w:pPr>
        <w:autoSpaceDE w:val="0"/>
        <w:autoSpaceDN w:val="0"/>
        <w:adjustRightInd w:val="0"/>
        <w:spacing w:after="120"/>
        <w:rPr>
          <w:sz w:val="18"/>
          <w:szCs w:val="18"/>
        </w:rPr>
      </w:pPr>
      <w:r w:rsidRPr="00A5713D">
        <w:rPr>
          <w:sz w:val="18"/>
          <w:szCs w:val="18"/>
        </w:rPr>
        <w:t>(e)  The owner or operator shall develop and keep on-site a quality assurance (QA) plan for all of the continuous monitoring equipment described in paragraphs (a), (c), and (d) of this section. For the CEMS and fuel flow meters, the owner or operator may, with state approval, satisfy the requirements of this paragraph by implementing the QA program and plan described in section 1 of appendix B to part 75 of this chapter.</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60.4350  How do I use data from the continuous emission monitoring equipment to identify excess emissions?</w:t>
      </w:r>
    </w:p>
    <w:p w:rsidR="00A5713D" w:rsidRPr="00A5713D" w:rsidRDefault="00A5713D" w:rsidP="00A5713D">
      <w:pPr>
        <w:autoSpaceDE w:val="0"/>
        <w:autoSpaceDN w:val="0"/>
        <w:adjustRightInd w:val="0"/>
        <w:spacing w:after="120"/>
        <w:rPr>
          <w:sz w:val="18"/>
          <w:szCs w:val="18"/>
        </w:rPr>
      </w:pPr>
      <w:r w:rsidRPr="00A5713D">
        <w:rPr>
          <w:sz w:val="18"/>
          <w:szCs w:val="18"/>
        </w:rPr>
        <w:t>For purposes of identifying excess emissions:</w:t>
      </w:r>
    </w:p>
    <w:p w:rsidR="00A5713D" w:rsidRPr="00A5713D" w:rsidRDefault="00A5713D" w:rsidP="00A5713D">
      <w:pPr>
        <w:autoSpaceDE w:val="0"/>
        <w:autoSpaceDN w:val="0"/>
        <w:adjustRightInd w:val="0"/>
        <w:spacing w:after="120"/>
        <w:rPr>
          <w:sz w:val="18"/>
          <w:szCs w:val="18"/>
        </w:rPr>
      </w:pPr>
      <w:r w:rsidRPr="00A5713D">
        <w:rPr>
          <w:sz w:val="18"/>
          <w:szCs w:val="18"/>
        </w:rPr>
        <w:t>(a)  All CEMS data must be reduced to hourly averages as specified in §60.13(h).</w:t>
      </w:r>
    </w:p>
    <w:p w:rsidR="00A5713D" w:rsidRPr="00A5713D" w:rsidRDefault="00A5713D" w:rsidP="00A5713D">
      <w:pPr>
        <w:autoSpaceDE w:val="0"/>
        <w:autoSpaceDN w:val="0"/>
        <w:adjustRightInd w:val="0"/>
        <w:spacing w:after="120"/>
        <w:rPr>
          <w:sz w:val="18"/>
          <w:szCs w:val="18"/>
        </w:rPr>
      </w:pPr>
      <w:r w:rsidRPr="00A5713D">
        <w:rPr>
          <w:sz w:val="18"/>
          <w:szCs w:val="18"/>
        </w:rPr>
        <w:t>(b)  For each unit operating hour in which a valid hourly average, as described in §60.4345(b), is obtained for both NOx and diluent monitors, the data acquisition and handling system must calculate and record the hourly NOx emission rate in units of ppm or lb/MMBtu, using the appropriate equation from method 19 in appendix A of this part. For any hour in which the hourly average O</w:t>
      </w:r>
      <w:r w:rsidRPr="00A5713D">
        <w:rPr>
          <w:sz w:val="18"/>
          <w:szCs w:val="18"/>
          <w:vertAlign w:val="subscript"/>
        </w:rPr>
        <w:t>2</w:t>
      </w:r>
      <w:r w:rsidRPr="00A5713D">
        <w:rPr>
          <w:sz w:val="18"/>
          <w:szCs w:val="18"/>
        </w:rPr>
        <w:t xml:space="preserve"> concentration exceeds 19.0 percent O</w:t>
      </w:r>
      <w:r w:rsidRPr="00A5713D">
        <w:rPr>
          <w:sz w:val="18"/>
          <w:szCs w:val="18"/>
          <w:vertAlign w:val="subscript"/>
        </w:rPr>
        <w:t xml:space="preserve">2 </w:t>
      </w:r>
      <w:r w:rsidRPr="00A5713D">
        <w:rPr>
          <w:sz w:val="18"/>
          <w:szCs w:val="18"/>
        </w:rPr>
        <w:t>(or the hourly average CO</w:t>
      </w:r>
      <w:r w:rsidRPr="00A5713D">
        <w:rPr>
          <w:sz w:val="18"/>
          <w:szCs w:val="18"/>
          <w:vertAlign w:val="subscript"/>
        </w:rPr>
        <w:t xml:space="preserve">2 </w:t>
      </w:r>
      <w:r w:rsidRPr="00A5713D">
        <w:rPr>
          <w:sz w:val="18"/>
          <w:szCs w:val="18"/>
        </w:rPr>
        <w:t>concentration is less than 1.0 percent CO</w:t>
      </w:r>
      <w:r w:rsidRPr="00A5713D">
        <w:rPr>
          <w:sz w:val="18"/>
          <w:szCs w:val="18"/>
          <w:vertAlign w:val="subscript"/>
        </w:rPr>
        <w:t>2</w:t>
      </w:r>
      <w:r w:rsidRPr="00A5713D">
        <w:rPr>
          <w:sz w:val="18"/>
          <w:szCs w:val="18"/>
        </w:rPr>
        <w:t>), a diluent cap value of 19.0 percent O</w:t>
      </w:r>
      <w:r w:rsidRPr="00A5713D">
        <w:rPr>
          <w:sz w:val="18"/>
          <w:szCs w:val="18"/>
          <w:vertAlign w:val="subscript"/>
        </w:rPr>
        <w:t>2</w:t>
      </w:r>
      <w:r w:rsidRPr="00A5713D">
        <w:rPr>
          <w:sz w:val="18"/>
          <w:szCs w:val="18"/>
        </w:rPr>
        <w:t xml:space="preserve"> or 1.0 percent CO</w:t>
      </w:r>
      <w:r w:rsidRPr="00A5713D">
        <w:rPr>
          <w:sz w:val="18"/>
          <w:szCs w:val="18"/>
          <w:vertAlign w:val="subscript"/>
        </w:rPr>
        <w:t>2</w:t>
      </w:r>
      <w:r w:rsidRPr="00A5713D">
        <w:rPr>
          <w:sz w:val="18"/>
          <w:szCs w:val="18"/>
        </w:rPr>
        <w:t xml:space="preserve"> (as applicable) may be used in the emission calculations.</w:t>
      </w:r>
    </w:p>
    <w:p w:rsidR="00A5713D" w:rsidRPr="00A5713D" w:rsidRDefault="00A5713D" w:rsidP="00A5713D">
      <w:pPr>
        <w:autoSpaceDE w:val="0"/>
        <w:autoSpaceDN w:val="0"/>
        <w:adjustRightInd w:val="0"/>
        <w:spacing w:after="120"/>
        <w:rPr>
          <w:sz w:val="18"/>
          <w:szCs w:val="18"/>
        </w:rPr>
      </w:pPr>
      <w:r w:rsidRPr="00A5713D">
        <w:rPr>
          <w:sz w:val="18"/>
          <w:szCs w:val="18"/>
        </w:rPr>
        <w:t>(c)  Correction of measured NOx concentrations to 15 percent O</w:t>
      </w:r>
      <w:r w:rsidRPr="00A5713D">
        <w:rPr>
          <w:sz w:val="18"/>
          <w:szCs w:val="18"/>
          <w:vertAlign w:val="subscript"/>
        </w:rPr>
        <w:t xml:space="preserve">2 </w:t>
      </w:r>
      <w:r w:rsidRPr="00A5713D">
        <w:rPr>
          <w:sz w:val="18"/>
          <w:szCs w:val="18"/>
        </w:rPr>
        <w:t>is not allowed.</w:t>
      </w:r>
    </w:p>
    <w:p w:rsidR="00A5713D" w:rsidRPr="00A5713D" w:rsidRDefault="00A5713D" w:rsidP="00A5713D">
      <w:pPr>
        <w:autoSpaceDE w:val="0"/>
        <w:autoSpaceDN w:val="0"/>
        <w:adjustRightInd w:val="0"/>
        <w:spacing w:after="120"/>
        <w:rPr>
          <w:sz w:val="18"/>
          <w:szCs w:val="18"/>
        </w:rPr>
      </w:pPr>
      <w:r w:rsidRPr="00A5713D">
        <w:rPr>
          <w:sz w:val="18"/>
          <w:szCs w:val="18"/>
        </w:rPr>
        <w:t>(d)  If you have installed and certified a NOx diluent CEMS to meet the requirements of part 75 of this chapter, states can approve that only quality assured data from the CEMS shall be used to identify excess emissions under this subpart. Periods where the missing data substitution procedures in subpart D of part 75 are applied are to be reported as monitor downtime in the excess emissions and monitoring performance report required under §60.7(c).</w:t>
      </w:r>
    </w:p>
    <w:p w:rsidR="00A5713D" w:rsidRPr="00A5713D" w:rsidRDefault="00A5713D" w:rsidP="00A5713D">
      <w:pPr>
        <w:autoSpaceDE w:val="0"/>
        <w:autoSpaceDN w:val="0"/>
        <w:adjustRightInd w:val="0"/>
        <w:spacing w:after="120"/>
        <w:rPr>
          <w:sz w:val="18"/>
          <w:szCs w:val="18"/>
        </w:rPr>
      </w:pPr>
      <w:r w:rsidRPr="00A5713D">
        <w:rPr>
          <w:sz w:val="18"/>
          <w:szCs w:val="18"/>
        </w:rPr>
        <w:t>(e)  All required fuel flow rate, steam flow rate, temperature, pressure, and megawatt data must be reduced to hourly averages.</w:t>
      </w:r>
    </w:p>
    <w:p w:rsidR="00A5713D" w:rsidRPr="00A5713D" w:rsidRDefault="00A5713D" w:rsidP="00A5713D">
      <w:pPr>
        <w:spacing w:after="120"/>
        <w:rPr>
          <w:rFonts w:eastAsia="Arial Unicode MS"/>
          <w:sz w:val="18"/>
          <w:szCs w:val="18"/>
        </w:rPr>
      </w:pPr>
      <w:r w:rsidRPr="00A5713D">
        <w:rPr>
          <w:rFonts w:eastAsia="Arial Unicode MS"/>
          <w:sz w:val="18"/>
          <w:szCs w:val="18"/>
        </w:rPr>
        <w:lastRenderedPageBreak/>
        <w:t>(f)  Calculate the hourly average NO</w:t>
      </w:r>
      <w:r w:rsidRPr="00A5713D">
        <w:rPr>
          <w:rFonts w:eastAsia="Arial Unicode MS"/>
          <w:sz w:val="18"/>
          <w:szCs w:val="18"/>
          <w:vertAlign w:val="subscript"/>
        </w:rPr>
        <w:t>X</w:t>
      </w:r>
      <w:r w:rsidRPr="00A5713D">
        <w:rPr>
          <w:rFonts w:eastAsia="Arial Unicode MS"/>
          <w:sz w:val="18"/>
          <w:szCs w:val="18"/>
        </w:rPr>
        <w:t xml:space="preserve"> emission rates, in units of the emission standards under §60.4320, using either ppm for units complying with the concentration limit or the following equation for units complying with the output based standard:</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(1)</w:t>
      </w:r>
      <w:r w:rsidRPr="00A5713D">
        <w:rPr>
          <w:rFonts w:eastAsia="Arial Unicode MS"/>
          <w:sz w:val="18"/>
          <w:szCs w:val="18"/>
        </w:rPr>
        <w:tab/>
        <w:t>For simple-cycle operation:</w:t>
      </w:r>
    </w:p>
    <w:p w:rsidR="00A5713D" w:rsidRPr="00A5713D" w:rsidRDefault="0078789F" w:rsidP="00A5713D">
      <w:pPr>
        <w:spacing w:after="120"/>
        <w:jc w:val="center"/>
        <w:rPr>
          <w:rFonts w:ascii="Arial" w:hAnsi="Arial" w:cs="Arial"/>
          <w:sz w:val="18"/>
          <w:szCs w:val="18"/>
        </w:rPr>
      </w:pPr>
      <w:r>
        <w:rPr>
          <w:noProof/>
          <w:sz w:val="18"/>
          <w:szCs w:val="18"/>
        </w:rPr>
        <w:drawing>
          <wp:inline distT="0" distB="0" distL="0" distR="0">
            <wp:extent cx="1690370" cy="340360"/>
            <wp:effectExtent l="19050" t="0" r="5080" b="0"/>
            <wp:docPr id="30" name="Picture 1" descr="er06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06jy06"/>
                    <pic:cNvPicPr>
                      <a:picLocks noChangeAspect="1" noChangeArrowheads="1"/>
                    </pic:cNvPicPr>
                  </pic:nvPicPr>
                  <pic:blipFill>
                    <a:blip r:embed="rId73" cstate="print"/>
                    <a:srcRect/>
                    <a:stretch>
                      <a:fillRect/>
                    </a:stretch>
                  </pic:blipFill>
                  <pic:spPr bwMode="auto">
                    <a:xfrm>
                      <a:off x="0" y="0"/>
                      <a:ext cx="1690370" cy="340360"/>
                    </a:xfrm>
                    <a:prstGeom prst="rect">
                      <a:avLst/>
                    </a:prstGeom>
                    <a:noFill/>
                    <a:ln w="9525">
                      <a:noFill/>
                      <a:miter lim="800000"/>
                      <a:headEnd/>
                      <a:tailEnd/>
                    </a:ln>
                  </pic:spPr>
                </pic:pic>
              </a:graphicData>
            </a:graphic>
          </wp:inline>
        </w:drawing>
      </w:r>
    </w:p>
    <w:p w:rsidR="00A5713D" w:rsidRPr="00A5713D" w:rsidRDefault="00A5713D" w:rsidP="00A5713D">
      <w:pPr>
        <w:spacing w:after="120"/>
        <w:rPr>
          <w:rFonts w:eastAsia="Arial Unicode MS"/>
          <w:sz w:val="18"/>
          <w:szCs w:val="18"/>
        </w:rPr>
      </w:pPr>
      <w:r w:rsidRPr="00A5713D">
        <w:rPr>
          <w:rFonts w:eastAsia="Arial Unicode MS"/>
          <w:sz w:val="18"/>
          <w:szCs w:val="18"/>
        </w:rPr>
        <w:t>Where:</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E = hourly NO</w:t>
      </w:r>
      <w:r w:rsidRPr="00A5713D">
        <w:rPr>
          <w:rFonts w:eastAsia="Arial Unicode MS"/>
          <w:sz w:val="18"/>
          <w:szCs w:val="18"/>
          <w:vertAlign w:val="subscript"/>
        </w:rPr>
        <w:t>X</w:t>
      </w:r>
      <w:r w:rsidRPr="00A5713D">
        <w:rPr>
          <w:rFonts w:eastAsia="Arial Unicode MS"/>
          <w:sz w:val="18"/>
          <w:szCs w:val="18"/>
        </w:rPr>
        <w:t xml:space="preserve"> emission rate, in lb/MWh,</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(NO</w:t>
      </w:r>
      <w:r w:rsidRPr="00A5713D">
        <w:rPr>
          <w:rFonts w:eastAsia="Arial Unicode MS"/>
          <w:sz w:val="18"/>
          <w:szCs w:val="18"/>
          <w:vertAlign w:val="subscript"/>
        </w:rPr>
        <w:t>X</w:t>
      </w:r>
      <w:r w:rsidRPr="00A5713D">
        <w:rPr>
          <w:rFonts w:eastAsia="Arial Unicode MS"/>
          <w:sz w:val="18"/>
          <w:szCs w:val="18"/>
        </w:rPr>
        <w:t>)</w:t>
      </w:r>
      <w:r w:rsidRPr="00A5713D">
        <w:rPr>
          <w:rFonts w:eastAsia="Arial Unicode MS"/>
          <w:sz w:val="18"/>
          <w:szCs w:val="18"/>
          <w:vertAlign w:val="subscript"/>
        </w:rPr>
        <w:t>h</w:t>
      </w:r>
      <w:r w:rsidRPr="00A5713D">
        <w:rPr>
          <w:rFonts w:eastAsia="Arial Unicode MS"/>
          <w:sz w:val="18"/>
          <w:szCs w:val="18"/>
        </w:rPr>
        <w:t xml:space="preserve"> = hourly NO</w:t>
      </w:r>
      <w:r w:rsidRPr="00A5713D">
        <w:rPr>
          <w:rFonts w:eastAsia="Arial Unicode MS"/>
          <w:sz w:val="18"/>
          <w:szCs w:val="18"/>
          <w:vertAlign w:val="subscript"/>
        </w:rPr>
        <w:t>X</w:t>
      </w:r>
      <w:r w:rsidRPr="00A5713D">
        <w:rPr>
          <w:rFonts w:eastAsia="Arial Unicode MS"/>
          <w:sz w:val="18"/>
          <w:szCs w:val="18"/>
        </w:rPr>
        <w:t xml:space="preserve"> emission rate, in lb/MMBtu,</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(HI)</w:t>
      </w:r>
      <w:r w:rsidRPr="00A5713D">
        <w:rPr>
          <w:rFonts w:eastAsia="Arial Unicode MS"/>
          <w:sz w:val="18"/>
          <w:szCs w:val="18"/>
          <w:vertAlign w:val="subscript"/>
        </w:rPr>
        <w:t>h</w:t>
      </w:r>
      <w:r w:rsidRPr="00A5713D">
        <w:rPr>
          <w:rFonts w:eastAsia="Arial Unicode MS"/>
          <w:sz w:val="18"/>
          <w:szCs w:val="18"/>
        </w:rPr>
        <w:t xml:space="preserve"> = hourly heat input rate to the unit, in MMBtu/h, measured using the fuel flow meter(s), </w:t>
      </w:r>
      <w:r w:rsidRPr="00A5713D">
        <w:rPr>
          <w:rFonts w:eastAsia="Arial Unicode MS"/>
          <w:i/>
          <w:iCs/>
          <w:sz w:val="18"/>
          <w:szCs w:val="18"/>
        </w:rPr>
        <w:t xml:space="preserve">e.g. </w:t>
      </w:r>
      <w:r w:rsidRPr="00A5713D">
        <w:rPr>
          <w:rFonts w:eastAsia="Arial Unicode MS"/>
          <w:sz w:val="18"/>
          <w:szCs w:val="18"/>
        </w:rPr>
        <w:t>, calculated using Equation D–15a in appendix D to part 75 of this chapter, and</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P = gross energy output of the combustion turbine in MW.</w:t>
      </w:r>
    </w:p>
    <w:p w:rsidR="00A5713D" w:rsidRPr="00A5713D" w:rsidRDefault="00A5713D" w:rsidP="00A5713D">
      <w:pPr>
        <w:autoSpaceDE w:val="0"/>
        <w:autoSpaceDN w:val="0"/>
        <w:adjustRightInd w:val="0"/>
        <w:spacing w:after="120"/>
        <w:rPr>
          <w:sz w:val="18"/>
          <w:szCs w:val="18"/>
        </w:rPr>
      </w:pPr>
      <w:r w:rsidRPr="00A5713D">
        <w:rPr>
          <w:sz w:val="18"/>
          <w:szCs w:val="18"/>
        </w:rPr>
        <w:t>(g)  For simple cycle units without heat recovery, use the calculated hourly average emission rates from paragraph (f) of this section to assess excess emissions on a 4-hour rolling average basis, as described in §60.4380(b)(1).</w:t>
      </w:r>
    </w:p>
    <w:p w:rsidR="00A5713D" w:rsidRPr="00A5713D" w:rsidRDefault="00A5713D" w:rsidP="00A5713D">
      <w:pPr>
        <w:autoSpaceDE w:val="0"/>
        <w:autoSpaceDN w:val="0"/>
        <w:adjustRightInd w:val="0"/>
        <w:spacing w:after="120"/>
        <w:rPr>
          <w:sz w:val="18"/>
          <w:szCs w:val="18"/>
        </w:rPr>
      </w:pPr>
      <w:r w:rsidRPr="00A5713D">
        <w:rPr>
          <w:sz w:val="18"/>
          <w:szCs w:val="18"/>
        </w:rPr>
        <w:t>(h)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60.4355  How do I establish and document a proper parameter monitoring plan?</w:t>
      </w:r>
    </w:p>
    <w:p w:rsidR="00A5713D" w:rsidRPr="00A5713D" w:rsidRDefault="00A5713D" w:rsidP="00A5713D">
      <w:pPr>
        <w:autoSpaceDE w:val="0"/>
        <w:autoSpaceDN w:val="0"/>
        <w:adjustRightInd w:val="0"/>
        <w:spacing w:after="120"/>
        <w:rPr>
          <w:sz w:val="18"/>
          <w:szCs w:val="18"/>
        </w:rPr>
      </w:pPr>
      <w:r w:rsidRPr="00A5713D">
        <w:rPr>
          <w:sz w:val="18"/>
          <w:szCs w:val="18"/>
        </w:rPr>
        <w:t>(a)  NA.</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60.4360  How do I determine the total sulfur content of the turbine's combustion fuel?  NA.</w:t>
      </w:r>
    </w:p>
    <w:p w:rsidR="00A5713D" w:rsidRPr="00A5713D" w:rsidRDefault="00A5713D" w:rsidP="00A5713D">
      <w:pPr>
        <w:spacing w:after="120"/>
        <w:rPr>
          <w:rFonts w:eastAsia="Arial Unicode MS"/>
          <w:sz w:val="18"/>
          <w:szCs w:val="18"/>
        </w:rPr>
      </w:pPr>
      <w:r w:rsidRPr="00A5713D">
        <w:rPr>
          <w:rFonts w:eastAsia="Arial Unicode MS"/>
          <w:sz w:val="18"/>
          <w:szCs w:val="18"/>
        </w:rPr>
        <w:t>You must monitor the total sulfur content of the fuel being fired in the turbine, except as provided in §60.4365. The sulfur content of the fuel must be determined using total sulfur methods described in §60.4415. Alternatively, if the total sulfur content of the gaseous fuel during the most recent performance test was less than half the applicable limit, ASTM D4084, D4810, D5504, or D6228, or Gas Processors Association Standard 2377 (all of which are incorporated by reference, see §60.17), which measure the major sulfur compounds, may be used.</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60.4365  How can I be exempted from monitoring the total sulfur content of the fuel?</w:t>
      </w:r>
    </w:p>
    <w:p w:rsidR="00A5713D" w:rsidRPr="00A5713D" w:rsidRDefault="00A5713D" w:rsidP="00A5713D">
      <w:pPr>
        <w:autoSpaceDE w:val="0"/>
        <w:autoSpaceDN w:val="0"/>
        <w:adjustRightInd w:val="0"/>
        <w:spacing w:after="120"/>
        <w:rPr>
          <w:sz w:val="18"/>
          <w:szCs w:val="18"/>
        </w:rPr>
      </w:pPr>
      <w:r w:rsidRPr="00A5713D">
        <w:rPr>
          <w:sz w:val="18"/>
          <w:szCs w:val="18"/>
        </w:rPr>
        <w:t>You may elect not to monitor the total sulfur content of the fuel combusted in the turbine, if the fuel is demonstrated not to exceed potential sulfur emissions of 26 ng SO</w:t>
      </w:r>
      <w:r w:rsidRPr="00A5713D">
        <w:rPr>
          <w:sz w:val="18"/>
          <w:szCs w:val="18"/>
          <w:vertAlign w:val="subscript"/>
        </w:rPr>
        <w:t>2</w:t>
      </w:r>
      <w:r w:rsidRPr="00A5713D">
        <w:rPr>
          <w:sz w:val="18"/>
          <w:szCs w:val="18"/>
        </w:rPr>
        <w:t>/J (0.060 lb SO</w:t>
      </w:r>
      <w:r w:rsidRPr="00A5713D">
        <w:rPr>
          <w:sz w:val="18"/>
          <w:szCs w:val="18"/>
          <w:vertAlign w:val="subscript"/>
        </w:rPr>
        <w:t>2</w:t>
      </w:r>
      <w:r w:rsidRPr="00A5713D">
        <w:rPr>
          <w:sz w:val="18"/>
          <w:szCs w:val="18"/>
        </w:rPr>
        <w:t>/MMBtu) heat input for units located in continental areas.  You must use one of the following sources of information to make the required demonstration:</w:t>
      </w:r>
    </w:p>
    <w:p w:rsidR="00A5713D" w:rsidRPr="00A5713D" w:rsidRDefault="00A5713D" w:rsidP="00A5713D">
      <w:pPr>
        <w:autoSpaceDE w:val="0"/>
        <w:autoSpaceDN w:val="0"/>
        <w:adjustRightInd w:val="0"/>
        <w:spacing w:after="120"/>
        <w:rPr>
          <w:sz w:val="18"/>
          <w:szCs w:val="18"/>
        </w:rPr>
      </w:pPr>
      <w:r w:rsidRPr="00A5713D">
        <w:rPr>
          <w:sz w:val="18"/>
          <w:szCs w:val="18"/>
        </w:rPr>
        <w:t>(a)  The fuel quality characteristics in a current, valid purchase contract, tariff sheet or transportation contract for the fuel, specifying that the maximum total sulfur content for oil use in continental areas is 0.05 weight percent (500 ppmw) or less, the total sulfur content for natural gas use in continental areas is 20 grains of sulfur or less per 100 standard cubic feet, has potential sulfur emissions of less than less than 26 ng SO</w:t>
      </w:r>
      <w:r w:rsidRPr="00A5713D">
        <w:rPr>
          <w:sz w:val="18"/>
          <w:szCs w:val="18"/>
          <w:vertAlign w:val="subscript"/>
        </w:rPr>
        <w:t>2</w:t>
      </w:r>
      <w:r w:rsidRPr="00A5713D">
        <w:rPr>
          <w:sz w:val="18"/>
          <w:szCs w:val="18"/>
        </w:rPr>
        <w:t>/J (0.060 lb SO</w:t>
      </w:r>
      <w:r w:rsidRPr="00A5713D">
        <w:rPr>
          <w:sz w:val="18"/>
          <w:szCs w:val="18"/>
          <w:vertAlign w:val="subscript"/>
        </w:rPr>
        <w:t>2</w:t>
      </w:r>
      <w:r w:rsidRPr="00A5713D">
        <w:rPr>
          <w:sz w:val="18"/>
          <w:szCs w:val="18"/>
        </w:rPr>
        <w:t>/MMBtu) heat input for continental areas; or</w:t>
      </w:r>
    </w:p>
    <w:p w:rsidR="00A5713D" w:rsidRPr="00A5713D" w:rsidRDefault="00A5713D" w:rsidP="00A5713D">
      <w:pPr>
        <w:autoSpaceDE w:val="0"/>
        <w:autoSpaceDN w:val="0"/>
        <w:adjustRightInd w:val="0"/>
        <w:spacing w:after="120"/>
        <w:rPr>
          <w:sz w:val="18"/>
          <w:szCs w:val="18"/>
        </w:rPr>
      </w:pPr>
      <w:r w:rsidRPr="00A5713D">
        <w:rPr>
          <w:sz w:val="18"/>
          <w:szCs w:val="18"/>
        </w:rPr>
        <w:t>(b)  Representative fuel sampling data which show that the sulfur content of the fuel does not exceed 26 ng SO</w:t>
      </w:r>
      <w:r w:rsidRPr="00A5713D">
        <w:rPr>
          <w:sz w:val="18"/>
          <w:szCs w:val="18"/>
          <w:vertAlign w:val="subscript"/>
        </w:rPr>
        <w:t>2</w:t>
      </w:r>
      <w:r w:rsidRPr="00A5713D">
        <w:rPr>
          <w:sz w:val="18"/>
          <w:szCs w:val="18"/>
        </w:rPr>
        <w:t>/J (0.060 lb SO</w:t>
      </w:r>
      <w:r w:rsidRPr="00A5713D">
        <w:rPr>
          <w:sz w:val="18"/>
          <w:szCs w:val="18"/>
          <w:vertAlign w:val="subscript"/>
        </w:rPr>
        <w:t>2</w:t>
      </w:r>
      <w:r w:rsidRPr="00A5713D">
        <w:rPr>
          <w:sz w:val="18"/>
          <w:szCs w:val="18"/>
        </w:rPr>
        <w:t>/MMBtu) heat input for continental areas.  At a minimum, the amount of fuel sampling data specified in section 2.3.1.4 or 2.3.2.4 of appendix D to part 75 of this chapter is required.</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60.4370  How often must I determine the sulfur content of the fuel?</w:t>
      </w:r>
    </w:p>
    <w:p w:rsidR="00A5713D" w:rsidRPr="00A5713D" w:rsidRDefault="00A5713D" w:rsidP="00A5713D">
      <w:pPr>
        <w:spacing w:after="120"/>
        <w:rPr>
          <w:rFonts w:eastAsia="Arial Unicode MS"/>
          <w:sz w:val="18"/>
          <w:szCs w:val="18"/>
        </w:rPr>
      </w:pPr>
      <w:r w:rsidRPr="00A5713D">
        <w:rPr>
          <w:rFonts w:eastAsia="Arial Unicode MS"/>
          <w:sz w:val="18"/>
          <w:szCs w:val="18"/>
        </w:rPr>
        <w:t>The frequency of determining the sulfur content of the fuel must be as follows:</w:t>
      </w:r>
    </w:p>
    <w:p w:rsidR="00A5713D" w:rsidRPr="00A5713D" w:rsidRDefault="00A5713D" w:rsidP="00A5713D">
      <w:pPr>
        <w:spacing w:after="120"/>
        <w:rPr>
          <w:rFonts w:eastAsia="Arial Unicode MS"/>
          <w:sz w:val="18"/>
          <w:szCs w:val="18"/>
        </w:rPr>
      </w:pPr>
      <w:r w:rsidRPr="00A5713D">
        <w:rPr>
          <w:rFonts w:eastAsia="Arial Unicode MS"/>
          <w:sz w:val="18"/>
          <w:szCs w:val="18"/>
        </w:rPr>
        <w:t xml:space="preserve">(a)  </w:t>
      </w:r>
      <w:r w:rsidRPr="00A5713D">
        <w:rPr>
          <w:rFonts w:eastAsia="Arial Unicode MS"/>
          <w:i/>
          <w:iCs/>
          <w:sz w:val="18"/>
          <w:szCs w:val="18"/>
        </w:rPr>
        <w:t xml:space="preserve">Fuel oil.  </w:t>
      </w:r>
      <w:r w:rsidRPr="00A5713D">
        <w:rPr>
          <w:rFonts w:eastAsia="Arial Unicode MS"/>
          <w:sz w:val="18"/>
          <w:szCs w:val="18"/>
        </w:rPr>
        <w:t xml:space="preserve">For fuel oil, use one of the total sulfur sampling options and the associated sampling frequency described in sections 2.2.3, 2.2.4.1, 2.2.4.2, and 2.2.4.3 of appendix D to part 75 of this chapter ( </w:t>
      </w:r>
      <w:r w:rsidRPr="00A5713D">
        <w:rPr>
          <w:rFonts w:eastAsia="Arial Unicode MS"/>
          <w:i/>
          <w:iCs/>
          <w:sz w:val="18"/>
          <w:szCs w:val="18"/>
        </w:rPr>
        <w:t xml:space="preserve">i.e. </w:t>
      </w:r>
      <w:r w:rsidRPr="00A5713D">
        <w:rPr>
          <w:rFonts w:eastAsia="Arial Unicode MS"/>
          <w:sz w:val="18"/>
          <w:szCs w:val="18"/>
        </w:rPr>
        <w:t>, flow proportional sampling, daily sampling, sampling from the unit's storage tank after each addition of fuel to the tank, or sampling each delivery prior to combining it with fuel oil already in the intended storage tank).</w:t>
      </w:r>
    </w:p>
    <w:p w:rsidR="00A5713D" w:rsidRPr="00A5713D" w:rsidRDefault="00A5713D" w:rsidP="00A5713D">
      <w:pPr>
        <w:spacing w:after="120"/>
        <w:rPr>
          <w:rFonts w:eastAsia="Arial Unicode MS"/>
          <w:sz w:val="18"/>
          <w:szCs w:val="18"/>
        </w:rPr>
      </w:pPr>
      <w:r w:rsidRPr="00A5713D">
        <w:rPr>
          <w:rFonts w:eastAsia="Arial Unicode MS"/>
          <w:sz w:val="18"/>
          <w:szCs w:val="18"/>
        </w:rPr>
        <w:t xml:space="preserve">(b)  </w:t>
      </w:r>
      <w:r w:rsidRPr="00A5713D">
        <w:rPr>
          <w:rFonts w:eastAsia="Arial Unicode MS"/>
          <w:i/>
          <w:iCs/>
          <w:sz w:val="18"/>
          <w:szCs w:val="18"/>
        </w:rPr>
        <w:t xml:space="preserve">Gaseous fuel.  </w:t>
      </w:r>
      <w:r w:rsidRPr="00A5713D">
        <w:rPr>
          <w:rFonts w:eastAsia="Arial Unicode MS"/>
          <w:sz w:val="18"/>
          <w:szCs w:val="18"/>
        </w:rPr>
        <w:t>If you elect not to demonstrate sulfur content using options in §60.4365, and the fuel is supplied without intermediate bulk storage, the sulfur content value of the gaseous fuel must be determined and recorded once per unit operating day.</w:t>
      </w:r>
    </w:p>
    <w:p w:rsidR="00A5713D" w:rsidRPr="00A5713D" w:rsidRDefault="00A5713D" w:rsidP="00A5713D">
      <w:pPr>
        <w:spacing w:after="120"/>
        <w:rPr>
          <w:rFonts w:eastAsia="Arial Unicode MS"/>
          <w:sz w:val="18"/>
          <w:szCs w:val="18"/>
        </w:rPr>
      </w:pPr>
      <w:r w:rsidRPr="00A5713D">
        <w:rPr>
          <w:rFonts w:eastAsia="Arial Unicode MS"/>
          <w:sz w:val="18"/>
          <w:szCs w:val="18"/>
        </w:rPr>
        <w:t xml:space="preserve">(c)  </w:t>
      </w:r>
      <w:r w:rsidRPr="00A5713D">
        <w:rPr>
          <w:rFonts w:eastAsia="Arial Unicode MS"/>
          <w:i/>
          <w:iCs/>
          <w:sz w:val="18"/>
          <w:szCs w:val="18"/>
        </w:rPr>
        <w:t xml:space="preserve">Custom schedules.  </w:t>
      </w:r>
      <w:r w:rsidRPr="00A5713D">
        <w:rPr>
          <w:rFonts w:eastAsia="Arial Unicode MS"/>
          <w:sz w:val="18"/>
          <w:szCs w:val="18"/>
        </w:rPr>
        <w:t>Notwithstanding the requirements of paragraph (b) of this section, operators or fuel vendors may develop custom schedules for determination of the total sulfur content of gaseous fuels, based on the design and operation of the affected facility and the characteristics of the fuel supply.  Except as provided in paragraphs (c)(1) and (c)(2) of this section, custom schedules shall be substantiated with data and shall be approved by the Administrator before they can be used to comply with the standard in §60.4330.</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lastRenderedPageBreak/>
        <w:t>(1)  The two custom sulfur monitoring schedules set forth in paragraphs (c)(1)(i) through (iv) and in paragraph (c)(2) of this section are acceptable, without prior Administrative approval:</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(c)(1)(ii), (iii), or (iv) of this section, as applicable.</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(ii)  If none of the 30 daily measurements of the fuel's total sulfur content exceeds half the applicable standard, subsequent sulfur content monitoring may be performed at 12-month intervals.  If any of the samples taken at 12-month intervals has a total sulfur content greater than half but less than the applicable limit, follow the procedures in paragraph (c)(1)(iii) of this section.  If any measurement exceeds the applicable limit, follow the procedures in paragraph (c)(1)(iv) of this section.</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(iii)  If at least one of the 30 daily measurements of the fuel's total sulfur content is greater than half but less than the applicable limit, but none exceeds the applicable limit, then:</w:t>
      </w:r>
    </w:p>
    <w:p w:rsidR="00A5713D" w:rsidRPr="00A5713D" w:rsidRDefault="00A5713D" w:rsidP="00A5713D">
      <w:pPr>
        <w:spacing w:after="120"/>
        <w:ind w:left="1080"/>
        <w:rPr>
          <w:rFonts w:eastAsia="Arial Unicode MS"/>
          <w:sz w:val="18"/>
          <w:szCs w:val="18"/>
        </w:rPr>
      </w:pPr>
      <w:r w:rsidRPr="00A5713D">
        <w:rPr>
          <w:rFonts w:eastAsia="Arial Unicode MS"/>
          <w:sz w:val="18"/>
          <w:szCs w:val="18"/>
        </w:rPr>
        <w:t>(A)  Collect and analyze a sample every 30 days for 3 months.  If any sulfur content measurement exceeds the applicable limit, follow the procedures in paragraph (c)(1)(iv) of this section.  Otherwise, follow the procedures in paragraph (c)(1)(iii)(B) of this section.</w:t>
      </w:r>
    </w:p>
    <w:p w:rsidR="00A5713D" w:rsidRPr="00A5713D" w:rsidRDefault="00A5713D" w:rsidP="00A5713D">
      <w:pPr>
        <w:spacing w:after="120"/>
        <w:ind w:left="1080"/>
        <w:rPr>
          <w:rFonts w:eastAsia="Arial Unicode MS"/>
          <w:sz w:val="18"/>
          <w:szCs w:val="18"/>
        </w:rPr>
      </w:pPr>
      <w:r w:rsidRPr="00A5713D">
        <w:rPr>
          <w:rFonts w:eastAsia="Arial Unicode MS"/>
          <w:sz w:val="18"/>
          <w:szCs w:val="18"/>
        </w:rPr>
        <w:t>(B)  Begin monitoring at 6-month intervals for 12 months.  If any sulfur content measurement exceeds the applicable limit, follow the procedures in paragraph (c)(1)(iv) of this section.  Otherwise, follow the procedures in paragraph (c)(1)(iii)(C) of this section.</w:t>
      </w:r>
    </w:p>
    <w:p w:rsidR="00A5713D" w:rsidRPr="00A5713D" w:rsidRDefault="00A5713D" w:rsidP="00A5713D">
      <w:pPr>
        <w:spacing w:after="120"/>
        <w:ind w:left="1080"/>
        <w:rPr>
          <w:rFonts w:eastAsia="Arial Unicode MS"/>
          <w:sz w:val="18"/>
          <w:szCs w:val="18"/>
        </w:rPr>
      </w:pPr>
      <w:r w:rsidRPr="00A5713D">
        <w:rPr>
          <w:rFonts w:eastAsia="Arial Unicode MS"/>
          <w:sz w:val="18"/>
          <w:szCs w:val="18"/>
        </w:rPr>
        <w:t>(C)  Begin monitoring at 12-month intervals.  If any sulfur content measurement exceeds the applicable limit, follow the procedures in paragraph (c)(1)(iv) of this section.  Otherwise, continue to monitor at this frequency.</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(iv)  If a sulfur content measurement exceeds the applicable limit, immediately begin daily monitoring according to paragraph (c)(1)(i) of this section.  Daily monitoring shall continue until 30 consecutive daily samples, each having a sulfur content no greater than the applicable limit, are obtained.  At that point, the applicable procedures of paragraph (c)(1)(ii) or (iii) of this section shall be followed.</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(2)  The owner or operator may use the data collected from the 720-hour sulfur sampling demonstration described in section 2.3.6 of appendix D to part 75 of this chapter to determine a custom sulfur sampling schedule, as follows:</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  If the maximum fuel sulfur content obtained from the 720 hourly samples does not exceed 20 grains/100 scf, no additional monitoring of the sulfur content of the gas is required, for the purposes of this subpart.</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(ii)  If the maximum fuel sulfur content obtained from any of the 720 hourly samples exceeds 20 grains/100 scf, but none of the sulfur content values (when converted to weight percent sulfur) exceeds half the applicable limit, then the minimum required sampling frequency shall be one sample at 12 month intervals.</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(iii)  If any sample result exceeds half the applicable limit, but none exceeds the applicable limit, follow the provisions of paragraph (c)(1)(iii) of this section.</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(iv)  If the sulfur content of any of the 720 hourly samples exceeds the applicable limit, follow the provisions of paragraph (c)(1)(iv) of this section.</w:t>
      </w:r>
    </w:p>
    <w:p w:rsidR="00A5713D" w:rsidRPr="00A5713D" w:rsidRDefault="00A5713D" w:rsidP="00A5713D">
      <w:pPr>
        <w:autoSpaceDE w:val="0"/>
        <w:autoSpaceDN w:val="0"/>
        <w:adjustRightInd w:val="0"/>
        <w:spacing w:after="120"/>
        <w:rPr>
          <w:b/>
          <w:bCs/>
          <w:sz w:val="18"/>
          <w:szCs w:val="18"/>
        </w:rPr>
      </w:pPr>
      <w:r w:rsidRPr="00A5713D">
        <w:rPr>
          <w:b/>
          <w:bCs/>
          <w:sz w:val="18"/>
          <w:szCs w:val="18"/>
        </w:rPr>
        <w:t>Reporting</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60.4375  What reports must I submit?</w:t>
      </w:r>
    </w:p>
    <w:p w:rsidR="00A5713D" w:rsidRPr="00A5713D" w:rsidRDefault="00A5713D" w:rsidP="00A5713D">
      <w:pPr>
        <w:autoSpaceDE w:val="0"/>
        <w:autoSpaceDN w:val="0"/>
        <w:adjustRightInd w:val="0"/>
        <w:spacing w:after="120"/>
        <w:rPr>
          <w:sz w:val="18"/>
          <w:szCs w:val="18"/>
        </w:rPr>
      </w:pPr>
      <w:r w:rsidRPr="00A5713D">
        <w:rPr>
          <w:sz w:val="18"/>
          <w:szCs w:val="18"/>
        </w:rPr>
        <w:t>(a)  For each affected unit required to continuously monitor parameters or emissions, or to periodically determine the fuel sulfur content under this subpart, you must submit reports of excess emissions and monitor downtime, in accordance with §60.7(c).  Excess emissions must be reported for all periods of unit operation, including start-up, shutdown, and malfunction.</w:t>
      </w:r>
    </w:p>
    <w:p w:rsidR="00A5713D" w:rsidRPr="00A5713D" w:rsidRDefault="00A5713D" w:rsidP="00A5713D">
      <w:pPr>
        <w:autoSpaceDE w:val="0"/>
        <w:autoSpaceDN w:val="0"/>
        <w:adjustRightInd w:val="0"/>
        <w:spacing w:after="120"/>
        <w:rPr>
          <w:sz w:val="18"/>
          <w:szCs w:val="18"/>
        </w:rPr>
      </w:pPr>
      <w:r w:rsidRPr="00A5713D">
        <w:rPr>
          <w:sz w:val="18"/>
          <w:szCs w:val="18"/>
        </w:rPr>
        <w:t>(b)  For each affected unit that performs annual performance tests in accordance with §60.4340(a), you must submit a written report of the results of each performance test before the close of business on the 60th day following the completion of the performance test.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60.4380  How are excess emissions and monitor downtime defined for NOx?</w:t>
      </w:r>
    </w:p>
    <w:p w:rsidR="00A5713D" w:rsidRPr="00A5713D" w:rsidRDefault="00A5713D" w:rsidP="00A5713D">
      <w:pPr>
        <w:autoSpaceDE w:val="0"/>
        <w:autoSpaceDN w:val="0"/>
        <w:adjustRightInd w:val="0"/>
        <w:spacing w:after="120"/>
        <w:rPr>
          <w:sz w:val="18"/>
          <w:szCs w:val="18"/>
        </w:rPr>
      </w:pPr>
      <w:r w:rsidRPr="00A5713D">
        <w:rPr>
          <w:sz w:val="18"/>
          <w:szCs w:val="18"/>
        </w:rPr>
        <w:t>For the purpose of reports required under §60.7(c), periods of excess emissions and monitor downtime that must be reported are defined as follows:</w:t>
      </w:r>
    </w:p>
    <w:p w:rsidR="00A5713D" w:rsidRPr="00A5713D" w:rsidRDefault="00A5713D" w:rsidP="00A5713D">
      <w:pPr>
        <w:spacing w:after="120"/>
        <w:ind w:left="360" w:hanging="360"/>
        <w:rPr>
          <w:rFonts w:eastAsia="Arial Unicode MS"/>
          <w:sz w:val="18"/>
          <w:szCs w:val="18"/>
        </w:rPr>
      </w:pPr>
      <w:r w:rsidRPr="00A5713D">
        <w:rPr>
          <w:rFonts w:eastAsia="Arial Unicode MS"/>
          <w:sz w:val="18"/>
          <w:szCs w:val="18"/>
        </w:rPr>
        <w:t>(a)  For turbines using water or steam to fuel ratio monitoring:</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 xml:space="preserve">(1)  An excess emission is any unit operating hour for which the 4-hour rolling average steam or water to fuel ratio, as measured by the continuous monitoring system, falls below the acceptable steam or water to fuel ratio needed to demonstrate compliance with §60.4320, as established during the performance test required in §60.8.  Any unit operating hour in which no water or steam is injected </w:t>
      </w:r>
      <w:r w:rsidRPr="00A5713D">
        <w:rPr>
          <w:rFonts w:eastAsia="Arial Unicode MS"/>
          <w:sz w:val="18"/>
          <w:szCs w:val="18"/>
        </w:rPr>
        <w:lastRenderedPageBreak/>
        <w:t>into the turbine when a fuel is being burned that requires water or steam injection for NOx control will also be considered an excess emission.</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(2)  A period of monitor downtime is any unit operating hour in which water or steam is injected into the turbine, but the essential parametric data needed to determine the steam or water to fuel ratio are unavailable or invalid.</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(3)  Each report must include the average steam or water to fuel ratio, average fuel consumption, and the combustion turbine load during each excess emission.</w:t>
      </w:r>
    </w:p>
    <w:p w:rsidR="00A5713D" w:rsidRPr="00A5713D" w:rsidRDefault="00A5713D" w:rsidP="00A5713D">
      <w:pPr>
        <w:autoSpaceDE w:val="0"/>
        <w:autoSpaceDN w:val="0"/>
        <w:adjustRightInd w:val="0"/>
        <w:spacing w:after="120"/>
        <w:rPr>
          <w:sz w:val="18"/>
          <w:szCs w:val="18"/>
        </w:rPr>
      </w:pPr>
      <w:r w:rsidRPr="00A5713D">
        <w:rPr>
          <w:sz w:val="18"/>
          <w:szCs w:val="18"/>
        </w:rPr>
        <w:t>(b)  For turbines using continuous emission monitoring, as described in §§60.4335(b) and 60.4345:</w:t>
      </w:r>
    </w:p>
    <w:p w:rsidR="00A5713D" w:rsidRPr="00A5713D" w:rsidRDefault="00A5713D" w:rsidP="00A5713D">
      <w:pPr>
        <w:autoSpaceDE w:val="0"/>
        <w:autoSpaceDN w:val="0"/>
        <w:adjustRightInd w:val="0"/>
        <w:spacing w:after="120"/>
        <w:ind w:left="360"/>
        <w:rPr>
          <w:sz w:val="18"/>
          <w:szCs w:val="18"/>
        </w:rPr>
      </w:pPr>
      <w:r w:rsidRPr="00A5713D">
        <w:rPr>
          <w:sz w:val="18"/>
          <w:szCs w:val="18"/>
        </w:rPr>
        <w:t>(1)  An excess emissions is any unit operating period in which the 4-hour rolling average NOx emission rate exceeds the applicable emission limit in §60.4320.  For the purposes of this subpart, a “4- hour rolling average NOx emission rate” is the arithmetic average of the average NOx emission rate in ppm or ng/J (lb/MWh) measured by the continuous emission monitoring equipment for a given hour and the three unit operating hour average NOx emission rates immediately preceding that unit operating hour.  Calculate the rolling average if a valid NOx emission rate is obtained for at least 3 of the 4 hours.</w:t>
      </w:r>
    </w:p>
    <w:p w:rsidR="00A5713D" w:rsidRPr="00A5713D" w:rsidRDefault="00A5713D" w:rsidP="00A5713D">
      <w:pPr>
        <w:autoSpaceDE w:val="0"/>
        <w:autoSpaceDN w:val="0"/>
        <w:adjustRightInd w:val="0"/>
        <w:spacing w:after="120"/>
        <w:ind w:left="360"/>
        <w:rPr>
          <w:sz w:val="18"/>
          <w:szCs w:val="18"/>
        </w:rPr>
      </w:pPr>
      <w:r w:rsidRPr="00A5713D">
        <w:rPr>
          <w:sz w:val="18"/>
          <w:szCs w:val="18"/>
        </w:rPr>
        <w:t>(2)  A period of monitor downtime is any unit operating hour in which the data for any of the following parameters are either missing or invalid: NOx concentration, CO</w:t>
      </w:r>
      <w:r w:rsidRPr="00A5713D">
        <w:rPr>
          <w:sz w:val="18"/>
          <w:szCs w:val="18"/>
          <w:vertAlign w:val="subscript"/>
        </w:rPr>
        <w:t>2</w:t>
      </w:r>
      <w:r w:rsidRPr="00A5713D">
        <w:rPr>
          <w:sz w:val="18"/>
          <w:szCs w:val="18"/>
        </w:rPr>
        <w:t xml:space="preserve"> or O</w:t>
      </w:r>
      <w:r w:rsidRPr="00A5713D">
        <w:rPr>
          <w:sz w:val="18"/>
          <w:szCs w:val="18"/>
          <w:vertAlign w:val="subscript"/>
        </w:rPr>
        <w:t xml:space="preserve">2 </w:t>
      </w:r>
      <w:r w:rsidRPr="00A5713D">
        <w:rPr>
          <w:sz w:val="18"/>
          <w:szCs w:val="18"/>
        </w:rPr>
        <w:t>concentration, fuel flow rate, steam flow rate, steam temperature, steam pressure, or megawatts.  The steam flow rate, steam temperature, and steam pressure are only required if you will use this information for compliance purposes.</w:t>
      </w:r>
    </w:p>
    <w:p w:rsidR="00A5713D" w:rsidRPr="00A5713D" w:rsidRDefault="00A5713D" w:rsidP="00A5713D">
      <w:pPr>
        <w:autoSpaceDE w:val="0"/>
        <w:autoSpaceDN w:val="0"/>
        <w:adjustRightInd w:val="0"/>
        <w:spacing w:after="120"/>
        <w:ind w:left="360"/>
        <w:rPr>
          <w:sz w:val="18"/>
          <w:szCs w:val="18"/>
        </w:rPr>
      </w:pPr>
      <w:r w:rsidRPr="00A5713D">
        <w:rPr>
          <w:sz w:val="18"/>
          <w:szCs w:val="18"/>
        </w:rPr>
        <w:t>(3)  For operating periods during which multiple emissions standards apply, the applicable standard is the average of the applicable standards during each hour.  For hours with multiple emissions standards, the applicable limit for that hour is determined based on the condition that corresponded to the highest emissions standard.</w:t>
      </w:r>
    </w:p>
    <w:p w:rsidR="00A5713D" w:rsidRPr="00A5713D" w:rsidRDefault="00A5713D" w:rsidP="00A5713D">
      <w:pPr>
        <w:autoSpaceDE w:val="0"/>
        <w:autoSpaceDN w:val="0"/>
        <w:adjustRightInd w:val="0"/>
        <w:spacing w:after="120"/>
        <w:rPr>
          <w:sz w:val="18"/>
          <w:szCs w:val="18"/>
        </w:rPr>
      </w:pPr>
      <w:r w:rsidRPr="00A5713D">
        <w:rPr>
          <w:sz w:val="18"/>
          <w:szCs w:val="18"/>
        </w:rPr>
        <w:t>(c)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60.4385  How are excess emissions and monitoring downtime defined for SO</w:t>
      </w:r>
      <w:r w:rsidRPr="00A5713D">
        <w:rPr>
          <w:b/>
          <w:bCs/>
          <w:sz w:val="18"/>
          <w:szCs w:val="18"/>
          <w:vertAlign w:val="subscript"/>
        </w:rPr>
        <w:t>2</w:t>
      </w:r>
      <w:r w:rsidRPr="00A5713D">
        <w:rPr>
          <w:b/>
          <w:bCs/>
          <w:sz w:val="18"/>
          <w:szCs w:val="18"/>
        </w:rPr>
        <w:t>?</w:t>
      </w:r>
    </w:p>
    <w:p w:rsidR="00A5713D" w:rsidRPr="00A5713D" w:rsidRDefault="00A5713D" w:rsidP="00A5713D">
      <w:pPr>
        <w:autoSpaceDE w:val="0"/>
        <w:autoSpaceDN w:val="0"/>
        <w:adjustRightInd w:val="0"/>
        <w:spacing w:after="120"/>
        <w:rPr>
          <w:sz w:val="18"/>
          <w:szCs w:val="18"/>
        </w:rPr>
      </w:pPr>
      <w:r w:rsidRPr="00A5713D">
        <w:rPr>
          <w:sz w:val="18"/>
          <w:szCs w:val="18"/>
        </w:rPr>
        <w:t>If you choose the option to monitor the sulfur content of the fuel, excess emissions and monitoring downtime are defined as follows:</w:t>
      </w:r>
    </w:p>
    <w:p w:rsidR="00A5713D" w:rsidRPr="00A5713D" w:rsidRDefault="00A5713D" w:rsidP="00A5713D">
      <w:pPr>
        <w:autoSpaceDE w:val="0"/>
        <w:autoSpaceDN w:val="0"/>
        <w:adjustRightInd w:val="0"/>
        <w:spacing w:after="120"/>
        <w:rPr>
          <w:sz w:val="18"/>
          <w:szCs w:val="18"/>
        </w:rPr>
      </w:pPr>
      <w:r w:rsidRPr="00A5713D">
        <w:rPr>
          <w:sz w:val="18"/>
          <w:szCs w:val="18"/>
        </w:rPr>
        <w:t>(a)  For samples of gaseous fuel obtained using daily sampling, an excess emission occurs each unit operating hour included in the period beginning on the date and hour of any sample for which the sulfur content of the fuel being fired in the combustion turbine exceeds the applicable limit and ending on the date and hour that a subsequent sample is taken that demonstrates compliance with the sulfur limit.</w:t>
      </w:r>
    </w:p>
    <w:p w:rsidR="00A5713D" w:rsidRPr="00A5713D" w:rsidRDefault="00A5713D" w:rsidP="00A5713D">
      <w:pPr>
        <w:spacing w:after="120"/>
        <w:rPr>
          <w:rFonts w:eastAsia="Arial Unicode MS"/>
          <w:sz w:val="18"/>
          <w:szCs w:val="18"/>
        </w:rPr>
      </w:pPr>
      <w:r w:rsidRPr="00A5713D">
        <w:rPr>
          <w:rFonts w:eastAsia="Arial Unicode MS"/>
          <w:sz w:val="18"/>
          <w:szCs w:val="18"/>
        </w:rPr>
        <w:t>(b)  If the option to sample each delivery of fuel oil has been selected, you must immediately switch to one of the other oil sampling options (i.e., daily sampling, flow proportional sampling, or sampling from the unit's storage tank) if the sulfur content of a delivery exceeds 0.05 weight percent.  You must continue to use one of the other sampling options until all of the oil from the delivery has been combusted, and you must evaluate excess emissions according to paragraph (a) of this section.  When all of the fuel from the delivery has been burned, you may resume using the as-delivered sampling option.</w:t>
      </w:r>
    </w:p>
    <w:p w:rsidR="00A5713D" w:rsidRPr="00A5713D" w:rsidRDefault="00A5713D" w:rsidP="00A5713D">
      <w:pPr>
        <w:autoSpaceDE w:val="0"/>
        <w:autoSpaceDN w:val="0"/>
        <w:adjustRightInd w:val="0"/>
        <w:spacing w:after="120"/>
        <w:rPr>
          <w:sz w:val="18"/>
          <w:szCs w:val="18"/>
        </w:rPr>
      </w:pPr>
      <w:r w:rsidRPr="00A5713D">
        <w:rPr>
          <w:sz w:val="18"/>
          <w:szCs w:val="18"/>
        </w:rPr>
        <w:t>(c)  A period of monitor downtime begins when a required sample is not taken by its due date.  A period of monitor downtime also begins on the date and hour of a required sample, if invalid results are obtained.  The period of monitor downtime ends on the date and hour of the next valid sample.</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60.4390  What are my reporting requirements if I operate an emergency combustion turbine or a research and development turbine?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60.4395  When must I submit my reports?</w:t>
      </w:r>
    </w:p>
    <w:p w:rsidR="00A5713D" w:rsidRPr="00A5713D" w:rsidRDefault="00A5713D" w:rsidP="00A5713D">
      <w:pPr>
        <w:autoSpaceDE w:val="0"/>
        <w:autoSpaceDN w:val="0"/>
        <w:adjustRightInd w:val="0"/>
        <w:spacing w:after="120"/>
        <w:rPr>
          <w:sz w:val="18"/>
          <w:szCs w:val="18"/>
        </w:rPr>
      </w:pPr>
      <w:r w:rsidRPr="00A5713D">
        <w:rPr>
          <w:sz w:val="18"/>
          <w:szCs w:val="18"/>
        </w:rPr>
        <w:t>All reports required under §60.7(c) must be postmarked by the 30th day following the end of each 6-month period.</w:t>
      </w:r>
    </w:p>
    <w:p w:rsidR="00A5713D" w:rsidRPr="00A5713D" w:rsidRDefault="00A5713D" w:rsidP="00A5713D">
      <w:pPr>
        <w:autoSpaceDE w:val="0"/>
        <w:autoSpaceDN w:val="0"/>
        <w:adjustRightInd w:val="0"/>
        <w:spacing w:after="120"/>
        <w:rPr>
          <w:b/>
          <w:bCs/>
          <w:sz w:val="18"/>
          <w:szCs w:val="18"/>
        </w:rPr>
      </w:pPr>
      <w:r w:rsidRPr="00A5713D">
        <w:rPr>
          <w:b/>
          <w:bCs/>
          <w:sz w:val="18"/>
          <w:szCs w:val="18"/>
        </w:rPr>
        <w:t>Performance Tests</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60.4400  How do I conduct the initial and subsequent performance tests, regarding NO</w:t>
      </w:r>
      <w:r w:rsidRPr="00A5713D">
        <w:rPr>
          <w:sz w:val="18"/>
          <w:szCs w:val="18"/>
        </w:rPr>
        <w:t>x</w:t>
      </w:r>
      <w:r w:rsidRPr="00A5713D">
        <w:rPr>
          <w:b/>
          <w:bCs/>
          <w:sz w:val="18"/>
          <w:szCs w:val="18"/>
        </w:rPr>
        <w:t>?</w:t>
      </w:r>
    </w:p>
    <w:p w:rsidR="00A5713D" w:rsidRPr="00A5713D" w:rsidRDefault="00A5713D" w:rsidP="00A5713D">
      <w:pPr>
        <w:autoSpaceDE w:val="0"/>
        <w:autoSpaceDN w:val="0"/>
        <w:adjustRightInd w:val="0"/>
        <w:spacing w:after="120"/>
        <w:rPr>
          <w:sz w:val="18"/>
          <w:szCs w:val="18"/>
        </w:rPr>
      </w:pPr>
      <w:r w:rsidRPr="00A5713D">
        <w:rPr>
          <w:sz w:val="18"/>
          <w:szCs w:val="18"/>
        </w:rPr>
        <w:t>(a)  You must conduct an initial performance test, as required in §60.8.  Subsequent NOx performance tests shall be conducted on an annual basis (no more than 14 calendar months following the previous performance test).</w:t>
      </w:r>
    </w:p>
    <w:p w:rsidR="00A5713D" w:rsidRPr="00A5713D" w:rsidRDefault="00A5713D" w:rsidP="00A5713D">
      <w:pPr>
        <w:autoSpaceDE w:val="0"/>
        <w:autoSpaceDN w:val="0"/>
        <w:adjustRightInd w:val="0"/>
        <w:spacing w:after="120"/>
        <w:ind w:left="360"/>
        <w:rPr>
          <w:sz w:val="18"/>
          <w:szCs w:val="18"/>
        </w:rPr>
      </w:pPr>
      <w:r w:rsidRPr="00A5713D">
        <w:rPr>
          <w:sz w:val="18"/>
          <w:szCs w:val="18"/>
        </w:rPr>
        <w:t>(1)  For each test run:</w:t>
      </w:r>
    </w:p>
    <w:p w:rsidR="00A5713D" w:rsidRPr="00A5713D" w:rsidRDefault="00A5713D" w:rsidP="00A5713D">
      <w:pPr>
        <w:autoSpaceDE w:val="0"/>
        <w:autoSpaceDN w:val="0"/>
        <w:adjustRightInd w:val="0"/>
        <w:spacing w:after="120"/>
        <w:ind w:left="720"/>
        <w:rPr>
          <w:sz w:val="18"/>
          <w:szCs w:val="18"/>
        </w:rPr>
      </w:pPr>
      <w:r w:rsidRPr="00A5713D">
        <w:rPr>
          <w:sz w:val="18"/>
          <w:szCs w:val="18"/>
        </w:rPr>
        <w:t>(ii)  Measure the NOx and diluent gas concentrations, using either EPA Methods 7E and 3A, or EPA Method 20 in appendix A of this part.  Concurrently measure the heat input to the unit, using a fuel flow meter (or flow meters), and measure the electrical and thermal output of the unit.  Use EPA Method 19 in appendix A of this part to calculate the NOx emission rate in lb/MMBtu. Then, use Equations 1 and, if necessary, 2 and 3 in §60.4350(f) to calculate the NOx emission rate in lb/MWh.</w:t>
      </w:r>
    </w:p>
    <w:p w:rsidR="00A5713D" w:rsidRPr="00A5713D" w:rsidRDefault="00A5713D" w:rsidP="00A5713D">
      <w:pPr>
        <w:autoSpaceDE w:val="0"/>
        <w:autoSpaceDN w:val="0"/>
        <w:adjustRightInd w:val="0"/>
        <w:spacing w:after="120"/>
        <w:ind w:left="360"/>
        <w:rPr>
          <w:sz w:val="18"/>
          <w:szCs w:val="18"/>
        </w:rPr>
      </w:pPr>
      <w:r w:rsidRPr="00A5713D">
        <w:rPr>
          <w:sz w:val="18"/>
          <w:szCs w:val="18"/>
        </w:rPr>
        <w:t xml:space="preserve">(2)  Sampling traverse points for NOx and (if applicable) diluent gas are to be selected following EPA Method 20 or EPA Method 1 (non-particulate procedures), and sampled for equal time intervals.  The sampling must be performed with a traversing single-hole </w:t>
      </w:r>
      <w:r w:rsidRPr="00A5713D">
        <w:rPr>
          <w:sz w:val="18"/>
          <w:szCs w:val="18"/>
        </w:rPr>
        <w:lastRenderedPageBreak/>
        <w:t>probe, or, if feasible, with a stationary multi-hole probe that samples each of the points sequentially.  Alternatively, a multi-hole probe designed and documented to sample equal volumes from each hole may be used to sample simultaneously at the required points.</w:t>
      </w:r>
    </w:p>
    <w:p w:rsidR="00A5713D" w:rsidRPr="00A5713D" w:rsidRDefault="00A5713D" w:rsidP="00A5713D">
      <w:pPr>
        <w:autoSpaceDE w:val="0"/>
        <w:autoSpaceDN w:val="0"/>
        <w:adjustRightInd w:val="0"/>
        <w:spacing w:after="120"/>
        <w:ind w:left="360"/>
        <w:rPr>
          <w:sz w:val="18"/>
          <w:szCs w:val="18"/>
        </w:rPr>
      </w:pPr>
      <w:r w:rsidRPr="00A5713D">
        <w:rPr>
          <w:sz w:val="18"/>
          <w:szCs w:val="18"/>
        </w:rPr>
        <w:t>(3)  Notwithstanding paragraph (a)(2) of this section, you may test at fewer points than are specified in EPA Method 1 or EPA Method 20 in appendix A of this part if the following conditions are met:</w:t>
      </w:r>
    </w:p>
    <w:p w:rsidR="00A5713D" w:rsidRPr="00A5713D" w:rsidRDefault="00A5713D" w:rsidP="00A5713D">
      <w:pPr>
        <w:autoSpaceDE w:val="0"/>
        <w:autoSpaceDN w:val="0"/>
        <w:adjustRightInd w:val="0"/>
        <w:spacing w:after="120"/>
        <w:ind w:left="720"/>
        <w:rPr>
          <w:sz w:val="18"/>
          <w:szCs w:val="18"/>
        </w:rPr>
      </w:pPr>
      <w:r w:rsidRPr="00A5713D">
        <w:rPr>
          <w:sz w:val="18"/>
          <w:szCs w:val="18"/>
        </w:rPr>
        <w:t>(i)  You may perform a stratification test for NOx and diluent pursuant to</w:t>
      </w:r>
    </w:p>
    <w:p w:rsidR="00A5713D" w:rsidRPr="00A5713D" w:rsidRDefault="00A5713D" w:rsidP="00A5713D">
      <w:pPr>
        <w:autoSpaceDE w:val="0"/>
        <w:autoSpaceDN w:val="0"/>
        <w:adjustRightInd w:val="0"/>
        <w:spacing w:after="120"/>
        <w:ind w:left="1080"/>
        <w:rPr>
          <w:sz w:val="18"/>
          <w:szCs w:val="18"/>
        </w:rPr>
      </w:pPr>
      <w:r w:rsidRPr="00A5713D">
        <w:rPr>
          <w:sz w:val="18"/>
          <w:szCs w:val="18"/>
        </w:rPr>
        <w:t>(A)  [Reserved], or</w:t>
      </w:r>
    </w:p>
    <w:p w:rsidR="00A5713D" w:rsidRPr="00A5713D" w:rsidRDefault="00A5713D" w:rsidP="00A5713D">
      <w:pPr>
        <w:autoSpaceDE w:val="0"/>
        <w:autoSpaceDN w:val="0"/>
        <w:adjustRightInd w:val="0"/>
        <w:spacing w:after="120"/>
        <w:ind w:left="1080"/>
        <w:rPr>
          <w:sz w:val="18"/>
          <w:szCs w:val="18"/>
        </w:rPr>
      </w:pPr>
      <w:r w:rsidRPr="00A5713D">
        <w:rPr>
          <w:sz w:val="18"/>
          <w:szCs w:val="18"/>
        </w:rPr>
        <w:t>(B)  The procedures specified in section 6.5.6.1(a) through (e) of appendix A of part 75 of this chapter.</w:t>
      </w:r>
    </w:p>
    <w:p w:rsidR="00A5713D" w:rsidRPr="00A5713D" w:rsidRDefault="00A5713D" w:rsidP="00A5713D">
      <w:pPr>
        <w:autoSpaceDE w:val="0"/>
        <w:autoSpaceDN w:val="0"/>
        <w:adjustRightInd w:val="0"/>
        <w:spacing w:after="120"/>
        <w:ind w:left="720"/>
        <w:rPr>
          <w:sz w:val="18"/>
          <w:szCs w:val="18"/>
        </w:rPr>
      </w:pPr>
      <w:r w:rsidRPr="00A5713D">
        <w:rPr>
          <w:sz w:val="18"/>
          <w:szCs w:val="18"/>
        </w:rPr>
        <w:t>(ii)  Once the stratification sampling is completed, you may use the following alternative sample point selection criteria for the performance test:</w:t>
      </w:r>
    </w:p>
    <w:p w:rsidR="00A5713D" w:rsidRPr="00A5713D" w:rsidRDefault="00A5713D" w:rsidP="00A5713D">
      <w:pPr>
        <w:autoSpaceDE w:val="0"/>
        <w:autoSpaceDN w:val="0"/>
        <w:adjustRightInd w:val="0"/>
        <w:spacing w:after="120"/>
        <w:ind w:left="1080"/>
        <w:rPr>
          <w:sz w:val="18"/>
          <w:szCs w:val="18"/>
        </w:rPr>
      </w:pPr>
      <w:r w:rsidRPr="00A5713D">
        <w:rPr>
          <w:sz w:val="18"/>
          <w:szCs w:val="18"/>
        </w:rPr>
        <w:t>(A)  If each of the individual traverse point NOx concentrations is within ±10 percent of the mean concentration for all traverse points, or the individual traverse point diluent concentrations differs by no more than ±5 ppm or ±0.5 percent CO</w:t>
      </w:r>
      <w:r w:rsidRPr="00A5713D">
        <w:rPr>
          <w:sz w:val="18"/>
          <w:szCs w:val="18"/>
          <w:vertAlign w:val="subscript"/>
        </w:rPr>
        <w:t xml:space="preserve">2 </w:t>
      </w:r>
      <w:r w:rsidRPr="00A5713D">
        <w:rPr>
          <w:sz w:val="18"/>
          <w:szCs w:val="18"/>
        </w:rPr>
        <w:t>(or O</w:t>
      </w:r>
      <w:r w:rsidRPr="00A5713D">
        <w:rPr>
          <w:sz w:val="18"/>
          <w:szCs w:val="18"/>
          <w:vertAlign w:val="subscript"/>
        </w:rPr>
        <w:t>2</w:t>
      </w:r>
      <w:r w:rsidRPr="00A5713D">
        <w:rPr>
          <w:sz w:val="18"/>
          <w:szCs w:val="18"/>
        </w:rPr>
        <w:t>) from the mean for all traverse points, then you may use three points (located either 16.7, 50.0 and 83.3 percent of the way across the stack or duct, or, for circular stacks or ducts greater than 2.4 meters (7.8 feet) in diameter, at 0.4, 1.2, and 2.0 meters from the wall). The three points must be located along the measurement line that exhibited the highest average NOx concentration during the stratification test; or</w:t>
      </w:r>
    </w:p>
    <w:p w:rsidR="00A5713D" w:rsidRPr="00A5713D" w:rsidRDefault="00A5713D" w:rsidP="00A5713D">
      <w:pPr>
        <w:autoSpaceDE w:val="0"/>
        <w:autoSpaceDN w:val="0"/>
        <w:adjustRightInd w:val="0"/>
        <w:spacing w:after="120"/>
        <w:ind w:left="1080"/>
        <w:rPr>
          <w:sz w:val="18"/>
          <w:szCs w:val="18"/>
        </w:rPr>
      </w:pPr>
      <w:r w:rsidRPr="00A5713D">
        <w:rPr>
          <w:sz w:val="18"/>
          <w:szCs w:val="18"/>
        </w:rPr>
        <w:t>(B)  For turbines with a NOx standard greater than 15 ppm @ 15% O</w:t>
      </w:r>
      <w:r w:rsidRPr="00A5713D">
        <w:rPr>
          <w:sz w:val="18"/>
          <w:szCs w:val="18"/>
          <w:vertAlign w:val="subscript"/>
        </w:rPr>
        <w:t>2</w:t>
      </w:r>
      <w:r w:rsidRPr="00A5713D">
        <w:rPr>
          <w:sz w:val="18"/>
          <w:szCs w:val="18"/>
        </w:rPr>
        <w:t>, you may sample at a single point, located at least 1 meter from the stack wall or at the stack centroid if each of the individual traverse point NOx concentrations is within ±5 percent of the mean concentration for all traverse points, or the individual traverse point diluent concentrations differs by no more than ±3 ppm or ±0.3 percent CO</w:t>
      </w:r>
      <w:r w:rsidRPr="00A5713D">
        <w:rPr>
          <w:sz w:val="18"/>
          <w:szCs w:val="18"/>
          <w:vertAlign w:val="subscript"/>
        </w:rPr>
        <w:t>2</w:t>
      </w:r>
      <w:r w:rsidRPr="00A5713D">
        <w:rPr>
          <w:sz w:val="18"/>
          <w:szCs w:val="18"/>
        </w:rPr>
        <w:t xml:space="preserve"> (or O</w:t>
      </w:r>
      <w:r w:rsidRPr="00A5713D">
        <w:rPr>
          <w:sz w:val="18"/>
          <w:szCs w:val="18"/>
          <w:vertAlign w:val="subscript"/>
        </w:rPr>
        <w:t>2</w:t>
      </w:r>
      <w:r w:rsidRPr="00A5713D">
        <w:rPr>
          <w:sz w:val="18"/>
          <w:szCs w:val="18"/>
        </w:rPr>
        <w:t>) from the mean for all traverse points.</w:t>
      </w:r>
    </w:p>
    <w:p w:rsidR="00A5713D" w:rsidRPr="00A5713D" w:rsidRDefault="00A5713D" w:rsidP="00A5713D">
      <w:pPr>
        <w:autoSpaceDE w:val="0"/>
        <w:autoSpaceDN w:val="0"/>
        <w:adjustRightInd w:val="0"/>
        <w:spacing w:after="120"/>
        <w:ind w:left="1080"/>
        <w:rPr>
          <w:sz w:val="18"/>
          <w:szCs w:val="18"/>
        </w:rPr>
      </w:pPr>
      <w:r w:rsidRPr="00A5713D">
        <w:rPr>
          <w:sz w:val="18"/>
          <w:szCs w:val="18"/>
        </w:rPr>
        <w:t>(C)  NA.</w:t>
      </w:r>
    </w:p>
    <w:p w:rsidR="00A5713D" w:rsidRPr="00A5713D" w:rsidRDefault="00A5713D" w:rsidP="00A5713D">
      <w:pPr>
        <w:autoSpaceDE w:val="0"/>
        <w:autoSpaceDN w:val="0"/>
        <w:adjustRightInd w:val="0"/>
        <w:spacing w:after="120"/>
        <w:rPr>
          <w:sz w:val="18"/>
          <w:szCs w:val="18"/>
        </w:rPr>
      </w:pPr>
      <w:r w:rsidRPr="00A5713D">
        <w:rPr>
          <w:sz w:val="18"/>
          <w:szCs w:val="18"/>
        </w:rPr>
        <w:t>(b)  The performance test must be done at any load condition within plus or minus 25 percent of 100 percent of peak load.  You may perform testing at the highest achievable load point, if at least 75 percent of peak load cannot be achieved in practice.  You must conduct three separate test runs for each performance test.  The minimum time per run is 20 minutes.</w:t>
      </w:r>
    </w:p>
    <w:p w:rsidR="00A5713D" w:rsidRPr="00A5713D" w:rsidRDefault="00A5713D" w:rsidP="00A5713D">
      <w:pPr>
        <w:autoSpaceDE w:val="0"/>
        <w:autoSpaceDN w:val="0"/>
        <w:adjustRightInd w:val="0"/>
        <w:spacing w:after="120"/>
        <w:ind w:left="360"/>
        <w:rPr>
          <w:sz w:val="18"/>
          <w:szCs w:val="18"/>
        </w:rPr>
      </w:pPr>
      <w:r w:rsidRPr="00A5713D">
        <w:rPr>
          <w:sz w:val="18"/>
          <w:szCs w:val="18"/>
        </w:rPr>
        <w:t>(1)  If the stationary combustion turbine combusts both oil and gas as primary or backup fuels, separate performance testing is required for each fuel.</w:t>
      </w:r>
    </w:p>
    <w:p w:rsidR="00A5713D" w:rsidRPr="00A5713D" w:rsidRDefault="00A5713D" w:rsidP="00A5713D">
      <w:pPr>
        <w:autoSpaceDE w:val="0"/>
        <w:autoSpaceDN w:val="0"/>
        <w:adjustRightInd w:val="0"/>
        <w:spacing w:after="120"/>
        <w:ind w:left="360"/>
        <w:rPr>
          <w:sz w:val="18"/>
          <w:szCs w:val="18"/>
        </w:rPr>
      </w:pPr>
      <w:r w:rsidRPr="00A5713D">
        <w:rPr>
          <w:sz w:val="18"/>
          <w:szCs w:val="18"/>
        </w:rPr>
        <w:t>(2)  NA.</w:t>
      </w:r>
    </w:p>
    <w:p w:rsidR="00A5713D" w:rsidRPr="00A5713D" w:rsidRDefault="00A5713D" w:rsidP="00A5713D">
      <w:pPr>
        <w:autoSpaceDE w:val="0"/>
        <w:autoSpaceDN w:val="0"/>
        <w:adjustRightInd w:val="0"/>
        <w:spacing w:after="120"/>
        <w:ind w:left="360"/>
        <w:rPr>
          <w:sz w:val="18"/>
          <w:szCs w:val="18"/>
        </w:rPr>
      </w:pPr>
      <w:r w:rsidRPr="00A5713D">
        <w:rPr>
          <w:sz w:val="18"/>
          <w:szCs w:val="18"/>
        </w:rPr>
        <w:t>(3)  If water or steam injection is used to control NOx with no additional post-combustion NOx control and you choose to monitor the steam or water to fuel ratio in accordance with §60.4335, then that monitoring system must be operated concurrently with each EPA Method 20 or EPA Method 7E run and must be used to determine the fuel consumption and the steam or water to fuel ratio necessary to comply with the applicable §60.4320 NOx emissions limit.</w:t>
      </w:r>
    </w:p>
    <w:p w:rsidR="00A5713D" w:rsidRPr="00A5713D" w:rsidRDefault="00A5713D" w:rsidP="00A5713D">
      <w:pPr>
        <w:autoSpaceDE w:val="0"/>
        <w:autoSpaceDN w:val="0"/>
        <w:adjustRightInd w:val="0"/>
        <w:spacing w:after="120"/>
        <w:ind w:left="360"/>
        <w:rPr>
          <w:sz w:val="18"/>
          <w:szCs w:val="18"/>
        </w:rPr>
      </w:pPr>
      <w:r w:rsidRPr="00A5713D">
        <w:rPr>
          <w:sz w:val="18"/>
          <w:szCs w:val="18"/>
        </w:rPr>
        <w:t>(4)  Compliance with the applicable emission limit in §60.4320 must be demonstrated at each tested load level.  Compliance is achieved if the three-run arithmetic average NOx emission rate at each tested level meets the applicable emission limit in §60.4320.</w:t>
      </w:r>
    </w:p>
    <w:p w:rsidR="00A5713D" w:rsidRPr="00A5713D" w:rsidRDefault="00A5713D" w:rsidP="00A5713D">
      <w:pPr>
        <w:autoSpaceDE w:val="0"/>
        <w:autoSpaceDN w:val="0"/>
        <w:adjustRightInd w:val="0"/>
        <w:spacing w:after="120"/>
        <w:ind w:left="360"/>
        <w:rPr>
          <w:sz w:val="18"/>
          <w:szCs w:val="18"/>
        </w:rPr>
      </w:pPr>
      <w:r w:rsidRPr="00A5713D">
        <w:rPr>
          <w:sz w:val="18"/>
          <w:szCs w:val="18"/>
        </w:rPr>
        <w:t>(5)  If you elect to install a CEMS, the performance evaluation of the CEMS may either be conducted separately or (as described in §60.4405) as part of the initial performance test of the affected unit.</w:t>
      </w:r>
    </w:p>
    <w:p w:rsidR="00A5713D" w:rsidRPr="00A5713D" w:rsidRDefault="00A5713D" w:rsidP="00A5713D">
      <w:pPr>
        <w:autoSpaceDE w:val="0"/>
        <w:autoSpaceDN w:val="0"/>
        <w:adjustRightInd w:val="0"/>
        <w:spacing w:after="120"/>
        <w:ind w:left="360"/>
        <w:rPr>
          <w:sz w:val="18"/>
          <w:szCs w:val="18"/>
        </w:rPr>
      </w:pPr>
      <w:r w:rsidRPr="00A5713D">
        <w:rPr>
          <w:sz w:val="18"/>
          <w:szCs w:val="18"/>
        </w:rPr>
        <w:t>(6) The ambient temperature must be greater than 0 °F during the performance test.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60.4405  How do I perform the initial performance test if I have chosen to install a NO</w:t>
      </w:r>
      <w:r w:rsidRPr="00A5713D">
        <w:rPr>
          <w:sz w:val="18"/>
          <w:szCs w:val="18"/>
          <w:vertAlign w:val="subscript"/>
        </w:rPr>
        <w:t>X</w:t>
      </w:r>
      <w:r w:rsidRPr="00A5713D">
        <w:rPr>
          <w:b/>
          <w:bCs/>
          <w:sz w:val="18"/>
          <w:szCs w:val="18"/>
        </w:rPr>
        <w:t>-diluent CEMS?</w:t>
      </w:r>
    </w:p>
    <w:p w:rsidR="00A5713D" w:rsidRPr="00A5713D" w:rsidRDefault="00A5713D" w:rsidP="00A5713D">
      <w:pPr>
        <w:autoSpaceDE w:val="0"/>
        <w:autoSpaceDN w:val="0"/>
        <w:adjustRightInd w:val="0"/>
        <w:spacing w:after="120"/>
        <w:rPr>
          <w:sz w:val="18"/>
          <w:szCs w:val="18"/>
        </w:rPr>
      </w:pPr>
      <w:r w:rsidRPr="00A5713D">
        <w:rPr>
          <w:sz w:val="18"/>
          <w:szCs w:val="18"/>
        </w:rPr>
        <w:t>If you elect to install and certify a NOx-diluent CEMS under §60.4345, then the initial performance test required under §60.8 may be performed in the following alternative manner:</w:t>
      </w:r>
    </w:p>
    <w:p w:rsidR="00A5713D" w:rsidRPr="00A5713D" w:rsidRDefault="00A5713D" w:rsidP="00A5713D">
      <w:pPr>
        <w:autoSpaceDE w:val="0"/>
        <w:autoSpaceDN w:val="0"/>
        <w:adjustRightInd w:val="0"/>
        <w:spacing w:after="120"/>
        <w:rPr>
          <w:sz w:val="18"/>
          <w:szCs w:val="18"/>
        </w:rPr>
      </w:pPr>
      <w:r w:rsidRPr="00A5713D">
        <w:rPr>
          <w:sz w:val="18"/>
          <w:szCs w:val="18"/>
        </w:rPr>
        <w:t>(a)  Perform a minimum of nine RATA reference method runs, with a minimum time per run of 21 minutes, at a single load level, within plus or minus 25 percent of 100 percent of peak load.  The ambient temperature must be greater than 0 °F during the RATA runs.</w:t>
      </w:r>
    </w:p>
    <w:p w:rsidR="00A5713D" w:rsidRPr="00A5713D" w:rsidRDefault="00A5713D" w:rsidP="00A5713D">
      <w:pPr>
        <w:autoSpaceDE w:val="0"/>
        <w:autoSpaceDN w:val="0"/>
        <w:adjustRightInd w:val="0"/>
        <w:spacing w:after="120"/>
        <w:rPr>
          <w:sz w:val="18"/>
          <w:szCs w:val="18"/>
        </w:rPr>
      </w:pPr>
      <w:r w:rsidRPr="00A5713D">
        <w:rPr>
          <w:sz w:val="18"/>
          <w:szCs w:val="18"/>
        </w:rPr>
        <w:t>(b)  For each RATA run, concurrently measure the heat input to the unit using a fuel flow meter (or flow meters) and measure the electrical and thermal output from the unit.</w:t>
      </w:r>
    </w:p>
    <w:p w:rsidR="00A5713D" w:rsidRPr="00A5713D" w:rsidRDefault="00A5713D" w:rsidP="00A5713D">
      <w:pPr>
        <w:autoSpaceDE w:val="0"/>
        <w:autoSpaceDN w:val="0"/>
        <w:adjustRightInd w:val="0"/>
        <w:spacing w:after="120"/>
        <w:rPr>
          <w:sz w:val="18"/>
          <w:szCs w:val="18"/>
        </w:rPr>
      </w:pPr>
      <w:r w:rsidRPr="00A5713D">
        <w:rPr>
          <w:sz w:val="18"/>
          <w:szCs w:val="18"/>
        </w:rPr>
        <w:t>(c)  Use the test data both to demonstrate compliance with the applicable NOx emission limit under §60.4320 and to provide the required reference method data for the RATA of the CEMS described under §60.4335.</w:t>
      </w:r>
    </w:p>
    <w:p w:rsidR="00A5713D" w:rsidRPr="00A5713D" w:rsidRDefault="00A5713D" w:rsidP="00A5713D">
      <w:pPr>
        <w:autoSpaceDE w:val="0"/>
        <w:autoSpaceDN w:val="0"/>
        <w:adjustRightInd w:val="0"/>
        <w:spacing w:after="120"/>
        <w:rPr>
          <w:sz w:val="18"/>
          <w:szCs w:val="18"/>
        </w:rPr>
      </w:pPr>
      <w:r w:rsidRPr="00A5713D">
        <w:rPr>
          <w:sz w:val="18"/>
          <w:szCs w:val="18"/>
        </w:rPr>
        <w:t>(d)  Compliance with the applicable emission limit in §60.4320 is achieved if the arithmetic average of all of the NOx emission rates for the RATA runs, expressed in units of ppm or lb/MWh, does not exceed the emission limit.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60.4410  How do I establish a valid parameter range if I have chosen to continuously monitor parameters?  NA.</w:t>
      </w:r>
    </w:p>
    <w:p w:rsidR="00A5713D" w:rsidRPr="00A5713D" w:rsidRDefault="00A5713D" w:rsidP="00A5713D">
      <w:pPr>
        <w:autoSpaceDE w:val="0"/>
        <w:autoSpaceDN w:val="0"/>
        <w:adjustRightInd w:val="0"/>
        <w:spacing w:after="120"/>
        <w:rPr>
          <w:b/>
          <w:bCs/>
          <w:sz w:val="18"/>
          <w:szCs w:val="18"/>
        </w:rPr>
      </w:pPr>
      <w:r w:rsidRPr="00A5713D">
        <w:rPr>
          <w:b/>
          <w:bCs/>
          <w:sz w:val="18"/>
          <w:szCs w:val="18"/>
        </w:rPr>
        <w:lastRenderedPageBreak/>
        <w:t>§ 60.4415  How do I conduct the initial and subsequent performance tests for sulfur?</w:t>
      </w:r>
    </w:p>
    <w:p w:rsidR="00A5713D" w:rsidRPr="00A5713D" w:rsidRDefault="00A5713D" w:rsidP="00A5713D">
      <w:pPr>
        <w:autoSpaceDE w:val="0"/>
        <w:autoSpaceDN w:val="0"/>
        <w:adjustRightInd w:val="0"/>
        <w:spacing w:after="120"/>
        <w:rPr>
          <w:sz w:val="18"/>
          <w:szCs w:val="18"/>
        </w:rPr>
      </w:pPr>
      <w:r w:rsidRPr="00A5713D">
        <w:rPr>
          <w:sz w:val="18"/>
          <w:szCs w:val="18"/>
        </w:rPr>
        <w:t>(a)  You must conduct an initial performance test, as required in §60.8.  Subsequent SO</w:t>
      </w:r>
      <w:r w:rsidRPr="00A5713D">
        <w:rPr>
          <w:sz w:val="18"/>
          <w:szCs w:val="18"/>
          <w:vertAlign w:val="subscript"/>
        </w:rPr>
        <w:t>2</w:t>
      </w:r>
      <w:r w:rsidRPr="00A5713D">
        <w:rPr>
          <w:sz w:val="18"/>
          <w:szCs w:val="18"/>
        </w:rPr>
        <w:t xml:space="preserve"> performance tests shall be conducted on an annual basis (no more than 14 calendar months following the previous performance test).  There are three methodologies that you may use to conduct the performance tests.</w:t>
      </w:r>
    </w:p>
    <w:p w:rsidR="00A5713D" w:rsidRPr="00A5713D" w:rsidRDefault="00A5713D" w:rsidP="00A5713D">
      <w:pPr>
        <w:autoSpaceDE w:val="0"/>
        <w:autoSpaceDN w:val="0"/>
        <w:adjustRightInd w:val="0"/>
        <w:spacing w:after="120"/>
        <w:ind w:left="360"/>
        <w:rPr>
          <w:sz w:val="18"/>
          <w:szCs w:val="18"/>
        </w:rPr>
      </w:pPr>
      <w:r w:rsidRPr="00A5713D">
        <w:rPr>
          <w:sz w:val="18"/>
          <w:szCs w:val="18"/>
        </w:rPr>
        <w:t>(1)  If you choose to periodically determine the sulfur content of the fuel combusted in the turbine, a representative fuel sample would be collected following ASTM D5287 (incorporated by reference, see §60.17) for natural gas or ASTM D4177 (incorporated by reference, see §60.17) for oil. Alternatively, for oil, you may follow the procedures for manual pipeline sampling in section 14 of ASTM D4057 (incorporated by reference, see §60.17).  The fuel analyses of this section may be performed either by you, a service contractor retained by you, the fuel vendor, or any other qualified agency.  Analyze the samples for the total sulfur content of the fuel using:</w:t>
      </w:r>
    </w:p>
    <w:p w:rsidR="00A5713D" w:rsidRPr="00A5713D" w:rsidRDefault="00A5713D" w:rsidP="00A5713D">
      <w:pPr>
        <w:autoSpaceDE w:val="0"/>
        <w:autoSpaceDN w:val="0"/>
        <w:adjustRightInd w:val="0"/>
        <w:spacing w:after="120"/>
        <w:ind w:left="720"/>
        <w:rPr>
          <w:sz w:val="18"/>
          <w:szCs w:val="18"/>
        </w:rPr>
      </w:pPr>
      <w:r w:rsidRPr="00A5713D">
        <w:rPr>
          <w:sz w:val="18"/>
          <w:szCs w:val="18"/>
        </w:rPr>
        <w:t>(i)  For liquid fuels, ASTM D129, or alternatively D1266, D1552, D2622, D4294, or D5453 (all of which are incorporated by reference, see §60.17).</w:t>
      </w:r>
    </w:p>
    <w:p w:rsidR="00A5713D" w:rsidRPr="00A5713D" w:rsidRDefault="00A5713D" w:rsidP="00A5713D">
      <w:pPr>
        <w:autoSpaceDE w:val="0"/>
        <w:autoSpaceDN w:val="0"/>
        <w:adjustRightInd w:val="0"/>
        <w:spacing w:after="120"/>
        <w:ind w:left="720"/>
        <w:rPr>
          <w:sz w:val="18"/>
          <w:szCs w:val="18"/>
        </w:rPr>
      </w:pPr>
      <w:r w:rsidRPr="00A5713D">
        <w:rPr>
          <w:sz w:val="18"/>
          <w:szCs w:val="18"/>
        </w:rPr>
        <w:t>(ii)  For gaseous fuels, ASTM D1072, or alternatively D3246, D4084, D4468, D4810, D6228, D6667, or Gas Processors Association Standard 2377 (all of which are incorporated by reference, see §60.17).</w:t>
      </w:r>
    </w:p>
    <w:p w:rsidR="00A5713D" w:rsidRPr="00A5713D" w:rsidRDefault="00A5713D" w:rsidP="00A5713D">
      <w:pPr>
        <w:autoSpaceDE w:val="0"/>
        <w:autoSpaceDN w:val="0"/>
        <w:adjustRightInd w:val="0"/>
        <w:spacing w:after="120"/>
        <w:ind w:left="360"/>
        <w:rPr>
          <w:sz w:val="18"/>
          <w:szCs w:val="18"/>
        </w:rPr>
      </w:pPr>
      <w:r w:rsidRPr="00A5713D">
        <w:rPr>
          <w:sz w:val="18"/>
          <w:szCs w:val="18"/>
        </w:rPr>
        <w:t>(2)  NA.</w:t>
      </w:r>
    </w:p>
    <w:p w:rsidR="00A5713D" w:rsidRPr="00A5713D" w:rsidRDefault="00A5713D" w:rsidP="00A5713D">
      <w:pPr>
        <w:autoSpaceDE w:val="0"/>
        <w:autoSpaceDN w:val="0"/>
        <w:adjustRightInd w:val="0"/>
        <w:spacing w:after="120"/>
        <w:ind w:left="360"/>
        <w:rPr>
          <w:sz w:val="18"/>
          <w:szCs w:val="18"/>
        </w:rPr>
      </w:pPr>
      <w:r w:rsidRPr="00A5713D">
        <w:rPr>
          <w:sz w:val="18"/>
          <w:szCs w:val="18"/>
        </w:rPr>
        <w:t>(3)  NA.</w:t>
      </w:r>
    </w:p>
    <w:p w:rsidR="00A5713D" w:rsidRPr="00A5713D" w:rsidRDefault="00A5713D" w:rsidP="00A5713D">
      <w:pPr>
        <w:autoSpaceDE w:val="0"/>
        <w:autoSpaceDN w:val="0"/>
        <w:adjustRightInd w:val="0"/>
        <w:spacing w:after="120"/>
        <w:rPr>
          <w:sz w:val="18"/>
          <w:szCs w:val="18"/>
        </w:rPr>
      </w:pPr>
      <w:r w:rsidRPr="00A5713D">
        <w:rPr>
          <w:sz w:val="18"/>
          <w:szCs w:val="18"/>
        </w:rPr>
        <w:t>(b)  [Reserved]</w:t>
      </w:r>
    </w:p>
    <w:p w:rsidR="00A5713D" w:rsidRPr="00A5713D" w:rsidRDefault="00A5713D" w:rsidP="00A5713D">
      <w:pPr>
        <w:autoSpaceDE w:val="0"/>
        <w:autoSpaceDN w:val="0"/>
        <w:adjustRightInd w:val="0"/>
        <w:spacing w:after="120"/>
        <w:rPr>
          <w:b/>
          <w:bCs/>
          <w:sz w:val="18"/>
          <w:szCs w:val="18"/>
        </w:rPr>
      </w:pPr>
      <w:r w:rsidRPr="00A5713D">
        <w:rPr>
          <w:b/>
          <w:bCs/>
          <w:sz w:val="18"/>
          <w:szCs w:val="18"/>
        </w:rPr>
        <w:t>Definitions</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60.4420  What definitions apply to this subpart?</w:t>
      </w:r>
    </w:p>
    <w:p w:rsidR="00A5713D" w:rsidRPr="00A5713D" w:rsidRDefault="00A5713D" w:rsidP="00A5713D">
      <w:pPr>
        <w:autoSpaceDE w:val="0"/>
        <w:autoSpaceDN w:val="0"/>
        <w:adjustRightInd w:val="0"/>
        <w:spacing w:after="120"/>
        <w:rPr>
          <w:sz w:val="18"/>
          <w:szCs w:val="18"/>
        </w:rPr>
      </w:pPr>
      <w:r w:rsidRPr="00A5713D">
        <w:rPr>
          <w:sz w:val="18"/>
          <w:szCs w:val="18"/>
        </w:rPr>
        <w:t>As used in this subpart, all terms not defined herein will have the meaning given them in the Clean Air Act and in subpart A (General Provisions) of this part.</w:t>
      </w:r>
    </w:p>
    <w:p w:rsidR="00A5713D" w:rsidRPr="00A5713D" w:rsidRDefault="00A5713D" w:rsidP="00A5713D">
      <w:pPr>
        <w:autoSpaceDE w:val="0"/>
        <w:autoSpaceDN w:val="0"/>
        <w:adjustRightInd w:val="0"/>
        <w:spacing w:after="120"/>
        <w:rPr>
          <w:sz w:val="18"/>
          <w:szCs w:val="18"/>
        </w:rPr>
      </w:pPr>
      <w:r w:rsidRPr="00A5713D">
        <w:rPr>
          <w:i/>
          <w:iCs/>
          <w:sz w:val="18"/>
          <w:szCs w:val="18"/>
        </w:rPr>
        <w:t xml:space="preserve">Combustion turbine model </w:t>
      </w:r>
      <w:r w:rsidRPr="00A5713D">
        <w:rPr>
          <w:sz w:val="18"/>
          <w:szCs w:val="18"/>
        </w:rPr>
        <w:t>means a group of combustion turbines having the same nominal air flow, combustor inlet pressure, combustor inlet temperature, firing temperature, turbine inlet temperature and turbine inlet pressure.</w:t>
      </w:r>
    </w:p>
    <w:p w:rsidR="00A5713D" w:rsidRPr="00A5713D" w:rsidRDefault="00A5713D" w:rsidP="00A5713D">
      <w:pPr>
        <w:autoSpaceDE w:val="0"/>
        <w:autoSpaceDN w:val="0"/>
        <w:adjustRightInd w:val="0"/>
        <w:spacing w:after="120"/>
        <w:rPr>
          <w:sz w:val="18"/>
          <w:szCs w:val="18"/>
        </w:rPr>
      </w:pPr>
      <w:r w:rsidRPr="00A5713D">
        <w:rPr>
          <w:i/>
          <w:iCs/>
          <w:sz w:val="18"/>
          <w:szCs w:val="18"/>
        </w:rPr>
        <w:t xml:space="preserve">Diffusion flame stationary combustion turbine </w:t>
      </w:r>
      <w:r w:rsidRPr="00A5713D">
        <w:rPr>
          <w:sz w:val="18"/>
          <w:szCs w:val="18"/>
        </w:rPr>
        <w:t>means any stationary combustion turbine where fuel and air are injected at the combustor and are mixed only by diffusion prior to ignition.</w:t>
      </w:r>
    </w:p>
    <w:p w:rsidR="00A5713D" w:rsidRPr="00A5713D" w:rsidRDefault="00A5713D" w:rsidP="00A5713D">
      <w:pPr>
        <w:autoSpaceDE w:val="0"/>
        <w:autoSpaceDN w:val="0"/>
        <w:adjustRightInd w:val="0"/>
        <w:spacing w:after="120"/>
        <w:rPr>
          <w:sz w:val="18"/>
          <w:szCs w:val="18"/>
        </w:rPr>
      </w:pPr>
      <w:r w:rsidRPr="00A5713D">
        <w:rPr>
          <w:i/>
          <w:iCs/>
          <w:sz w:val="18"/>
          <w:szCs w:val="18"/>
        </w:rPr>
        <w:t xml:space="preserve">Efficiency </w:t>
      </w:r>
      <w:r w:rsidRPr="00A5713D">
        <w:rPr>
          <w:sz w:val="18"/>
          <w:szCs w:val="18"/>
        </w:rPr>
        <w:t>means the combustion turbine manufacturer's rated heat rate at peak load in terms of heat input per unit of power output—based on the higher heating value of the fuel.</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Excess emissions </w:t>
      </w:r>
      <w:r w:rsidRPr="00A5713D">
        <w:rPr>
          <w:color w:val="000000"/>
          <w:sz w:val="18"/>
          <w:szCs w:val="18"/>
        </w:rPr>
        <w:t>means a specified averaging period over which either (1) the NOx emissions are higher than the applicable emission limit in §60.4320; (2) the total sulfur content of the fuel being combusted in the affected facility exceeds the limit specified in §60.4330; or (3) the recorded value of a particular monitored parameter is outside the acceptable range specified in the parameter monitoring plan for the affected unit.</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Gross useful output </w:t>
      </w:r>
      <w:r w:rsidRPr="00A5713D">
        <w:rPr>
          <w:color w:val="000000"/>
          <w:sz w:val="18"/>
          <w:szCs w:val="18"/>
        </w:rPr>
        <w:t>means the gross useful work performed by the stationary combustion turbine system.  For units using the mechanical energy directly or generating only electricity, the gross useful work performed is the gross electrical or mechanical output from the turbine/generator set.  For combined heat and power units, the gross useful work performed is the gross electrical or mechanical output plus the useful thermal output (i.e., thermal energy delivered to a process).</w:t>
      </w:r>
    </w:p>
    <w:p w:rsidR="00A5713D" w:rsidRPr="00A5713D" w:rsidRDefault="00A5713D" w:rsidP="00A5713D">
      <w:pPr>
        <w:spacing w:after="120"/>
        <w:rPr>
          <w:rFonts w:eastAsia="Arial Unicode MS"/>
          <w:sz w:val="20"/>
          <w:szCs w:val="20"/>
        </w:rPr>
      </w:pPr>
      <w:r w:rsidRPr="00A5713D">
        <w:rPr>
          <w:rFonts w:eastAsia="Arial Unicode MS"/>
          <w:i/>
          <w:iCs/>
          <w:sz w:val="20"/>
          <w:szCs w:val="20"/>
        </w:rPr>
        <w:t xml:space="preserve">ISO conditions </w:t>
      </w:r>
      <w:r w:rsidRPr="00A5713D">
        <w:rPr>
          <w:rFonts w:eastAsia="Arial Unicode MS"/>
          <w:sz w:val="20"/>
          <w:szCs w:val="20"/>
        </w:rPr>
        <w:t>means 288 Kelvin, 60 percent relative humidity and 101.3 kilopascals pressure.</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Lean premix stationary combustion turbine </w:t>
      </w:r>
      <w:r w:rsidRPr="00A5713D">
        <w:rPr>
          <w:color w:val="000000"/>
          <w:sz w:val="18"/>
          <w:szCs w:val="18"/>
        </w:rPr>
        <w:t>means any stationary combustion turbine where the air and fuel are thoroughly mixed to form a lean mixture before delivery to the combustor.  Mixing may occur before or in the combustion chamber. A lean premixed turbine may operate in diffusion flame mode during operating conditions such as startup and shutdown, extreme ambient temperature, or low or transient load.</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Natural gas </w:t>
      </w:r>
      <w:r w:rsidRPr="00A5713D">
        <w:rPr>
          <w:color w:val="000000"/>
          <w:sz w:val="18"/>
          <w:szCs w:val="18"/>
        </w:rPr>
        <w:t>means a naturally occurring fluid mixture of hydrocarbons (e.g., methane, ethane, or propane) produced in geological formations beneath the Earth's surface that maintains a gaseous state at standard atmospheric temperature and pressure under ordinary conditions.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 derived gas, producer gas, coke oven gas, or any gaseous fuel produced in a process which might result in highly variable sulfur content or heating value.</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Peak load </w:t>
      </w:r>
      <w:r w:rsidRPr="00A5713D">
        <w:rPr>
          <w:color w:val="000000"/>
          <w:sz w:val="18"/>
          <w:szCs w:val="18"/>
        </w:rPr>
        <w:t>means 100 percent of the manufacturer's design capacity of the combustion turbine at ISO conditions.</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lastRenderedPageBreak/>
        <w:t xml:space="preserve">Simple cycle combustion turbine </w:t>
      </w:r>
      <w:r w:rsidRPr="00A5713D">
        <w:rPr>
          <w:color w:val="000000"/>
          <w:sz w:val="18"/>
          <w:szCs w:val="18"/>
        </w:rPr>
        <w:t>means any stationary combustion turbine which does not recover heat from the combustion turbine exhaust gases to preheat the inlet combustion air to the combustion turbine, or which does not recover heat from the combustion turbine exhaust gases for purposes other than enhancing the performance of the combustion turbine itself.</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Stationary combustion turbine </w:t>
      </w:r>
      <w:r w:rsidRPr="00A5713D">
        <w:rPr>
          <w:color w:val="000000"/>
          <w:sz w:val="18"/>
          <w:szCs w:val="18"/>
        </w:rPr>
        <w:t>means all equipment, including but not limited to the turbine, the fuel, air, lubrication and exhaust gas systems, control systems (except emissions control equipment), heat recovery system, and any ancillary components and sub-components comprising any simple cycle stationary combustion turbine, any regenerative/recuperative cycle stationary combustion turbine, any combined cycle combustion turbine, and any combined heat and power combustion turbine based system.  Stationary means that the combustion turbine is not self propelled or intended to be propelled while performing its function.  It may, however, be mounted on a vehicle for portability.</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Unit operating day </w:t>
      </w:r>
      <w:r w:rsidRPr="00A5713D">
        <w:rPr>
          <w:color w:val="000000"/>
          <w:sz w:val="18"/>
          <w:szCs w:val="18"/>
        </w:rPr>
        <w:t>means a 24-hour period between 12 midnight and the following midnight during which any fuel is combusted at any time in the unit. It is not necessary for fuel to be combusted continuously for the entire 24-hour period.</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Unit operating hour </w:t>
      </w:r>
      <w:r w:rsidRPr="00A5713D">
        <w:rPr>
          <w:color w:val="000000"/>
          <w:sz w:val="18"/>
          <w:szCs w:val="18"/>
        </w:rPr>
        <w:t>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A5713D" w:rsidRPr="00A5713D" w:rsidRDefault="00A5713D" w:rsidP="00A5713D">
      <w:pPr>
        <w:autoSpaceDE w:val="0"/>
        <w:autoSpaceDN w:val="0"/>
        <w:adjustRightInd w:val="0"/>
        <w:spacing w:after="120"/>
        <w:rPr>
          <w:b/>
          <w:color w:val="000000"/>
          <w:sz w:val="18"/>
          <w:szCs w:val="18"/>
        </w:rPr>
      </w:pPr>
      <w:r w:rsidRPr="00A5713D">
        <w:rPr>
          <w:b/>
          <w:color w:val="000000"/>
          <w:sz w:val="18"/>
          <w:szCs w:val="18"/>
        </w:rPr>
        <w:t>Table 1 to Subpart KKKK of Part 60-Nitrogen Oxide Emission Limits for New Stationary Combustion Turbines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0"/>
        <w:gridCol w:w="4410"/>
        <w:gridCol w:w="3060"/>
      </w:tblGrid>
      <w:tr w:rsidR="00A5713D" w:rsidRPr="00A5713D" w:rsidTr="009B77EF">
        <w:tc>
          <w:tcPr>
            <w:tcW w:w="2430" w:type="dxa"/>
          </w:tcPr>
          <w:p w:rsidR="00A5713D" w:rsidRPr="00A5713D" w:rsidRDefault="00A5713D" w:rsidP="00A5713D">
            <w:pPr>
              <w:autoSpaceDE w:val="0"/>
              <w:autoSpaceDN w:val="0"/>
              <w:adjustRightInd w:val="0"/>
              <w:spacing w:after="120"/>
              <w:jc w:val="center"/>
              <w:rPr>
                <w:b/>
                <w:color w:val="000000"/>
                <w:sz w:val="18"/>
                <w:szCs w:val="18"/>
              </w:rPr>
            </w:pPr>
            <w:r w:rsidRPr="00A5713D">
              <w:rPr>
                <w:b/>
                <w:color w:val="000000"/>
                <w:sz w:val="18"/>
                <w:szCs w:val="18"/>
              </w:rPr>
              <w:t>Combustion turbine type</w:t>
            </w:r>
          </w:p>
        </w:tc>
        <w:tc>
          <w:tcPr>
            <w:tcW w:w="4410" w:type="dxa"/>
          </w:tcPr>
          <w:p w:rsidR="00A5713D" w:rsidRPr="00A5713D" w:rsidRDefault="00A5713D" w:rsidP="00A5713D">
            <w:pPr>
              <w:autoSpaceDE w:val="0"/>
              <w:autoSpaceDN w:val="0"/>
              <w:adjustRightInd w:val="0"/>
              <w:spacing w:after="120"/>
              <w:ind w:left="-18"/>
              <w:jc w:val="center"/>
              <w:rPr>
                <w:b/>
                <w:color w:val="000000"/>
                <w:sz w:val="18"/>
                <w:szCs w:val="18"/>
              </w:rPr>
            </w:pPr>
            <w:r w:rsidRPr="00A5713D">
              <w:rPr>
                <w:b/>
                <w:color w:val="000000"/>
                <w:sz w:val="18"/>
                <w:szCs w:val="18"/>
              </w:rPr>
              <w:t>Combustion turbine heat input at peak load (HHV)</w:t>
            </w:r>
          </w:p>
        </w:tc>
        <w:tc>
          <w:tcPr>
            <w:tcW w:w="3060" w:type="dxa"/>
          </w:tcPr>
          <w:p w:rsidR="00A5713D" w:rsidRPr="00A5713D" w:rsidRDefault="00A5713D" w:rsidP="00A5713D">
            <w:pPr>
              <w:autoSpaceDE w:val="0"/>
              <w:autoSpaceDN w:val="0"/>
              <w:adjustRightInd w:val="0"/>
              <w:spacing w:after="120"/>
              <w:jc w:val="center"/>
              <w:rPr>
                <w:b/>
                <w:color w:val="000000"/>
                <w:sz w:val="18"/>
                <w:szCs w:val="18"/>
              </w:rPr>
            </w:pPr>
            <w:r w:rsidRPr="00A5713D">
              <w:rPr>
                <w:b/>
                <w:color w:val="000000"/>
                <w:sz w:val="18"/>
                <w:szCs w:val="18"/>
              </w:rPr>
              <w:t>NOx emission standard</w:t>
            </w:r>
          </w:p>
        </w:tc>
      </w:tr>
      <w:tr w:rsidR="00A5713D" w:rsidRPr="00A5713D" w:rsidTr="009B77EF">
        <w:tc>
          <w:tcPr>
            <w:tcW w:w="2430" w:type="dxa"/>
          </w:tcPr>
          <w:p w:rsidR="00A5713D" w:rsidRPr="00A5713D" w:rsidRDefault="00A5713D" w:rsidP="00A5713D">
            <w:pPr>
              <w:autoSpaceDE w:val="0"/>
              <w:autoSpaceDN w:val="0"/>
              <w:adjustRightInd w:val="0"/>
              <w:spacing w:after="120"/>
              <w:jc w:val="center"/>
              <w:rPr>
                <w:color w:val="000000"/>
                <w:sz w:val="18"/>
                <w:szCs w:val="18"/>
              </w:rPr>
            </w:pPr>
            <w:r w:rsidRPr="00A5713D">
              <w:rPr>
                <w:color w:val="000000"/>
                <w:sz w:val="18"/>
                <w:szCs w:val="18"/>
              </w:rPr>
              <w:t>New turbine firing natural gas</w:t>
            </w:r>
          </w:p>
        </w:tc>
        <w:tc>
          <w:tcPr>
            <w:tcW w:w="4410" w:type="dxa"/>
          </w:tcPr>
          <w:p w:rsidR="00A5713D" w:rsidRPr="00A5713D" w:rsidRDefault="00A5713D" w:rsidP="00A5713D">
            <w:pPr>
              <w:autoSpaceDE w:val="0"/>
              <w:autoSpaceDN w:val="0"/>
              <w:adjustRightInd w:val="0"/>
              <w:spacing w:after="120"/>
              <w:jc w:val="center"/>
              <w:rPr>
                <w:b/>
                <w:color w:val="000000"/>
                <w:sz w:val="18"/>
                <w:szCs w:val="18"/>
              </w:rPr>
            </w:pPr>
            <w:r w:rsidRPr="00A5713D">
              <w:rPr>
                <w:color w:val="000000"/>
                <w:sz w:val="18"/>
                <w:szCs w:val="18"/>
              </w:rPr>
              <w:t xml:space="preserve">&gt; 50 MMBtu/h and </w:t>
            </w:r>
            <w:r w:rsidRPr="00A5713D">
              <w:rPr>
                <w:color w:val="000000"/>
                <w:sz w:val="18"/>
                <w:szCs w:val="18"/>
                <w:u w:val="single"/>
              </w:rPr>
              <w:t>&lt;</w:t>
            </w:r>
            <w:r w:rsidRPr="00A5713D">
              <w:rPr>
                <w:color w:val="000000"/>
                <w:sz w:val="18"/>
                <w:szCs w:val="18"/>
              </w:rPr>
              <w:t xml:space="preserve"> 850 MMBtu/h</w:t>
            </w:r>
          </w:p>
        </w:tc>
        <w:tc>
          <w:tcPr>
            <w:tcW w:w="3060" w:type="dxa"/>
          </w:tcPr>
          <w:p w:rsidR="00A5713D" w:rsidRPr="00A5713D" w:rsidRDefault="00A5713D" w:rsidP="00A5713D">
            <w:pPr>
              <w:autoSpaceDE w:val="0"/>
              <w:autoSpaceDN w:val="0"/>
              <w:adjustRightInd w:val="0"/>
              <w:spacing w:after="120"/>
              <w:jc w:val="center"/>
              <w:rPr>
                <w:color w:val="000000"/>
                <w:sz w:val="18"/>
                <w:szCs w:val="18"/>
              </w:rPr>
            </w:pPr>
            <w:r w:rsidRPr="00A5713D">
              <w:rPr>
                <w:color w:val="000000"/>
                <w:sz w:val="18"/>
                <w:szCs w:val="18"/>
              </w:rPr>
              <w:t>25 ppm at 15 percent O</w:t>
            </w:r>
            <w:r w:rsidRPr="00A5713D">
              <w:rPr>
                <w:color w:val="000000"/>
                <w:sz w:val="18"/>
                <w:szCs w:val="18"/>
                <w:vertAlign w:val="subscript"/>
              </w:rPr>
              <w:t>2</w:t>
            </w:r>
            <w:r w:rsidRPr="00A5713D">
              <w:rPr>
                <w:color w:val="000000"/>
                <w:sz w:val="18"/>
                <w:szCs w:val="18"/>
              </w:rPr>
              <w:t xml:space="preserve"> or 150 ng/J of useful output (1.2 lb/MWh)</w:t>
            </w:r>
          </w:p>
        </w:tc>
      </w:tr>
    </w:tbl>
    <w:p w:rsidR="00A5713D" w:rsidRPr="00A5713D" w:rsidRDefault="00A5713D" w:rsidP="00A5713D">
      <w:pPr>
        <w:rPr>
          <w:sz w:val="22"/>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sectPr w:rsidR="00F343D7" w:rsidSect="00F61DE8">
          <w:headerReference w:type="default" r:id="rId74"/>
          <w:footerReference w:type="default" r:id="rId75"/>
          <w:pgSz w:w="12240" w:h="15840"/>
          <w:pgMar w:top="720" w:right="1080" w:bottom="720" w:left="1080" w:header="720" w:footer="720" w:gutter="0"/>
          <w:pgNumType w:start="1"/>
          <w:cols w:space="720"/>
          <w:docGrid w:linePitch="360"/>
        </w:sectPr>
      </w:pPr>
    </w:p>
    <w:tbl>
      <w:tblPr>
        <w:tblW w:w="10128" w:type="dxa"/>
        <w:tblInd w:w="108" w:type="dxa"/>
        <w:tblLayout w:type="fixed"/>
        <w:tblLook w:val="0000"/>
      </w:tblPr>
      <w:tblGrid>
        <w:gridCol w:w="1260"/>
        <w:gridCol w:w="8868"/>
      </w:tblGrid>
      <w:tr w:rsidR="00593FC9" w:rsidRPr="00157017" w:rsidTr="00372A5D">
        <w:tc>
          <w:tcPr>
            <w:tcW w:w="1260" w:type="dxa"/>
            <w:tcBorders>
              <w:top w:val="single" w:sz="4" w:space="0" w:color="auto"/>
              <w:left w:val="single" w:sz="4" w:space="0" w:color="auto"/>
              <w:bottom w:val="single" w:sz="4" w:space="0" w:color="auto"/>
              <w:right w:val="single" w:sz="4" w:space="0" w:color="auto"/>
            </w:tcBorders>
          </w:tcPr>
          <w:p w:rsidR="00593FC9" w:rsidRPr="00157017" w:rsidRDefault="00593FC9" w:rsidP="00372A5D">
            <w:pPr>
              <w:jc w:val="center"/>
              <w:rPr>
                <w:b/>
                <w:sz w:val="20"/>
              </w:rPr>
            </w:pPr>
            <w:r w:rsidRPr="00157017">
              <w:rPr>
                <w:sz w:val="20"/>
              </w:rPr>
              <w:lastRenderedPageBreak/>
              <w:br w:type="page"/>
            </w:r>
            <w:r w:rsidRPr="00157017">
              <w:rPr>
                <w:sz w:val="20"/>
              </w:rPr>
              <w:br w:type="page"/>
            </w:r>
            <w:r w:rsidRPr="00157017">
              <w:rPr>
                <w:b/>
                <w:sz w:val="20"/>
              </w:rPr>
              <w:t>E</w:t>
            </w:r>
            <w:r>
              <w:rPr>
                <w:b/>
                <w:sz w:val="20"/>
              </w:rPr>
              <w:t>.</w:t>
            </w:r>
            <w:r w:rsidRPr="00157017">
              <w:rPr>
                <w:b/>
                <w:sz w:val="20"/>
              </w:rPr>
              <w:t>U</w:t>
            </w:r>
            <w:r>
              <w:rPr>
                <w:b/>
                <w:sz w:val="20"/>
              </w:rPr>
              <w:t>.</w:t>
            </w:r>
            <w:r w:rsidRPr="00157017">
              <w:rPr>
                <w:b/>
                <w:sz w:val="20"/>
              </w:rPr>
              <w:t xml:space="preserve"> </w:t>
            </w:r>
            <w:r>
              <w:rPr>
                <w:b/>
                <w:sz w:val="20"/>
              </w:rPr>
              <w:t xml:space="preserve">ID </w:t>
            </w:r>
            <w:r w:rsidRPr="00157017">
              <w:rPr>
                <w:b/>
                <w:sz w:val="20"/>
              </w:rPr>
              <w:t>No.</w:t>
            </w:r>
          </w:p>
        </w:tc>
        <w:tc>
          <w:tcPr>
            <w:tcW w:w="8868" w:type="dxa"/>
            <w:tcBorders>
              <w:top w:val="single" w:sz="4" w:space="0" w:color="auto"/>
              <w:left w:val="single" w:sz="4" w:space="0" w:color="auto"/>
              <w:bottom w:val="single" w:sz="4" w:space="0" w:color="auto"/>
              <w:right w:val="single" w:sz="4" w:space="0" w:color="auto"/>
            </w:tcBorders>
          </w:tcPr>
          <w:p w:rsidR="00593FC9" w:rsidRPr="00157017" w:rsidRDefault="00593FC9" w:rsidP="00372A5D">
            <w:pPr>
              <w:rPr>
                <w:b/>
                <w:sz w:val="20"/>
              </w:rPr>
            </w:pPr>
            <w:r w:rsidRPr="00157017">
              <w:rPr>
                <w:b/>
                <w:sz w:val="20"/>
              </w:rPr>
              <w:t>Brief Description</w:t>
            </w:r>
          </w:p>
        </w:tc>
      </w:tr>
      <w:tr w:rsidR="00593FC9" w:rsidRPr="00C041B6" w:rsidTr="00372A5D">
        <w:tc>
          <w:tcPr>
            <w:tcW w:w="1260" w:type="dxa"/>
            <w:tcBorders>
              <w:top w:val="single" w:sz="4" w:space="0" w:color="auto"/>
              <w:left w:val="single" w:sz="4" w:space="0" w:color="auto"/>
              <w:bottom w:val="single" w:sz="4" w:space="0" w:color="auto"/>
              <w:right w:val="single" w:sz="4" w:space="0" w:color="auto"/>
            </w:tcBorders>
          </w:tcPr>
          <w:p w:rsidR="00593FC9" w:rsidRPr="00207B8B" w:rsidRDefault="00593FC9" w:rsidP="00372A5D">
            <w:pPr>
              <w:rPr>
                <w:sz w:val="20"/>
                <w:szCs w:val="20"/>
              </w:rPr>
            </w:pPr>
            <w:r w:rsidRPr="00207B8B">
              <w:rPr>
                <w:sz w:val="20"/>
                <w:szCs w:val="20"/>
              </w:rPr>
              <w:t>-020</w:t>
            </w:r>
          </w:p>
        </w:tc>
        <w:tc>
          <w:tcPr>
            <w:tcW w:w="8868" w:type="dxa"/>
            <w:tcBorders>
              <w:top w:val="single" w:sz="4" w:space="0" w:color="auto"/>
              <w:left w:val="single" w:sz="4" w:space="0" w:color="auto"/>
              <w:bottom w:val="single" w:sz="4" w:space="0" w:color="auto"/>
              <w:right w:val="single" w:sz="4" w:space="0" w:color="auto"/>
            </w:tcBorders>
          </w:tcPr>
          <w:p w:rsidR="00593FC9" w:rsidRPr="00207B8B" w:rsidRDefault="00593FC9" w:rsidP="00372A5D">
            <w:pPr>
              <w:rPr>
                <w:sz w:val="20"/>
                <w:szCs w:val="20"/>
              </w:rPr>
            </w:pPr>
            <w:r w:rsidRPr="00207B8B">
              <w:rPr>
                <w:sz w:val="20"/>
                <w:szCs w:val="20"/>
              </w:rPr>
              <w:t>Drops from limestone handling conveyors LE, LF, and LG and silo C belt feeder with baghouse</w:t>
            </w:r>
          </w:p>
        </w:tc>
      </w:tr>
      <w:tr w:rsidR="00593FC9" w:rsidRPr="00C041B6" w:rsidTr="00372A5D">
        <w:tc>
          <w:tcPr>
            <w:tcW w:w="1260" w:type="dxa"/>
            <w:tcBorders>
              <w:top w:val="single" w:sz="4" w:space="0" w:color="auto"/>
              <w:left w:val="single" w:sz="4" w:space="0" w:color="auto"/>
              <w:bottom w:val="single" w:sz="4" w:space="0" w:color="auto"/>
              <w:right w:val="single" w:sz="4" w:space="0" w:color="auto"/>
            </w:tcBorders>
          </w:tcPr>
          <w:p w:rsidR="00593FC9" w:rsidRPr="00207B8B" w:rsidRDefault="00593FC9" w:rsidP="00372A5D">
            <w:pPr>
              <w:rPr>
                <w:sz w:val="20"/>
                <w:szCs w:val="20"/>
              </w:rPr>
            </w:pPr>
            <w:r w:rsidRPr="00207B8B">
              <w:rPr>
                <w:sz w:val="20"/>
                <w:szCs w:val="20"/>
              </w:rPr>
              <w:t>-021</w:t>
            </w:r>
          </w:p>
        </w:tc>
        <w:tc>
          <w:tcPr>
            <w:tcW w:w="8868" w:type="dxa"/>
            <w:tcBorders>
              <w:top w:val="single" w:sz="4" w:space="0" w:color="auto"/>
              <w:left w:val="single" w:sz="4" w:space="0" w:color="auto"/>
              <w:bottom w:val="single" w:sz="4" w:space="0" w:color="auto"/>
              <w:right w:val="single" w:sz="4" w:space="0" w:color="auto"/>
            </w:tcBorders>
          </w:tcPr>
          <w:p w:rsidR="00593FC9" w:rsidRPr="00207B8B" w:rsidRDefault="00593FC9" w:rsidP="00372A5D">
            <w:pPr>
              <w:rPr>
                <w:sz w:val="20"/>
                <w:szCs w:val="20"/>
              </w:rPr>
            </w:pPr>
            <w:r>
              <w:rPr>
                <w:sz w:val="20"/>
                <w:szCs w:val="20"/>
              </w:rPr>
              <w:t>Limestone s</w:t>
            </w:r>
            <w:r w:rsidRPr="00207B8B">
              <w:rPr>
                <w:sz w:val="20"/>
                <w:szCs w:val="20"/>
              </w:rPr>
              <w:t>ilo C with one baghouse</w:t>
            </w:r>
          </w:p>
        </w:tc>
      </w:tr>
    </w:tbl>
    <w:p w:rsidR="00593FC9" w:rsidRDefault="00593FC9" w:rsidP="00593FC9">
      <w:pPr>
        <w:pStyle w:val="Heading5"/>
        <w:spacing w:before="0" w:beforeAutospacing="0" w:after="0" w:afterAutospacing="0"/>
      </w:pPr>
    </w:p>
    <w:p w:rsidR="00593FC9" w:rsidRPr="007804AC" w:rsidRDefault="00593FC9" w:rsidP="00593FC9">
      <w:pPr>
        <w:pStyle w:val="Heading5"/>
        <w:spacing w:before="0" w:beforeAutospacing="0" w:after="120" w:afterAutospacing="0"/>
      </w:pPr>
      <w:r w:rsidRPr="007804AC">
        <w:t>Federal Regulations Adopted by Reference</w:t>
      </w:r>
    </w:p>
    <w:p w:rsidR="00593FC9" w:rsidRPr="007804AC" w:rsidRDefault="00593FC9" w:rsidP="00593FC9">
      <w:pPr>
        <w:pStyle w:val="Heading5"/>
        <w:spacing w:before="0" w:beforeAutospacing="0" w:after="120" w:afterAutospacing="0"/>
        <w:rPr>
          <w:b w:val="0"/>
        </w:rPr>
      </w:pPr>
      <w:r w:rsidRPr="007804AC">
        <w:rPr>
          <w:b w:val="0"/>
        </w:rPr>
        <w:t>In accordance with Rule 62-204.800, F.A.C., th</w:t>
      </w:r>
      <w:r>
        <w:rPr>
          <w:b w:val="0"/>
        </w:rPr>
        <w:t>e following federal regulation in Title 40 of the Code of Federal Regulations (CFR) was adopted by reference.  T</w:t>
      </w:r>
      <w:r w:rsidRPr="007804AC">
        <w:rPr>
          <w:b w:val="0"/>
        </w:rPr>
        <w:t xml:space="preserve">he original </w:t>
      </w:r>
      <w:r>
        <w:rPr>
          <w:b w:val="0"/>
        </w:rPr>
        <w:t xml:space="preserve">federal </w:t>
      </w:r>
      <w:r w:rsidRPr="007804AC">
        <w:rPr>
          <w:b w:val="0"/>
        </w:rPr>
        <w:t>rule number</w:t>
      </w:r>
      <w:r>
        <w:rPr>
          <w:b w:val="0"/>
        </w:rPr>
        <w:t>ing has been retained.</w:t>
      </w:r>
    </w:p>
    <w:p w:rsidR="00593FC9" w:rsidRPr="005A45AB" w:rsidRDefault="00593FC9" w:rsidP="00593FC9">
      <w:pPr>
        <w:pStyle w:val="Heading5"/>
        <w:spacing w:before="0" w:beforeAutospacing="0" w:after="120" w:afterAutospacing="0"/>
        <w:ind w:left="360"/>
        <w:rPr>
          <w:b w:val="0"/>
          <w:i/>
        </w:rPr>
      </w:pPr>
      <w:r w:rsidRPr="00B35493">
        <w:rPr>
          <w:b w:val="0"/>
          <w:i/>
        </w:rPr>
        <w:t xml:space="preserve">Federal Revision </w:t>
      </w:r>
      <w:r w:rsidRPr="00CC3747">
        <w:rPr>
          <w:b w:val="0"/>
          <w:i/>
        </w:rPr>
        <w:t>Date</w:t>
      </w:r>
      <w:r w:rsidRPr="00F72276">
        <w:rPr>
          <w:b w:val="0"/>
          <w:i/>
        </w:rPr>
        <w:t xml:space="preserve">:  </w:t>
      </w:r>
      <w:r w:rsidRPr="003C3458">
        <w:rPr>
          <w:b w:val="0"/>
          <w:i/>
        </w:rPr>
        <w:t>October 17, 2000</w:t>
      </w:r>
    </w:p>
    <w:p w:rsidR="00593FC9" w:rsidRPr="00FD7923" w:rsidRDefault="00593FC9" w:rsidP="00593FC9">
      <w:pPr>
        <w:pStyle w:val="Heading5"/>
        <w:spacing w:before="0" w:beforeAutospacing="0" w:after="120" w:afterAutospacing="0"/>
        <w:ind w:left="360"/>
        <w:rPr>
          <w:b w:val="0"/>
          <w:i/>
        </w:rPr>
      </w:pPr>
      <w:r w:rsidRPr="00FD7923">
        <w:rPr>
          <w:b w:val="0"/>
          <w:i/>
        </w:rPr>
        <w:t>Rule Effective Date:  June 21, 2002</w:t>
      </w:r>
    </w:p>
    <w:p w:rsidR="00593FC9" w:rsidRPr="000D38BB" w:rsidRDefault="00593FC9" w:rsidP="00593FC9">
      <w:pPr>
        <w:pStyle w:val="Heading5"/>
        <w:spacing w:before="0" w:beforeAutospacing="0" w:after="120" w:afterAutospacing="0"/>
        <w:ind w:left="360"/>
        <w:rPr>
          <w:b w:val="0"/>
          <w:i/>
        </w:rPr>
      </w:pPr>
      <w:r w:rsidRPr="005A45AB">
        <w:rPr>
          <w:b w:val="0"/>
          <w:i/>
        </w:rPr>
        <w:t xml:space="preserve">Standardized Conditions Revision Date:  </w:t>
      </w:r>
      <w:r>
        <w:rPr>
          <w:b w:val="0"/>
          <w:i/>
        </w:rPr>
        <w:t>July 1, 2008</w:t>
      </w:r>
    </w:p>
    <w:p w:rsidR="00593FC9" w:rsidRPr="003C3458" w:rsidRDefault="00593FC9" w:rsidP="00593FC9">
      <w:pPr>
        <w:spacing w:after="120"/>
        <w:outlineLvl w:val="4"/>
        <w:rPr>
          <w:b/>
          <w:bCs/>
          <w:sz w:val="20"/>
          <w:szCs w:val="20"/>
        </w:rPr>
      </w:pPr>
      <w:r w:rsidRPr="003C3458">
        <w:rPr>
          <w:b/>
          <w:sz w:val="20"/>
          <w:szCs w:val="20"/>
        </w:rPr>
        <w:t>40 CFR Part 60, Subpart OOO - Standards of Performance for Nonmetallic Mineral Processing Plants</w:t>
      </w:r>
    </w:p>
    <w:p w:rsidR="00593FC9" w:rsidRPr="00CE11F9" w:rsidRDefault="00593FC9" w:rsidP="00593FC9">
      <w:pPr>
        <w:pStyle w:val="NormalWeb"/>
        <w:spacing w:before="0" w:beforeAutospacing="0" w:after="120" w:afterAutospacing="0"/>
        <w:rPr>
          <w:sz w:val="20"/>
          <w:szCs w:val="20"/>
        </w:rPr>
      </w:pPr>
      <w:r w:rsidRPr="00CE11F9">
        <w:rPr>
          <w:b/>
          <w:bCs/>
          <w:sz w:val="20"/>
          <w:szCs w:val="20"/>
        </w:rPr>
        <w:t>Source:</w:t>
      </w:r>
      <w:r w:rsidRPr="00CE11F9">
        <w:rPr>
          <w:sz w:val="20"/>
          <w:szCs w:val="20"/>
        </w:rPr>
        <w:t xml:space="preserve">   51 FR 31337, Aug. 1, 1985, unless otherwise noted. </w:t>
      </w:r>
    </w:p>
    <w:p w:rsidR="00593FC9" w:rsidRPr="00C87BC0" w:rsidRDefault="00593FC9" w:rsidP="00593FC9">
      <w:pPr>
        <w:pStyle w:val="Heading5"/>
        <w:spacing w:before="0" w:beforeAutospacing="0" w:after="0" w:afterAutospacing="0"/>
        <w:jc w:val="center"/>
        <w:rPr>
          <w:rFonts w:ascii="Times New Roman Bold" w:hAnsi="Times New Roman Bold"/>
          <w:color w:val="002060"/>
        </w:rPr>
      </w:pPr>
      <w:r w:rsidRPr="00C87BC0">
        <w:rPr>
          <w:rFonts w:ascii="Times New Roman Bold" w:hAnsi="Times New Roman Bold"/>
          <w:color w:val="002060"/>
        </w:rPr>
        <w:t>Index</w:t>
      </w:r>
    </w:p>
    <w:p w:rsidR="00593FC9" w:rsidRPr="00C87BC0" w:rsidRDefault="00593FC9" w:rsidP="00593FC9">
      <w:pPr>
        <w:pStyle w:val="Heading5"/>
        <w:spacing w:before="0" w:beforeAutospacing="0" w:after="0" w:afterAutospacing="0"/>
        <w:rPr>
          <w:color w:val="002060"/>
        </w:rPr>
      </w:pPr>
      <w:r w:rsidRPr="00C87BC0">
        <w:rPr>
          <w:color w:val="002060"/>
        </w:rPr>
        <w:t>§ 60.670   Applicability and designation of affected facility.</w:t>
      </w:r>
    </w:p>
    <w:p w:rsidR="00593FC9" w:rsidRPr="00C87BC0" w:rsidRDefault="00593FC9" w:rsidP="00593FC9">
      <w:pPr>
        <w:pStyle w:val="Heading5"/>
        <w:spacing w:before="0" w:beforeAutospacing="0" w:after="0" w:afterAutospacing="0"/>
        <w:rPr>
          <w:color w:val="002060"/>
        </w:rPr>
      </w:pPr>
      <w:r w:rsidRPr="00C87BC0">
        <w:rPr>
          <w:color w:val="002060"/>
        </w:rPr>
        <w:t>§ 60.671   Definitions.</w:t>
      </w:r>
    </w:p>
    <w:p w:rsidR="00593FC9" w:rsidRPr="00C87BC0" w:rsidRDefault="00593FC9" w:rsidP="00593FC9">
      <w:pPr>
        <w:pStyle w:val="Heading5"/>
        <w:spacing w:before="0" w:beforeAutospacing="0" w:after="0" w:afterAutospacing="0"/>
        <w:rPr>
          <w:color w:val="002060"/>
        </w:rPr>
      </w:pPr>
      <w:r w:rsidRPr="00C87BC0">
        <w:rPr>
          <w:color w:val="002060"/>
        </w:rPr>
        <w:t>§ 60.672   Standard for particulate matter.</w:t>
      </w:r>
    </w:p>
    <w:p w:rsidR="00593FC9" w:rsidRPr="00C87BC0" w:rsidRDefault="00593FC9" w:rsidP="00593FC9">
      <w:pPr>
        <w:pStyle w:val="Heading5"/>
        <w:spacing w:before="0" w:beforeAutospacing="0" w:after="0" w:afterAutospacing="0"/>
        <w:rPr>
          <w:color w:val="002060"/>
        </w:rPr>
      </w:pPr>
      <w:r w:rsidRPr="00C87BC0">
        <w:rPr>
          <w:color w:val="002060"/>
        </w:rPr>
        <w:t>§ 60.673   Reconstruction.</w:t>
      </w:r>
    </w:p>
    <w:p w:rsidR="00593FC9" w:rsidRPr="00C87BC0" w:rsidRDefault="00593FC9" w:rsidP="00593FC9">
      <w:pPr>
        <w:pStyle w:val="Heading5"/>
        <w:spacing w:before="0" w:beforeAutospacing="0" w:after="0" w:afterAutospacing="0"/>
        <w:rPr>
          <w:color w:val="002060"/>
        </w:rPr>
      </w:pPr>
      <w:r w:rsidRPr="00C87BC0">
        <w:rPr>
          <w:color w:val="002060"/>
        </w:rPr>
        <w:t>§ 60.674   Monitoring of operations.</w:t>
      </w:r>
    </w:p>
    <w:p w:rsidR="00593FC9" w:rsidRPr="00C87BC0" w:rsidRDefault="00593FC9" w:rsidP="00593FC9">
      <w:pPr>
        <w:pStyle w:val="Heading5"/>
        <w:spacing w:before="0" w:beforeAutospacing="0" w:after="0" w:afterAutospacing="0"/>
        <w:rPr>
          <w:color w:val="002060"/>
        </w:rPr>
      </w:pPr>
      <w:r w:rsidRPr="00C87BC0">
        <w:rPr>
          <w:color w:val="002060"/>
        </w:rPr>
        <w:t>§ 60.675   Test methods and procedures.</w:t>
      </w:r>
    </w:p>
    <w:p w:rsidR="00593FC9" w:rsidRPr="00C87BC0" w:rsidRDefault="00593FC9" w:rsidP="00593FC9">
      <w:pPr>
        <w:pStyle w:val="Heading5"/>
        <w:spacing w:before="0" w:beforeAutospacing="0" w:after="0" w:afterAutospacing="0"/>
        <w:rPr>
          <w:color w:val="002060"/>
        </w:rPr>
      </w:pPr>
      <w:r w:rsidRPr="00C87BC0">
        <w:rPr>
          <w:color w:val="002060"/>
        </w:rPr>
        <w:t>§ 60.676   Reporting and recordkeeping.</w:t>
      </w:r>
    </w:p>
    <w:p w:rsidR="00593FC9" w:rsidRPr="00C87BC0" w:rsidRDefault="00593FC9" w:rsidP="00593FC9">
      <w:pPr>
        <w:pStyle w:val="Heading5"/>
        <w:spacing w:before="0" w:beforeAutospacing="0" w:after="0" w:afterAutospacing="0"/>
        <w:jc w:val="center"/>
        <w:rPr>
          <w:rFonts w:ascii="Times New Roman Bold" w:hAnsi="Times New Roman Bold"/>
          <w:color w:val="002060"/>
        </w:rPr>
      </w:pPr>
      <w:r w:rsidRPr="00C87BC0">
        <w:rPr>
          <w:rFonts w:ascii="Times New Roman Bold" w:hAnsi="Times New Roman Bold"/>
          <w:color w:val="002060"/>
        </w:rPr>
        <w:t>End of Index</w:t>
      </w:r>
    </w:p>
    <w:p w:rsidR="00593FC9" w:rsidRPr="003C3017" w:rsidRDefault="00593FC9" w:rsidP="00593FC9"/>
    <w:p w:rsidR="00593FC9" w:rsidRPr="00CE11F9" w:rsidRDefault="00593FC9" w:rsidP="00593FC9">
      <w:pPr>
        <w:pStyle w:val="Heading5"/>
        <w:spacing w:before="0" w:beforeAutospacing="0" w:after="120" w:afterAutospacing="0"/>
      </w:pPr>
      <w:r w:rsidRPr="00CE11F9">
        <w:t>§ 60.670   Applicability and designation of affected facility.</w:t>
      </w:r>
    </w:p>
    <w:p w:rsidR="00593FC9" w:rsidRDefault="00593FC9" w:rsidP="00593FC9">
      <w:pPr>
        <w:pStyle w:val="NormalWeb"/>
        <w:spacing w:before="0" w:beforeAutospacing="0" w:after="120" w:afterAutospacing="0"/>
        <w:ind w:left="360" w:hanging="360"/>
        <w:rPr>
          <w:sz w:val="20"/>
          <w:szCs w:val="20"/>
        </w:rPr>
      </w:pPr>
      <w:r w:rsidRPr="00CE11F9">
        <w:rPr>
          <w:sz w:val="20"/>
          <w:szCs w:val="20"/>
        </w:rPr>
        <w:t>(a)</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The provisions of this subpart do not apply to the following operations: All facilities located in underground mines; and stand-alone screening operations at plants without crushers or grinding mills.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An affected facility that is subject to the provisions of subpart F or I or that follows in the plant process any facility subject to the provisions of subparts F or I of this part is not subject to the provisions of this subpart.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(c)</w:t>
      </w:r>
      <w:r>
        <w:rPr>
          <w:sz w:val="20"/>
          <w:szCs w:val="20"/>
        </w:rPr>
        <w:tab/>
      </w:r>
      <w:r w:rsidRPr="00CE11F9">
        <w:rPr>
          <w:sz w:val="20"/>
          <w:szCs w:val="20"/>
        </w:rPr>
        <w:t>Facilities at the following plants are not subject to the provisions of this subpart: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Fixed sand and gravel plants and crushed stone plants with capacities, as defined in §60.671, of 23 megagrams per hour (25 tons per hour) or less;</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Portable sand and gravel plants and crushed stone plants with capacities, as defined in §60.671, of 136 megagrams per hour (150 tons per hour) or less; and</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(3)</w:t>
      </w:r>
      <w:r>
        <w:rPr>
          <w:sz w:val="20"/>
          <w:szCs w:val="20"/>
        </w:rPr>
        <w:tab/>
      </w:r>
      <w:r w:rsidRPr="00CE11F9">
        <w:rPr>
          <w:sz w:val="20"/>
          <w:szCs w:val="20"/>
        </w:rPr>
        <w:t>Common clay plants and pumice plants with capacities, as defined in §60.671, of 9 megagrams per hour (10 tons per hour) or less.</w:t>
      </w:r>
    </w:p>
    <w:p w:rsidR="00593FC9" w:rsidRDefault="00593FC9" w:rsidP="00593FC9">
      <w:pPr>
        <w:pStyle w:val="NormalWeb"/>
        <w:spacing w:before="0" w:beforeAutospacing="0" w:after="120" w:afterAutospacing="0"/>
        <w:ind w:left="360" w:hanging="360"/>
        <w:rPr>
          <w:sz w:val="20"/>
          <w:szCs w:val="20"/>
        </w:rPr>
      </w:pPr>
      <w:r w:rsidRPr="00CE11F9">
        <w:rPr>
          <w:sz w:val="20"/>
          <w:szCs w:val="20"/>
        </w:rPr>
        <w:t>(d)</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lastRenderedPageBreak/>
        <w:t>(1)</w:t>
      </w:r>
      <w:r>
        <w:rPr>
          <w:sz w:val="20"/>
          <w:szCs w:val="20"/>
        </w:rPr>
        <w:tab/>
      </w:r>
      <w:r w:rsidRPr="00CE11F9">
        <w:rPr>
          <w:sz w:val="20"/>
          <w:szCs w:val="20"/>
        </w:rPr>
        <w:t>When an existing facility is replaced by a piece of equipment of equal or smaller size, as defined in §60.671, having the same function as the existing facility, the new facility is exempt from the provisions of §§60.672, 60.674, and 60.675 except as provided for in paragraph (d)(3) of this section.</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An owner or operator complying with paragraph (d)(1) of this section shall submit the information required in §60.676(a).</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(3)</w:t>
      </w:r>
      <w:r>
        <w:rPr>
          <w:sz w:val="20"/>
          <w:szCs w:val="20"/>
        </w:rPr>
        <w:tab/>
      </w:r>
      <w:r w:rsidRPr="00CE11F9">
        <w:rPr>
          <w:sz w:val="20"/>
          <w:szCs w:val="20"/>
        </w:rPr>
        <w:t>An owner or operator replacing all existing facilities in a production line with new facilities does not qualify for the exemption described in paragraph (d)(1) of this section and must comply with the provisions of §§60.672, 60.674 and 60.675.</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(e)</w:t>
      </w:r>
      <w:r>
        <w:rPr>
          <w:sz w:val="20"/>
          <w:szCs w:val="20"/>
        </w:rPr>
        <w:tab/>
      </w:r>
      <w:r w:rsidRPr="00CE11F9">
        <w:rPr>
          <w:sz w:val="20"/>
          <w:szCs w:val="20"/>
        </w:rPr>
        <w:t>An affected facility under paragraph (a) of this section that commences construction, reconstruction, or modification after August 31, 1983 is subject to the requirements of this part.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Table 1 of this subpart specifies the provisions of subpart A of this part 60 that apply and those that do not apply to owners and operators of affected facilities subject to this subpart.</w:t>
      </w:r>
    </w:p>
    <w:p w:rsidR="00593FC9" w:rsidRPr="00CE11F9" w:rsidRDefault="00593FC9" w:rsidP="00593FC9">
      <w:pPr>
        <w:pStyle w:val="tabletitle"/>
        <w:spacing w:before="0" w:beforeAutospacing="0" w:after="120" w:afterAutospacing="0"/>
        <w:rPr>
          <w:sz w:val="20"/>
          <w:szCs w:val="20"/>
        </w:rPr>
      </w:pPr>
      <w:r>
        <w:rPr>
          <w:sz w:val="20"/>
          <w:szCs w:val="20"/>
        </w:rPr>
        <w:br w:type="page"/>
      </w:r>
      <w:r w:rsidRPr="00CE11F9">
        <w:rPr>
          <w:sz w:val="20"/>
          <w:szCs w:val="20"/>
        </w:rPr>
        <w:lastRenderedPageBreak/>
        <w:t>Table 1—Applicability of Subpart A to Subpart OOO</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629"/>
        <w:gridCol w:w="1324"/>
        <w:gridCol w:w="6199"/>
      </w:tblGrid>
      <w:tr w:rsidR="00593FC9" w:rsidRPr="00CE11F9" w:rsidTr="00372A5D">
        <w:trPr>
          <w:trHeight w:val="702"/>
          <w:jc w:val="center"/>
        </w:trPr>
        <w:tc>
          <w:tcPr>
            <w:tcW w:w="1295" w:type="pct"/>
            <w:vAlign w:val="bottom"/>
          </w:tcPr>
          <w:p w:rsidR="00593FC9" w:rsidRPr="00CE11F9" w:rsidRDefault="00593FC9" w:rsidP="00372A5D">
            <w:pPr>
              <w:spacing w:after="120"/>
              <w:jc w:val="center"/>
              <w:rPr>
                <w:b/>
                <w:bCs/>
                <w:sz w:val="20"/>
                <w:szCs w:val="20"/>
              </w:rPr>
            </w:pPr>
            <w:r w:rsidRPr="00CE11F9">
              <w:rPr>
                <w:b/>
                <w:bCs/>
                <w:sz w:val="20"/>
                <w:szCs w:val="20"/>
              </w:rPr>
              <w:t>Subpart A reference</w:t>
            </w:r>
          </w:p>
        </w:tc>
        <w:tc>
          <w:tcPr>
            <w:tcW w:w="0" w:type="auto"/>
            <w:vAlign w:val="bottom"/>
          </w:tcPr>
          <w:p w:rsidR="00593FC9" w:rsidRPr="00CE11F9" w:rsidRDefault="00593FC9" w:rsidP="00372A5D">
            <w:pPr>
              <w:spacing w:after="120"/>
              <w:jc w:val="center"/>
              <w:rPr>
                <w:b/>
                <w:bCs/>
                <w:sz w:val="20"/>
                <w:szCs w:val="20"/>
              </w:rPr>
            </w:pPr>
            <w:r w:rsidRPr="00CE11F9">
              <w:rPr>
                <w:b/>
                <w:bCs/>
                <w:sz w:val="20"/>
                <w:szCs w:val="20"/>
              </w:rPr>
              <w:t>Applies to Subpart OOO</w:t>
            </w:r>
          </w:p>
        </w:tc>
        <w:tc>
          <w:tcPr>
            <w:tcW w:w="0" w:type="auto"/>
            <w:vAlign w:val="bottom"/>
          </w:tcPr>
          <w:p w:rsidR="00593FC9" w:rsidRPr="00CE11F9" w:rsidRDefault="00593FC9" w:rsidP="00372A5D">
            <w:pPr>
              <w:spacing w:after="120"/>
              <w:jc w:val="center"/>
              <w:rPr>
                <w:b/>
                <w:bCs/>
                <w:sz w:val="20"/>
                <w:szCs w:val="20"/>
              </w:rPr>
            </w:pPr>
            <w:r w:rsidRPr="00CE11F9">
              <w:rPr>
                <w:b/>
                <w:bCs/>
                <w:sz w:val="20"/>
                <w:szCs w:val="20"/>
              </w:rPr>
              <w:t>Comment</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 Applicability</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60.2, Definitions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60.3, Units and abbreviations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60.4, Address:</w:t>
            </w:r>
          </w:p>
        </w:tc>
        <w:tc>
          <w:tcPr>
            <w:tcW w:w="0" w:type="auto"/>
          </w:tcPr>
          <w:p w:rsidR="00593FC9" w:rsidRPr="00CE11F9" w:rsidRDefault="00593FC9" w:rsidP="00372A5D">
            <w:pPr>
              <w:spacing w:after="120"/>
              <w:rPr>
                <w:sz w:val="20"/>
                <w:szCs w:val="20"/>
              </w:rPr>
            </w:pP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Mar>
              <w:top w:w="120" w:type="dxa"/>
              <w:left w:w="960" w:type="dxa"/>
              <w:bottom w:w="15" w:type="dxa"/>
              <w:right w:w="15" w:type="dxa"/>
            </w:tcMar>
          </w:tcPr>
          <w:p w:rsidR="00593FC9" w:rsidRPr="00CE11F9" w:rsidRDefault="00593FC9" w:rsidP="00372A5D">
            <w:pPr>
              <w:spacing w:after="120"/>
              <w:rPr>
                <w:sz w:val="20"/>
                <w:szCs w:val="20"/>
              </w:rPr>
            </w:pPr>
            <w:r w:rsidRPr="00CE11F9">
              <w:rPr>
                <w:sz w:val="20"/>
                <w:szCs w:val="20"/>
              </w:rPr>
              <w:t>(a)</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Mar>
              <w:top w:w="120" w:type="dxa"/>
              <w:left w:w="960" w:type="dxa"/>
              <w:bottom w:w="15" w:type="dxa"/>
              <w:right w:w="15" w:type="dxa"/>
            </w:tcMar>
          </w:tcPr>
          <w:p w:rsidR="00593FC9" w:rsidRPr="00CE11F9" w:rsidRDefault="00593FC9" w:rsidP="00372A5D">
            <w:pPr>
              <w:spacing w:after="120"/>
              <w:rPr>
                <w:sz w:val="20"/>
                <w:szCs w:val="20"/>
              </w:rPr>
            </w:pPr>
            <w:r w:rsidRPr="00CE11F9">
              <w:rPr>
                <w:sz w:val="20"/>
                <w:szCs w:val="20"/>
              </w:rPr>
              <w:t>(b)</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60.5, Determination of construction or modification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60.6, Review of plans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60.7, Notification and recordkeeping</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r w:rsidRPr="00CE11F9">
              <w:rPr>
                <w:sz w:val="20"/>
                <w:szCs w:val="20"/>
              </w:rPr>
              <w:t>Except in (a)(2) report of anticipated date of initial startup is not required (§60.676(h)).</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60.8, Performance tests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r w:rsidRPr="00CE11F9">
              <w:rPr>
                <w:sz w:val="20"/>
                <w:szCs w:val="20"/>
              </w:rPr>
              <w:t>Except in (d), after 30 days notice for an initially scheduled performance test, any rescheduled performance test requires 7 days notice, not 30 days (§60.675(g)).</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60.9, Availability of information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60.10, State authority</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60.11, Compliance with standards and maintenance requirements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r w:rsidRPr="00CE11F9">
              <w:rPr>
                <w:sz w:val="20"/>
                <w:szCs w:val="20"/>
              </w:rPr>
              <w:t>Except in (b) under certain conditions (§§60.675 (c)(3) and (c)(4)), Method 9 observation may be reduced from 3 hours to 1 hour. Some affected facilities exempted from Method 9 tests (§60.675(h)).</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60.12, Circumvention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60.13, Monitoring requirements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60.14, Modification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60.15, Reconstruction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60.16, Priority list</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60.17, Incorporations by reference</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lastRenderedPageBreak/>
              <w:t>60.18, General control device</w:t>
            </w:r>
          </w:p>
        </w:tc>
        <w:tc>
          <w:tcPr>
            <w:tcW w:w="0" w:type="auto"/>
          </w:tcPr>
          <w:p w:rsidR="00593FC9" w:rsidRPr="00CE11F9" w:rsidRDefault="00593FC9" w:rsidP="00372A5D">
            <w:pPr>
              <w:spacing w:after="120"/>
              <w:rPr>
                <w:sz w:val="20"/>
                <w:szCs w:val="20"/>
              </w:rPr>
            </w:pPr>
            <w:r w:rsidRPr="00CE11F9">
              <w:rPr>
                <w:sz w:val="20"/>
                <w:szCs w:val="20"/>
              </w:rPr>
              <w:t>No</w:t>
            </w:r>
          </w:p>
        </w:tc>
        <w:tc>
          <w:tcPr>
            <w:tcW w:w="0" w:type="auto"/>
          </w:tcPr>
          <w:p w:rsidR="00593FC9" w:rsidRPr="00CE11F9" w:rsidRDefault="00593FC9" w:rsidP="00372A5D">
            <w:pPr>
              <w:spacing w:after="120"/>
              <w:rPr>
                <w:sz w:val="20"/>
                <w:szCs w:val="20"/>
              </w:rPr>
            </w:pPr>
            <w:r w:rsidRPr="00CE11F9">
              <w:rPr>
                <w:sz w:val="20"/>
                <w:szCs w:val="20"/>
              </w:rPr>
              <w:t>Flares will not be used to comply with the emission limits.</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60.19, General notification and reporting requirements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bl>
    <w:p w:rsidR="00593FC9" w:rsidRPr="00CE11F9" w:rsidRDefault="00593FC9" w:rsidP="00593FC9">
      <w:pPr>
        <w:pStyle w:val="NormalWeb"/>
        <w:spacing w:before="120" w:beforeAutospacing="0" w:after="120" w:afterAutospacing="0"/>
        <w:rPr>
          <w:sz w:val="20"/>
          <w:szCs w:val="20"/>
        </w:rPr>
      </w:pPr>
      <w:r w:rsidRPr="00CE11F9">
        <w:rPr>
          <w:sz w:val="20"/>
          <w:szCs w:val="20"/>
        </w:rPr>
        <w:t>[51 FR 31337, Aug. 1, 1985, as amended at 62 FR 31359, June 9, 1997]</w:t>
      </w:r>
    </w:p>
    <w:p w:rsidR="00593FC9" w:rsidRPr="00CE11F9" w:rsidRDefault="00593FC9" w:rsidP="00593FC9">
      <w:pPr>
        <w:pStyle w:val="Heading5"/>
        <w:spacing w:before="0" w:beforeAutospacing="0" w:after="120" w:afterAutospacing="0"/>
      </w:pPr>
      <w:r w:rsidRPr="00CE11F9">
        <w:t>§ 60.671   Definitions.</w:t>
      </w:r>
    </w:p>
    <w:p w:rsidR="00593FC9" w:rsidRPr="00CE11F9" w:rsidRDefault="00593FC9" w:rsidP="00593FC9">
      <w:pPr>
        <w:pStyle w:val="NormalWeb"/>
        <w:spacing w:before="0" w:beforeAutospacing="0" w:after="120" w:afterAutospacing="0"/>
        <w:rPr>
          <w:sz w:val="20"/>
          <w:szCs w:val="20"/>
        </w:rPr>
      </w:pPr>
      <w:r w:rsidRPr="00CE11F9">
        <w:rPr>
          <w:sz w:val="20"/>
          <w:szCs w:val="20"/>
        </w:rPr>
        <w:t>All terms used in this subpart, but not specifically defined in this section, shall have the meaning given them in the Act and in subpart A of this part.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Bagging operation </w:t>
      </w:r>
      <w:r w:rsidRPr="00CE11F9">
        <w:rPr>
          <w:sz w:val="20"/>
          <w:szCs w:val="20"/>
        </w:rPr>
        <w:t>means the mechanical process by which bags are filled with nonmetallic minerals.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Belt conveyor </w:t>
      </w:r>
      <w:r w:rsidRPr="00CE11F9">
        <w:rPr>
          <w:sz w:val="20"/>
          <w:szCs w:val="20"/>
        </w:rPr>
        <w:t>means a conveying device that transports material from one location to another by means of an endless belt that is carried on a series of idlers and routed around a pulley at each end.</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Bucket elevator </w:t>
      </w:r>
      <w:r w:rsidRPr="00CE11F9">
        <w:rPr>
          <w:sz w:val="20"/>
          <w:szCs w:val="20"/>
        </w:rPr>
        <w:t>means a conveying device of nonmetallic minerals consisting of a head and foot assembly which supports and drives an endless single or double strand chain or belt to which buckets are attached.</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Building </w:t>
      </w:r>
      <w:r w:rsidRPr="00CE11F9">
        <w:rPr>
          <w:sz w:val="20"/>
          <w:szCs w:val="20"/>
        </w:rPr>
        <w:t>means any frame structure with a roof.</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Capacity </w:t>
      </w:r>
      <w:r w:rsidRPr="00CE11F9">
        <w:rPr>
          <w:sz w:val="20"/>
          <w:szCs w:val="20"/>
        </w:rPr>
        <w:t>means the cumulative rated capacity of all initial crushers that are part of the plant.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Capture system </w:t>
      </w:r>
      <w:r w:rsidRPr="00CE11F9">
        <w:rPr>
          <w:sz w:val="20"/>
          <w:szCs w:val="20"/>
        </w:rPr>
        <w:t>means the equipment (including enclosures, hoods, ducts, fans, dampers, etc.) used to capture and transport particulate matter generated by one or more process operations to a control device.</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Control device </w:t>
      </w:r>
      <w:r w:rsidRPr="00CE11F9">
        <w:rPr>
          <w:sz w:val="20"/>
          <w:szCs w:val="20"/>
        </w:rPr>
        <w:t>means the air pollution control equipment used to reduce particulate matter emissions released to the atmosphere from one or more process operations at a nonmetallic mineral processing plant.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Conveying system </w:t>
      </w:r>
      <w:r w:rsidRPr="00CE11F9">
        <w:rPr>
          <w:sz w:val="20"/>
          <w:szCs w:val="20"/>
        </w:rPr>
        <w:t>means a device for transporting materials from one piece of equipment or location to another location within a plant. Conveying systems include but are not limited to the following: Feeders, belt conveyors, bucket elevators and pneumatic systems.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Crusher </w:t>
      </w:r>
      <w:r w:rsidRPr="00CE11F9">
        <w:rPr>
          <w:sz w:val="20"/>
          <w:szCs w:val="20"/>
        </w:rPr>
        <w:t>means a machine used to crush any nonmetallic minerals, and includes, but is not limited to, the following types: jaw, gyratory, cone, roll, rod mill, hammermill, and impactor.</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Enclosed truck or railcar loading station </w:t>
      </w:r>
      <w:r w:rsidRPr="00CE11F9">
        <w:rPr>
          <w:sz w:val="20"/>
          <w:szCs w:val="20"/>
        </w:rPr>
        <w:t>means that portion of a nonmetallic mineral processing plant where nonmetallic minerals are loaded by an enclosed conveying system into enclosed trucks or railcars.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Fixed plant </w:t>
      </w:r>
      <w:r w:rsidRPr="00CE11F9">
        <w:rPr>
          <w:sz w:val="20"/>
          <w:szCs w:val="20"/>
        </w:rPr>
        <w:t>means any nonmetallic mineral processing plant at which the processing equipment specified in §60.670(a) is attached by a cable, chain, turnbuckle, bolt or other means (except electrical connections) to any anchor, slab, or structure including bedrock.</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Fugitive emission </w:t>
      </w:r>
      <w:r w:rsidRPr="00CE11F9">
        <w:rPr>
          <w:sz w:val="20"/>
          <w:szCs w:val="20"/>
        </w:rPr>
        <w:t>means particulate matter that is not collected by a capture system and is released to the atmosphere at the point of generation.</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Grinding mill </w:t>
      </w:r>
      <w:r w:rsidRPr="00CE11F9">
        <w:rPr>
          <w:sz w:val="20"/>
          <w:szCs w:val="20"/>
        </w:rPr>
        <w:t>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Initial crusher </w:t>
      </w:r>
      <w:r w:rsidRPr="00CE11F9">
        <w:rPr>
          <w:sz w:val="20"/>
          <w:szCs w:val="20"/>
        </w:rPr>
        <w:t>means any crusher into which nonmetallic minerals can be fed without prior crushing in the plant.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Nonmetallic mineral </w:t>
      </w:r>
      <w:r w:rsidRPr="00CE11F9">
        <w:rPr>
          <w:sz w:val="20"/>
          <w:szCs w:val="20"/>
        </w:rPr>
        <w:t>means any of the following minerals or any mixture of which the majority is any of the following minerals: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Crushed and Broken Stone, including Limestone, Dolomite, Granite, Traprock, Sandstone, Quartz, Quartzite, Marl, Marble, Slate, Shale, Oil Shale, and Shell.</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Sand and Gravel.</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(c)</w:t>
      </w:r>
      <w:r>
        <w:rPr>
          <w:sz w:val="20"/>
          <w:szCs w:val="20"/>
        </w:rPr>
        <w:tab/>
      </w:r>
      <w:r w:rsidRPr="00CE11F9">
        <w:rPr>
          <w:sz w:val="20"/>
          <w:szCs w:val="20"/>
        </w:rPr>
        <w:t>Clay including Kaolin, Fireclay, Bentonite, Fuller's Earth, Ball Clay, and Common Clay.</w:t>
      </w:r>
    </w:p>
    <w:p w:rsidR="00593FC9" w:rsidRPr="007B393D" w:rsidRDefault="00593FC9" w:rsidP="00593FC9">
      <w:pPr>
        <w:pStyle w:val="NormalWeb"/>
        <w:spacing w:before="0" w:beforeAutospacing="0" w:after="120" w:afterAutospacing="0"/>
        <w:ind w:left="360" w:hanging="360"/>
        <w:rPr>
          <w:sz w:val="20"/>
          <w:szCs w:val="20"/>
          <w:lang w:val="de-DE"/>
        </w:rPr>
      </w:pPr>
      <w:r w:rsidRPr="007B393D">
        <w:rPr>
          <w:sz w:val="20"/>
          <w:szCs w:val="20"/>
          <w:lang w:val="de-DE"/>
        </w:rPr>
        <w:lastRenderedPageBreak/>
        <w:t>(d)</w:t>
      </w:r>
      <w:r w:rsidRPr="007B393D">
        <w:rPr>
          <w:sz w:val="20"/>
          <w:szCs w:val="20"/>
          <w:lang w:val="de-DE"/>
        </w:rPr>
        <w:tab/>
        <w:t>Rock Salt.</w:t>
      </w:r>
    </w:p>
    <w:p w:rsidR="00593FC9" w:rsidRPr="007B393D" w:rsidRDefault="00593FC9" w:rsidP="00593FC9">
      <w:pPr>
        <w:pStyle w:val="NormalWeb"/>
        <w:spacing w:before="0" w:beforeAutospacing="0" w:after="120" w:afterAutospacing="0"/>
        <w:ind w:left="360" w:hanging="360"/>
        <w:rPr>
          <w:sz w:val="20"/>
          <w:szCs w:val="20"/>
          <w:lang w:val="de-DE"/>
        </w:rPr>
      </w:pPr>
      <w:r w:rsidRPr="007B393D">
        <w:rPr>
          <w:sz w:val="20"/>
          <w:szCs w:val="20"/>
          <w:lang w:val="de-DE"/>
        </w:rPr>
        <w:t>(e)</w:t>
      </w:r>
      <w:r w:rsidRPr="007B393D">
        <w:rPr>
          <w:sz w:val="20"/>
          <w:szCs w:val="20"/>
          <w:lang w:val="de-DE"/>
        </w:rPr>
        <w:tab/>
        <w:t>Gypsum.</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Sodium Compounds, including Sodium Carbonate, Sodium Chloride, and Sodium Sulfate.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(g)</w:t>
      </w:r>
      <w:r>
        <w:rPr>
          <w:sz w:val="20"/>
          <w:szCs w:val="20"/>
        </w:rPr>
        <w:tab/>
      </w:r>
      <w:r w:rsidRPr="00CE11F9">
        <w:rPr>
          <w:sz w:val="20"/>
          <w:szCs w:val="20"/>
        </w:rPr>
        <w:t>Pumice.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(h)</w:t>
      </w:r>
      <w:r>
        <w:rPr>
          <w:sz w:val="20"/>
          <w:szCs w:val="20"/>
        </w:rPr>
        <w:tab/>
      </w:r>
      <w:r w:rsidRPr="00CE11F9">
        <w:rPr>
          <w:sz w:val="20"/>
          <w:szCs w:val="20"/>
        </w:rPr>
        <w:t>Gilsonite.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(i)</w:t>
      </w:r>
      <w:r>
        <w:rPr>
          <w:sz w:val="20"/>
          <w:szCs w:val="20"/>
        </w:rPr>
        <w:tab/>
      </w:r>
      <w:r w:rsidRPr="00CE11F9">
        <w:rPr>
          <w:sz w:val="20"/>
          <w:szCs w:val="20"/>
        </w:rPr>
        <w:t>Talc and Pyrophyllite.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(j)</w:t>
      </w:r>
      <w:r>
        <w:rPr>
          <w:sz w:val="20"/>
          <w:szCs w:val="20"/>
        </w:rPr>
        <w:tab/>
      </w:r>
      <w:r w:rsidRPr="00CE11F9">
        <w:rPr>
          <w:sz w:val="20"/>
          <w:szCs w:val="20"/>
        </w:rPr>
        <w:t>Boron, including Borax, Kernite, and Colemanite.</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(k)</w:t>
      </w:r>
      <w:r w:rsidRPr="007B393D">
        <w:rPr>
          <w:sz w:val="20"/>
          <w:szCs w:val="20"/>
          <w:lang w:val="es-CO"/>
        </w:rPr>
        <w:tab/>
        <w:t>Barite.</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(l)</w:t>
      </w:r>
      <w:r w:rsidRPr="007B393D">
        <w:rPr>
          <w:sz w:val="20"/>
          <w:szCs w:val="20"/>
          <w:lang w:val="es-CO"/>
        </w:rPr>
        <w:tab/>
        <w:t>Fluorospar.</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(m)</w:t>
      </w:r>
      <w:r w:rsidRPr="007B393D">
        <w:rPr>
          <w:sz w:val="20"/>
          <w:szCs w:val="20"/>
          <w:lang w:val="es-CO"/>
        </w:rPr>
        <w:tab/>
        <w:t>Feldspar.</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(n)</w:t>
      </w:r>
      <w:r w:rsidRPr="007B393D">
        <w:rPr>
          <w:sz w:val="20"/>
          <w:szCs w:val="20"/>
          <w:lang w:val="es-CO"/>
        </w:rPr>
        <w:tab/>
        <w:t>Diatomite.</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(o)</w:t>
      </w:r>
      <w:r w:rsidRPr="007B393D">
        <w:rPr>
          <w:sz w:val="20"/>
          <w:szCs w:val="20"/>
          <w:lang w:val="es-CO"/>
        </w:rPr>
        <w:tab/>
        <w:t>Perlite.</w:t>
      </w:r>
    </w:p>
    <w:p w:rsidR="00593FC9" w:rsidRPr="004A71C1" w:rsidRDefault="00593FC9" w:rsidP="00593FC9">
      <w:pPr>
        <w:pStyle w:val="NormalWeb"/>
        <w:spacing w:before="0" w:beforeAutospacing="0" w:after="120" w:afterAutospacing="0"/>
        <w:ind w:left="360" w:hanging="360"/>
        <w:rPr>
          <w:sz w:val="20"/>
          <w:szCs w:val="20"/>
          <w:lang w:val="es-ES"/>
        </w:rPr>
      </w:pPr>
      <w:r w:rsidRPr="004A71C1">
        <w:rPr>
          <w:sz w:val="20"/>
          <w:szCs w:val="20"/>
          <w:lang w:val="es-ES"/>
        </w:rPr>
        <w:t>(p)</w:t>
      </w:r>
      <w:r w:rsidRPr="004A71C1">
        <w:rPr>
          <w:sz w:val="20"/>
          <w:szCs w:val="20"/>
          <w:lang w:val="es-ES"/>
        </w:rPr>
        <w:tab/>
        <w:t>Vermiculite.</w:t>
      </w:r>
    </w:p>
    <w:p w:rsidR="00593FC9" w:rsidRPr="004A71C1" w:rsidRDefault="00593FC9" w:rsidP="00593FC9">
      <w:pPr>
        <w:pStyle w:val="NormalWeb"/>
        <w:spacing w:before="0" w:beforeAutospacing="0" w:after="120" w:afterAutospacing="0"/>
        <w:ind w:left="360" w:hanging="360"/>
        <w:rPr>
          <w:sz w:val="20"/>
          <w:szCs w:val="20"/>
          <w:lang w:val="es-ES"/>
        </w:rPr>
      </w:pPr>
      <w:r w:rsidRPr="004A71C1">
        <w:rPr>
          <w:sz w:val="20"/>
          <w:szCs w:val="20"/>
          <w:lang w:val="es-ES"/>
        </w:rPr>
        <w:t>(q)</w:t>
      </w:r>
      <w:r w:rsidRPr="004A71C1">
        <w:rPr>
          <w:sz w:val="20"/>
          <w:szCs w:val="20"/>
          <w:lang w:val="es-ES"/>
        </w:rPr>
        <w:tab/>
        <w:t>Mica.</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(r)</w:t>
      </w:r>
      <w:r>
        <w:rPr>
          <w:sz w:val="20"/>
          <w:szCs w:val="20"/>
        </w:rPr>
        <w:tab/>
      </w:r>
      <w:r w:rsidRPr="00CE11F9">
        <w:rPr>
          <w:sz w:val="20"/>
          <w:szCs w:val="20"/>
        </w:rPr>
        <w:t>Kyanite, including Andalusite, Sillimanite, Topaz, and Dumortierite.</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Nonmetallic mineral processing plant </w:t>
      </w:r>
      <w:r w:rsidRPr="00CE11F9">
        <w:rPr>
          <w:sz w:val="20"/>
          <w:szCs w:val="20"/>
        </w:rPr>
        <w:t>means any combination of equipment that is used to crush or grind any nonmetallic mineral wherever located, including lime plants, power plants, steel mills, asphalt concrete plants, portland cement plants, or any other facility processing nonmetallic minerals except as provided in §60.670 (b) and (c).</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Portable plant </w:t>
      </w:r>
      <w:r w:rsidRPr="00CE11F9">
        <w:rPr>
          <w:sz w:val="20"/>
          <w:szCs w:val="20"/>
        </w:rPr>
        <w:t>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Production line </w:t>
      </w:r>
      <w:r w:rsidRPr="00CE11F9">
        <w:rPr>
          <w:sz w:val="20"/>
          <w:szCs w:val="20"/>
        </w:rPr>
        <w:t>means all affected facilities (crushers, grinding mills, screening operations, bucket elevators, belt conveyors, bagging operations, storage bins, and enclosed truck and railcar loading stations) which are directly connected or are connected together by a conveying system.</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Screening operation </w:t>
      </w:r>
      <w:r w:rsidRPr="00CE11F9">
        <w:rPr>
          <w:sz w:val="20"/>
          <w:szCs w:val="20"/>
        </w:rPr>
        <w:t>means a device for separating material according to size by passing undersize material through one or more mesh surfaces (screens) in series, and retaining oversize material on the mesh surfaces (screens).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Size </w:t>
      </w:r>
      <w:r w:rsidRPr="00CE11F9">
        <w:rPr>
          <w:sz w:val="20"/>
          <w:szCs w:val="20"/>
        </w:rPr>
        <w:t>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Stack emission </w:t>
      </w:r>
      <w:r w:rsidRPr="00CE11F9">
        <w:rPr>
          <w:sz w:val="20"/>
          <w:szCs w:val="20"/>
        </w:rPr>
        <w:t>means the particulate matter that is released to the atmosphere from a capture system.</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Storage bin </w:t>
      </w:r>
      <w:r w:rsidRPr="00CE11F9">
        <w:rPr>
          <w:sz w:val="20"/>
          <w:szCs w:val="20"/>
        </w:rPr>
        <w:t>means a facility for storage (including surge bins) or nonmetallic minerals prior to further processing or loading.</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Transfer point </w:t>
      </w:r>
      <w:r w:rsidRPr="00CE11F9">
        <w:rPr>
          <w:sz w:val="20"/>
          <w:szCs w:val="20"/>
        </w:rPr>
        <w:t>means a point in a conveying operation where the nonmetallic mineral is transferred to or from a belt conveyor except where the nonmetallic mineral is being transferred to a stockpile.</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Truck dumping </w:t>
      </w:r>
      <w:r w:rsidRPr="00CE11F9">
        <w:rPr>
          <w:sz w:val="20"/>
          <w:szCs w:val="20"/>
        </w:rPr>
        <w:t>means the unloading of nonmetallic minerals from movable vehicles designed to transport nonmetallic minerals from one location to another. Movable vehicles include but are not limited to: trucks, front end loaders, skip hoists, and railcars.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Vent </w:t>
      </w:r>
      <w:r w:rsidRPr="00CE11F9">
        <w:rPr>
          <w:sz w:val="20"/>
          <w:szCs w:val="20"/>
        </w:rPr>
        <w:t>means an opening through which there is mechanically induced air flow for the purpose of exhausting from a building air carrying particulate matter emissions from one or more affected facilities.</w:t>
      </w:r>
    </w:p>
    <w:p w:rsidR="00593FC9" w:rsidRPr="00CE11F9" w:rsidRDefault="00593FC9" w:rsidP="00593FC9">
      <w:pPr>
        <w:pStyle w:val="NormalWeb"/>
        <w:spacing w:before="0" w:beforeAutospacing="0" w:after="120" w:afterAutospacing="0"/>
        <w:rPr>
          <w:sz w:val="20"/>
          <w:szCs w:val="20"/>
        </w:rPr>
      </w:pPr>
      <w:r w:rsidRPr="00CE11F9">
        <w:rPr>
          <w:i/>
          <w:iCs/>
          <w:sz w:val="20"/>
          <w:szCs w:val="20"/>
        </w:rPr>
        <w:lastRenderedPageBreak/>
        <w:t xml:space="preserve">Wet mining operation </w:t>
      </w:r>
      <w:r w:rsidRPr="00CE11F9">
        <w:rPr>
          <w:sz w:val="20"/>
          <w:szCs w:val="20"/>
        </w:rPr>
        <w:t>means a mining or dredging operation designed and operated to extract any nonmetallic mineral regulated under this subpart from deposits existing at or below the water table, where the nonmetallic mineral is saturated with water.</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Wet screening operation </w:t>
      </w:r>
      <w:r w:rsidRPr="00CE11F9">
        <w:rPr>
          <w:sz w:val="20"/>
          <w:szCs w:val="20"/>
        </w:rPr>
        <w:t>means a screening operation at a nonmetallic mineral processing plant which removes unwanted material or which separates marketable fines from the product by a washing process which is designed and operated at all times such that the product is saturated with water.</w:t>
      </w:r>
    </w:p>
    <w:p w:rsidR="00593FC9" w:rsidRPr="00CE11F9" w:rsidRDefault="00593FC9" w:rsidP="00593FC9">
      <w:pPr>
        <w:pStyle w:val="NormalWeb"/>
        <w:spacing w:before="0" w:beforeAutospacing="0" w:after="120" w:afterAutospacing="0"/>
        <w:rPr>
          <w:sz w:val="20"/>
          <w:szCs w:val="20"/>
        </w:rPr>
      </w:pPr>
      <w:r w:rsidRPr="00CE11F9">
        <w:rPr>
          <w:sz w:val="20"/>
          <w:szCs w:val="20"/>
        </w:rPr>
        <w:t>[51 FR 31337, Aug. 1, 1985, as amended at 62 FR 31359, June 9, 1997]</w:t>
      </w:r>
    </w:p>
    <w:p w:rsidR="00593FC9" w:rsidRPr="00CE11F9" w:rsidRDefault="00593FC9" w:rsidP="00593FC9">
      <w:pPr>
        <w:pStyle w:val="Heading5"/>
        <w:spacing w:before="0" w:beforeAutospacing="0" w:after="120" w:afterAutospacing="0"/>
      </w:pPr>
      <w:r w:rsidRPr="00CE11F9">
        <w:t>§ 60.672   Standard for particulate matter.</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On and after the date on which the performance test required to be conducted by §60.8 is completed, no owner or operator subject to the provisions of this subpart shall cause to be discharged into the atmosphere from any transfer point on belt conveyors or from any other affected facility any stack emissions which:</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Contain particulate matter in excess of 0.05 g/dscm (0.022 gr/dscf); and</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Exhibit greater than 7 percent opacity, unless the stack emissions are discharged from an affected facility using a wet scrubbing control device. Facilities using a wet scrubber must comply with the reporting provisions of §60.676 (c), (d), and (e).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On and after the sixtieth day after achieving the maximum production rate at which the affected facility will be operated, but not later than 180 days after initial startup as required under §60.11 of this part, no owner or operator subject to the provisions of this subpart shall cause to be discharged into the atmosphere from any transfer point on belt conveyors or from any other affected facility any fugitive emissions which exhibit greater than 10 percent opacity, except as provided in paragraphs (c), (d), and (e)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(c)</w:t>
      </w:r>
      <w:r>
        <w:rPr>
          <w:sz w:val="20"/>
          <w:szCs w:val="20"/>
        </w:rPr>
        <w:tab/>
      </w:r>
      <w:r w:rsidRPr="00CE11F9">
        <w:rPr>
          <w:sz w:val="20"/>
          <w:szCs w:val="20"/>
        </w:rPr>
        <w:t>On and after the sixtieth day after achieving the maximum production rate at which the affected facility will be operated, but not later than 180 days after initial startup as required under §60.11 of this part, no owner or operator shall cause to be discharged into the atmosphere from any crusher, at which a capture system is not used, fugitive emissions which exhibit greater than 15 percent opacity.</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(d)</w:t>
      </w:r>
      <w:r>
        <w:rPr>
          <w:sz w:val="20"/>
          <w:szCs w:val="20"/>
        </w:rPr>
        <w:tab/>
      </w:r>
      <w:r w:rsidRPr="00CE11F9">
        <w:rPr>
          <w:sz w:val="20"/>
          <w:szCs w:val="20"/>
        </w:rPr>
        <w:t>Truck dumping of nonmetallic minerals into any screening operation, feed hopper, or crusher is exempt from the requirements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(e)</w:t>
      </w:r>
      <w:r>
        <w:rPr>
          <w:sz w:val="20"/>
          <w:szCs w:val="20"/>
        </w:rPr>
        <w:tab/>
      </w:r>
      <w:r w:rsidRPr="00CE11F9">
        <w:rPr>
          <w:sz w:val="20"/>
          <w:szCs w:val="20"/>
        </w:rPr>
        <w:t>If any transfer point on a conveyor belt or any other affected facility is enclosed in a building, then each enclosed affected facility must comply with the emission limits in paragraphs (a), (b) and (c) of this section, or the building enclosing the affected facility or facilities must comply with the following emission limits:</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No owner or operator shall cause to be discharged into the atmosphere from any building enclosing any transfer point on a conveyor belt or any other affected facility any visible fugitive emissions except emissions from a vent as defined in §60.671.</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No owner or operator shall cause to be discharged into the atmosphere from any vent of any building enclosing any transfer point on a conveyor belt or any other affected facility emissions which exceed the stack emissions limits in paragraph (a)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On and after the sixtieth day after achieving the maximum production rate at which the affected facility will be operated, but not later than 180 days after initial startup as required under §60.11 of this part, no owner or operator shall cause to be discharged into the atmosphere from any baghouse that controls emissions from only an individual, enclosed storage bin, stack emissions which exhibit greater than 7 percent opacity.</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(g)</w:t>
      </w:r>
      <w:r>
        <w:rPr>
          <w:sz w:val="20"/>
          <w:szCs w:val="20"/>
        </w:rPr>
        <w:tab/>
      </w:r>
      <w:r w:rsidRPr="00CE11F9">
        <w:rPr>
          <w:sz w:val="20"/>
          <w:szCs w:val="20"/>
        </w:rPr>
        <w:t>Owners or operators of multiple storage bins with combined stack emissions shall comply with the emission limits in paragraph (a)(1) and (a)(2)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(h)</w:t>
      </w:r>
      <w:r>
        <w:rPr>
          <w:sz w:val="20"/>
          <w:szCs w:val="20"/>
        </w:rPr>
        <w:tab/>
      </w:r>
      <w:r w:rsidRPr="00CE11F9">
        <w:rPr>
          <w:sz w:val="20"/>
          <w:szCs w:val="20"/>
        </w:rPr>
        <w:t>On and after the sixtieth day after achieving the maximum production rate at which the affected facility will be operated, but not later than 180 days after initial startup, no owner or operator shall cause to be discharged into the atmosphere any visible emissions from:</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lastRenderedPageBreak/>
        <w:t>(1)</w:t>
      </w:r>
      <w:r>
        <w:rPr>
          <w:sz w:val="20"/>
          <w:szCs w:val="20"/>
        </w:rPr>
        <w:tab/>
      </w:r>
      <w:r w:rsidRPr="00CE11F9">
        <w:rPr>
          <w:sz w:val="20"/>
          <w:szCs w:val="20"/>
        </w:rPr>
        <w:t>Wet screening operations and subsequent screening operations, bucket elevators, and belt conveyors that process saturated material in the production line up to the next crusher, grinding mill or storage bin.</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Screening operations, bucket elevators, and belt conveyors in the production line downstream of wet mining operations, where such screening operations, bucket elevators, and belt conveyors process saturated materials up to the first crusher, grinding mill, or storage bin in the production line.</w:t>
      </w:r>
    </w:p>
    <w:p w:rsidR="00593FC9" w:rsidRPr="00CE11F9" w:rsidRDefault="00593FC9" w:rsidP="00593FC9">
      <w:pPr>
        <w:pStyle w:val="NormalWeb"/>
        <w:spacing w:before="0" w:beforeAutospacing="0" w:after="120" w:afterAutospacing="0"/>
        <w:rPr>
          <w:sz w:val="20"/>
          <w:szCs w:val="20"/>
        </w:rPr>
      </w:pPr>
      <w:r w:rsidRPr="00CE11F9">
        <w:rPr>
          <w:sz w:val="20"/>
          <w:szCs w:val="20"/>
        </w:rPr>
        <w:t>[51 FR 31337, Aug. 1, 1985, as amended at 62 FR 31359, June 9, 1997; 65 FR 61778, Oct. 17, 2000]</w:t>
      </w:r>
    </w:p>
    <w:p w:rsidR="00593FC9" w:rsidRPr="00CE11F9" w:rsidRDefault="00593FC9" w:rsidP="00593FC9">
      <w:pPr>
        <w:pStyle w:val="Heading5"/>
        <w:spacing w:before="0" w:beforeAutospacing="0" w:after="120" w:afterAutospacing="0"/>
      </w:pPr>
      <w:r w:rsidRPr="00CE11F9">
        <w:t>§ 60.673   Reconstruction.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rsidR="00593FC9" w:rsidRPr="00CE11F9" w:rsidRDefault="00593FC9" w:rsidP="00593FC9">
      <w:pPr>
        <w:pStyle w:val="Heading5"/>
        <w:spacing w:before="0" w:beforeAutospacing="0" w:after="120" w:afterAutospacing="0"/>
      </w:pPr>
      <w:r w:rsidRPr="00CE11F9">
        <w:t>§ 60.674   Monitoring of operations.</w:t>
      </w:r>
    </w:p>
    <w:p w:rsidR="00593FC9" w:rsidRPr="00CE11F9" w:rsidRDefault="00593FC9" w:rsidP="00593FC9">
      <w:pPr>
        <w:pStyle w:val="NormalWeb"/>
        <w:spacing w:before="0" w:beforeAutospacing="0" w:after="120" w:afterAutospacing="0"/>
        <w:rPr>
          <w:sz w:val="20"/>
          <w:szCs w:val="20"/>
        </w:rPr>
      </w:pPr>
      <w:r w:rsidRPr="00CE11F9">
        <w:rPr>
          <w:sz w:val="20"/>
          <w:szCs w:val="20"/>
        </w:rPr>
        <w:t>The owner or operator of any affected facility subject to the provisions of this subpart which uses a wet scrubber to control emissions shall install, calibrate, maintain and operate the following monitoring devices: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A device for the continuous measurement of the pressure loss of the gas stream through the scrubber. The monitoring device must be certified by the manufacturer to be accurate within ±250 pascals ±1 inch water gauge pressure and must be calibrated on an annual basis in accordance with manufacturer's instructions.</w:t>
      </w:r>
    </w:p>
    <w:p w:rsidR="00593FC9" w:rsidRPr="00CE11F9" w:rsidRDefault="00593FC9" w:rsidP="00593FC9">
      <w:pPr>
        <w:pStyle w:val="NormalWeb"/>
        <w:spacing w:before="0" w:beforeAutospacing="0" w:after="120" w:afterAutospacing="0"/>
        <w:ind w:left="360" w:hanging="360"/>
        <w:rPr>
          <w:sz w:val="20"/>
          <w:szCs w:val="20"/>
        </w:rPr>
      </w:pPr>
      <w:r>
        <w:rPr>
          <w:sz w:val="20"/>
          <w:szCs w:val="20"/>
        </w:rPr>
        <w:t>(b)</w:t>
      </w:r>
      <w:r>
        <w:rPr>
          <w:sz w:val="20"/>
          <w:szCs w:val="20"/>
        </w:rPr>
        <w:tab/>
      </w:r>
      <w:r w:rsidRPr="00CE11F9">
        <w:rPr>
          <w:sz w:val="20"/>
          <w:szCs w:val="20"/>
        </w:rPr>
        <w:t>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rsidR="00593FC9" w:rsidRPr="00CE11F9" w:rsidRDefault="00593FC9" w:rsidP="00593FC9">
      <w:pPr>
        <w:pStyle w:val="Heading5"/>
        <w:spacing w:before="0" w:beforeAutospacing="0" w:after="120" w:afterAutospacing="0"/>
      </w:pPr>
      <w:r w:rsidRPr="00CE11F9">
        <w:t>§ 60.675   Test methods and procedures.</w:t>
      </w:r>
    </w:p>
    <w:p w:rsidR="00593FC9" w:rsidRPr="00CE11F9" w:rsidRDefault="00593FC9" w:rsidP="00593FC9">
      <w:pPr>
        <w:pStyle w:val="NormalWeb"/>
        <w:spacing w:before="0" w:beforeAutospacing="0" w:after="120" w:afterAutospacing="0"/>
        <w:ind w:left="360" w:hanging="360"/>
        <w:rPr>
          <w:sz w:val="20"/>
          <w:szCs w:val="20"/>
        </w:rPr>
      </w:pPr>
      <w:r>
        <w:rPr>
          <w:sz w:val="20"/>
          <w:szCs w:val="20"/>
        </w:rPr>
        <w:t>(a)</w:t>
      </w:r>
      <w:r>
        <w:rPr>
          <w:sz w:val="20"/>
          <w:szCs w:val="20"/>
        </w:rPr>
        <w:tab/>
      </w:r>
      <w:r w:rsidRPr="00CE11F9">
        <w:rPr>
          <w:sz w:val="20"/>
          <w:szCs w:val="20"/>
        </w:rPr>
        <w:t>In conducting the performance tests required in §60.8, the owner or operator shall use as reference methods and procedures the test methods in appendix A of this part or other methods and procedures as specified in this section, except as provided in §60.8(b). Acceptable alternative methods and procedures are given in paragraph (e)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w:t>
      </w:r>
      <w:r>
        <w:rPr>
          <w:sz w:val="20"/>
          <w:szCs w:val="20"/>
        </w:rPr>
        <w:t>b)</w:t>
      </w:r>
      <w:r>
        <w:rPr>
          <w:sz w:val="20"/>
          <w:szCs w:val="20"/>
        </w:rPr>
        <w:tab/>
      </w:r>
      <w:r w:rsidRPr="00CE11F9">
        <w:rPr>
          <w:sz w:val="20"/>
          <w:szCs w:val="20"/>
        </w:rPr>
        <w:t>The owner or operator shall determine compliance with the particulate matter standards in §60.672(a) as follows:</w:t>
      </w:r>
    </w:p>
    <w:p w:rsidR="00593FC9" w:rsidRPr="00CE11F9" w:rsidRDefault="00593FC9" w:rsidP="00593FC9">
      <w:pPr>
        <w:pStyle w:val="NormalWeb"/>
        <w:spacing w:before="0" w:beforeAutospacing="0" w:after="120" w:afterAutospacing="0"/>
        <w:ind w:left="720" w:hanging="360"/>
        <w:rPr>
          <w:sz w:val="20"/>
          <w:szCs w:val="20"/>
        </w:rPr>
      </w:pPr>
      <w:r>
        <w:rPr>
          <w:sz w:val="20"/>
          <w:szCs w:val="20"/>
        </w:rPr>
        <w:t>(1)</w:t>
      </w:r>
      <w:r>
        <w:rPr>
          <w:sz w:val="20"/>
          <w:szCs w:val="20"/>
        </w:rPr>
        <w:tab/>
      </w:r>
      <w:r w:rsidRPr="00CE11F9">
        <w:rPr>
          <w:sz w:val="20"/>
          <w:szCs w:val="20"/>
        </w:rPr>
        <w:t>Method 5 or Method 17 shall be used to determine the particulate matter concentration. The sample volume shall be at least 1.70 dscm (60 dscf). For Method 5, if the gas stream being 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rsidR="00593FC9" w:rsidRPr="00CE11F9" w:rsidRDefault="00593FC9" w:rsidP="00593FC9">
      <w:pPr>
        <w:pStyle w:val="NormalWeb"/>
        <w:spacing w:before="0" w:beforeAutospacing="0" w:after="120" w:afterAutospacing="0"/>
        <w:ind w:left="720" w:hanging="360"/>
        <w:rPr>
          <w:sz w:val="20"/>
          <w:szCs w:val="20"/>
        </w:rPr>
      </w:pPr>
      <w:r>
        <w:rPr>
          <w:sz w:val="20"/>
          <w:szCs w:val="20"/>
        </w:rPr>
        <w:t>(2)</w:t>
      </w:r>
      <w:r>
        <w:rPr>
          <w:sz w:val="20"/>
          <w:szCs w:val="20"/>
        </w:rPr>
        <w:tab/>
      </w:r>
      <w:r w:rsidRPr="00CE11F9">
        <w:rPr>
          <w:sz w:val="20"/>
          <w:szCs w:val="20"/>
        </w:rPr>
        <w:t>Method 9 and the procedures in §60.11 shall be used to determine opacity.</w:t>
      </w:r>
    </w:p>
    <w:p w:rsidR="00593FC9" w:rsidRDefault="00593FC9" w:rsidP="00593FC9">
      <w:pPr>
        <w:pStyle w:val="NormalWeb"/>
        <w:spacing w:before="0" w:beforeAutospacing="0" w:after="120" w:afterAutospacing="0"/>
        <w:ind w:left="360" w:hanging="360"/>
        <w:rPr>
          <w:sz w:val="20"/>
          <w:szCs w:val="20"/>
        </w:rPr>
      </w:pPr>
      <w:r w:rsidRPr="00CE11F9">
        <w:rPr>
          <w:sz w:val="20"/>
          <w:szCs w:val="20"/>
        </w:rPr>
        <w:t>(c)</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In determining compliance with the particulate matter standards in §60.672 (b) and (c), the owner or operator shall use Method 9 and the procedures in §60.11, with the following additions:</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minimum distance between the observer and the emission source shall be 4.57 meters (15 feet).</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observer shall, when possible, select a position that minimizes interference from other fugitive emission sources (e.g., road dust). The required observer position relative to the sun (Method 9, Section 2.1) must be followed.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(iii)</w:t>
      </w:r>
      <w:r>
        <w:rPr>
          <w:sz w:val="20"/>
          <w:szCs w:val="20"/>
        </w:rPr>
        <w:tab/>
      </w:r>
      <w:r w:rsidRPr="00CE11F9">
        <w:rPr>
          <w:sz w:val="20"/>
          <w:szCs w:val="20"/>
        </w:rPr>
        <w:t xml:space="preserve">For affected facilities using wet dust suppression for particulate matter control, a visible mist is sometimes generated by the spray. The water mist must not be confused with particulate matter emissions and is not to be </w:t>
      </w:r>
      <w:r w:rsidRPr="00CE11F9">
        <w:rPr>
          <w:sz w:val="20"/>
          <w:szCs w:val="20"/>
        </w:rPr>
        <w:lastRenderedPageBreak/>
        <w:t>considered a visible emission. When a water mist of this nature is present, the observation of emissions is to be made at a point in the plume where the mist is no longer visible.</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In determining compliance with the opacity of stack emissions from any baghouse that controls emissions only from an individual enclosed storage bin under §60.672(f) of this subpart, using Method 9, the duration of the Method 9 observations shall be 1 hour (ten 6-minute averages).</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(3)</w:t>
      </w:r>
      <w:r>
        <w:rPr>
          <w:sz w:val="20"/>
          <w:szCs w:val="20"/>
        </w:rPr>
        <w:tab/>
      </w:r>
      <w:r w:rsidRPr="00CE11F9">
        <w:rPr>
          <w:sz w:val="20"/>
          <w:szCs w:val="20"/>
        </w:rPr>
        <w:t>When determining compliance with the fugitive emissions standard for any affected facility described under §60.672(b) of this subpart, the duration of the Method 9 observations may be reduced from 3 hours (thirty 6-minute averages) to 1 hour (ten 6-minute averages) only if the following conditions apply:</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There are no individual readings greater than 10 percent opacity;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There are no more than 3 readings of 10 percent for the 1-hour period.</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(4)</w:t>
      </w:r>
      <w:r>
        <w:rPr>
          <w:sz w:val="20"/>
          <w:szCs w:val="20"/>
        </w:rPr>
        <w:tab/>
      </w:r>
      <w:r w:rsidRPr="00CE11F9">
        <w:rPr>
          <w:sz w:val="20"/>
          <w:szCs w:val="20"/>
        </w:rPr>
        <w:t>When determining compliance with the fugitive emissions standard for any crusher at which a capture system is not used as described under §60.672(c) of this subpart, the duration of the Method 9 observations may be reduced from 3 hours (thirty 6-minute averages) to 1 hour (ten 6-minute averages) only if the following conditions apply:</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There are no individual readings greater than 15 percent opacity;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There are no more than 3 readings of 15 percent for the 1-hour period.</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(d)</w:t>
      </w:r>
      <w:r>
        <w:rPr>
          <w:sz w:val="20"/>
          <w:szCs w:val="20"/>
        </w:rPr>
        <w:tab/>
      </w:r>
      <w:r w:rsidRPr="00CE11F9">
        <w:rPr>
          <w:sz w:val="20"/>
          <w:szCs w:val="20"/>
        </w:rPr>
        <w:t>In determining compliance with §60.672(e), the owner or operator shall use Method 22 to determine fugitive emissions. The performance test shall be conducted while all affected facilities inside the building are operating. The performance test for each building shall be at least 75 minutes in duration, with each side of the building and the roof being observed for at least 15 minutes.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(e)</w:t>
      </w:r>
      <w:r>
        <w:rPr>
          <w:sz w:val="20"/>
          <w:szCs w:val="20"/>
        </w:rPr>
        <w:tab/>
      </w:r>
      <w:r w:rsidRPr="00CE11F9">
        <w:rPr>
          <w:sz w:val="20"/>
          <w:szCs w:val="20"/>
        </w:rPr>
        <w:t>The owner or operator may use the following as alternatives to the reference methods and procedures specified in this section:</w:t>
      </w:r>
    </w:p>
    <w:p w:rsidR="00593FC9" w:rsidRPr="00CE11F9" w:rsidRDefault="00593FC9" w:rsidP="00593FC9">
      <w:pPr>
        <w:pStyle w:val="NormalWeb"/>
        <w:spacing w:before="0" w:beforeAutospacing="0" w:after="120" w:afterAutospacing="0"/>
        <w:ind w:left="720" w:hanging="360"/>
        <w:rPr>
          <w:sz w:val="20"/>
          <w:szCs w:val="20"/>
        </w:rPr>
      </w:pPr>
      <w:r>
        <w:rPr>
          <w:sz w:val="20"/>
          <w:szCs w:val="20"/>
        </w:rPr>
        <w:t>(1)</w:t>
      </w:r>
      <w:r>
        <w:rPr>
          <w:sz w:val="20"/>
          <w:szCs w:val="20"/>
        </w:rPr>
        <w:tab/>
      </w:r>
      <w:r w:rsidRPr="00CE11F9">
        <w:rPr>
          <w:sz w:val="20"/>
          <w:szCs w:val="20"/>
        </w:rPr>
        <w:t>For the method and procedure of paragraph (c) of this section, if emissions from two or more facilities continuously interfere so that the opacity of fugitive emissions from an individual affected facility cannot be read, either of the following procedures may be used: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Use for the combined emission stream the highest fugitive opacity standard applicable to any of the individual affected facilities contributing to the emissions stream.</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Separate the emissions so that the opacity of emissions from each affected facility can be read.</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To comply with §60.676(d), the owner or operator shall record the measurements as required in §60.676(c) using the monitoring devices in §60.674 (a) and (b) during each particulate matter run and shall determine the averages.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(g)</w:t>
      </w:r>
      <w:r>
        <w:rPr>
          <w:sz w:val="20"/>
          <w:szCs w:val="20"/>
        </w:rPr>
        <w:tab/>
      </w:r>
      <w:r w:rsidRPr="00CE11F9">
        <w:rPr>
          <w:sz w:val="20"/>
          <w:szCs w:val="20"/>
        </w:rPr>
        <w:t>If, after 30 days notice for an initially scheduled performance test, there is a delay (due to operational problems, etc.) in conducting any rescheduled performance test required in this section, the owner or operator of an affected facility shall submit a notice to the Administrator at least 7 days prior to any rescheduled performance test.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(h)</w:t>
      </w:r>
      <w:r>
        <w:rPr>
          <w:sz w:val="20"/>
          <w:szCs w:val="20"/>
        </w:rPr>
        <w:tab/>
      </w:r>
      <w:r w:rsidRPr="00CE11F9">
        <w:rPr>
          <w:sz w:val="20"/>
          <w:szCs w:val="20"/>
        </w:rPr>
        <w:t>Initial Method 9 performance tests under §60.11 of this part and §60.675 of this subpart are not required for:</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Wet screening operations and subsequent screening operations, bucket elevators, and belt conveyors that process saturated material in the production line up to, but not including the next crusher, grinding mill or storage bin.</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Screening operations, bucket elevators, and belt conveyors in the production line downstream of wet mining operations, that process saturated materials up to the first crusher, grinding mill, or storage bin in the production line.</w:t>
      </w:r>
    </w:p>
    <w:p w:rsidR="00593FC9" w:rsidRPr="00CE11F9" w:rsidRDefault="00593FC9" w:rsidP="00593FC9">
      <w:pPr>
        <w:pStyle w:val="NormalWeb"/>
        <w:spacing w:before="0" w:beforeAutospacing="0" w:after="120" w:afterAutospacing="0"/>
        <w:rPr>
          <w:sz w:val="20"/>
          <w:szCs w:val="20"/>
        </w:rPr>
      </w:pPr>
      <w:r w:rsidRPr="00CE11F9">
        <w:rPr>
          <w:sz w:val="20"/>
          <w:szCs w:val="20"/>
        </w:rPr>
        <w:t>[54 FR 6680, Feb. 14, 1989, as amended at 62 FR 31360, June 9, 1997]</w:t>
      </w:r>
    </w:p>
    <w:p w:rsidR="00593FC9" w:rsidRPr="00CE11F9" w:rsidRDefault="00593FC9" w:rsidP="00593FC9">
      <w:pPr>
        <w:pStyle w:val="Heading5"/>
        <w:spacing w:before="0" w:beforeAutospacing="0" w:after="120" w:afterAutospacing="0"/>
      </w:pPr>
      <w:r w:rsidRPr="00CE11F9">
        <w:t>§ 60.676   Reporting and recordkeeping.</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Each owner or operator seeking to comply with §60.670(d) shall submit to the Administrator the following information about the existing facility being replaced and the replacement piece of equipment.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lastRenderedPageBreak/>
        <w:t>(1)</w:t>
      </w:r>
      <w:r>
        <w:rPr>
          <w:sz w:val="20"/>
          <w:szCs w:val="20"/>
        </w:rPr>
        <w:tab/>
      </w:r>
      <w:r w:rsidRPr="00CE11F9">
        <w:rPr>
          <w:sz w:val="20"/>
          <w:szCs w:val="20"/>
        </w:rPr>
        <w:t>For a crusher, grinding mill, bucket elevator, bagging operation, or enclosed truck or railcar loading station:</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rated capacity in megagrams or tons per hour of the existing facility being replaced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rated capacity in tons per hour of the replacement equipment.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For a screening operation:</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total surface area of the top screen of the existing screening operation being replaced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total surface area of the top screen of the replacement screening operation.</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(3)</w:t>
      </w:r>
      <w:r>
        <w:rPr>
          <w:sz w:val="20"/>
          <w:szCs w:val="20"/>
        </w:rPr>
        <w:tab/>
      </w:r>
      <w:r w:rsidRPr="00CE11F9">
        <w:rPr>
          <w:sz w:val="20"/>
          <w:szCs w:val="20"/>
        </w:rPr>
        <w:t>For a conveyor belt:</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width of the existing belt being replaced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width of the replacement conveyor belt.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(4)</w:t>
      </w:r>
      <w:r>
        <w:rPr>
          <w:sz w:val="20"/>
          <w:szCs w:val="20"/>
        </w:rPr>
        <w:tab/>
      </w:r>
      <w:r w:rsidRPr="00CE11F9">
        <w:rPr>
          <w:sz w:val="20"/>
          <w:szCs w:val="20"/>
        </w:rPr>
        <w:t>For a storage bin:</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rated capacity in megagrams or tons of the existing storage bin being replaced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rated capacity in megagrams or tons of replacement storage bins.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[Reserved]</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(c)</w:t>
      </w:r>
      <w:r>
        <w:rPr>
          <w:sz w:val="20"/>
          <w:szCs w:val="20"/>
        </w:rPr>
        <w:tab/>
      </w:r>
      <w:r w:rsidRPr="00CE11F9">
        <w:rPr>
          <w:sz w:val="20"/>
          <w:szCs w:val="20"/>
        </w:rPr>
        <w:t>During the initial performance test of a wet scrubber, and daily thereafter, the owner or operator shall record the measurements of both the change in pressure of the gas stream across the scrubber and the scrubbing liquid flow rate.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(d)</w:t>
      </w:r>
      <w:r>
        <w:rPr>
          <w:sz w:val="20"/>
          <w:szCs w:val="20"/>
        </w:rPr>
        <w:tab/>
      </w:r>
      <w:r w:rsidRPr="00CE11F9">
        <w:rPr>
          <w:sz w:val="20"/>
          <w:szCs w:val="20"/>
        </w:rPr>
        <w:t>After the initial performance test of a wet scrubber, the owner or operator shall submit semiannual reports to the Administrator of occurrences when the measurements of the scrubber pressure loss (or gain) and liquid flow rate differ by more than ±30 percent from the averaged determined during the most recent performance test.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(e)</w:t>
      </w:r>
      <w:r>
        <w:rPr>
          <w:sz w:val="20"/>
          <w:szCs w:val="20"/>
        </w:rPr>
        <w:tab/>
      </w:r>
      <w:r w:rsidRPr="00CE11F9">
        <w:rPr>
          <w:sz w:val="20"/>
          <w:szCs w:val="20"/>
        </w:rPr>
        <w:t>The reports required under paragraph (d) shall be postmarked within 30 days following end of the second and fourth calendar quarters.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The owner or operator of any affected facility shall submit written reports of the results of all performance tests conducted to demonstrate compliance with the standards set forth in §60.672 of this subpart, including reports of opacity observations made using Method 9 to demonstrate compliance with §60.672(b), (c), and (f), and reports of observations using Method 22 to demonstrate compliance with §60.672(e).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(g)</w:t>
      </w:r>
      <w:r>
        <w:rPr>
          <w:sz w:val="20"/>
          <w:szCs w:val="20"/>
        </w:rPr>
        <w:tab/>
      </w:r>
      <w:r w:rsidRPr="00CE11F9">
        <w:rPr>
          <w:sz w:val="20"/>
          <w:szCs w:val="20"/>
        </w:rPr>
        <w:t>The owner or operator of any screening operation, bucket elevator, or belt conveyor that processes saturated material and is subject to §60.672(h) and subsequently processes unsaturated materials, shall submit a report of this change within 30 days following such change. This screening operation, bucket elevator, or belt conveyor is then subject to the 10 percent opacity limit in §60.672(b) and the emission test requirements of §60.11 and this subpart. Likewise a screening operation, bucket elevator, or belt conveyor that processes unsaturated material but subsequently processes saturated material shall submit a report of this change within 30 days following such change. This screening operation, bucket elevator, or belt conveyor is then subject to the no visible emission limit in §60.672(h).</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(h)</w:t>
      </w:r>
      <w:r>
        <w:rPr>
          <w:sz w:val="20"/>
          <w:szCs w:val="20"/>
        </w:rPr>
        <w:tab/>
      </w:r>
      <w:r w:rsidRPr="00CE11F9">
        <w:rPr>
          <w:sz w:val="20"/>
          <w:szCs w:val="20"/>
        </w:rPr>
        <w:t>The subpart A requirement under §60.7(a)(2) for notification of the anticipated date of initial startup of an affected facility shall be waived for owners or operators of affected facilities regulated under this subpart.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(i)</w:t>
      </w:r>
      <w:r>
        <w:rPr>
          <w:sz w:val="20"/>
          <w:szCs w:val="20"/>
        </w:rPr>
        <w:tab/>
      </w:r>
      <w:r w:rsidRPr="00CE11F9">
        <w:rPr>
          <w:sz w:val="20"/>
          <w:szCs w:val="20"/>
        </w:rPr>
        <w:t>A notification of the actual date of initial startup of each affected facility shall be submitted to the Administrator.</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For portable aggregate processing plants, the notification of the actual date of initial startup shall include both the home office and the current address or location of the portable plant.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(j)</w:t>
      </w:r>
      <w:r>
        <w:rPr>
          <w:sz w:val="20"/>
          <w:szCs w:val="20"/>
        </w:rPr>
        <w:tab/>
      </w:r>
      <w:r w:rsidRPr="00CE11F9">
        <w:rPr>
          <w:sz w:val="20"/>
          <w:szCs w:val="20"/>
        </w:rPr>
        <w:t xml:space="preserve">The requirements of this section remain in force until and unless the Agency, in delegating enforcement authority to a State under section 111(c) of the Act, approves reporting requirements or an alternative means of compliance </w:t>
      </w:r>
      <w:r w:rsidRPr="00CE11F9">
        <w:rPr>
          <w:sz w:val="20"/>
          <w:szCs w:val="20"/>
        </w:rPr>
        <w:lastRenderedPageBreak/>
        <w:t>surveillance adopted by such States. In that event, affected facilities within the State will be relieved of the obligation to comply with the reporting requirements of this section, provided that they comply with requirements established by the State.</w:t>
      </w:r>
    </w:p>
    <w:p w:rsidR="00593FC9" w:rsidRPr="00CE11F9" w:rsidRDefault="00593FC9" w:rsidP="00593FC9">
      <w:pPr>
        <w:pStyle w:val="NormalWeb"/>
        <w:spacing w:before="0" w:beforeAutospacing="0" w:after="120" w:afterAutospacing="0"/>
        <w:rPr>
          <w:sz w:val="20"/>
          <w:szCs w:val="20"/>
        </w:rPr>
      </w:pPr>
      <w:r w:rsidRPr="00CE11F9">
        <w:rPr>
          <w:sz w:val="20"/>
          <w:szCs w:val="20"/>
        </w:rPr>
        <w:t>[51 FR 31337, Aug. 1, 1985, as amended at 54 FR 6680, Feb. 14, 1989; 62 FR 31360, June 9, 1997; 65 FR 61778, Oct. 17, 2000]</w:t>
      </w:r>
    </w:p>
    <w:p w:rsidR="00372A5D" w:rsidRDefault="00372A5D" w:rsidP="00C1191F">
      <w:pPr>
        <w:pStyle w:val="NormalWeb"/>
        <w:spacing w:before="0" w:beforeAutospacing="0" w:after="120" w:afterAutospacing="0"/>
        <w:rPr>
          <w:sz w:val="20"/>
          <w:szCs w:val="20"/>
        </w:rPr>
        <w:sectPr w:rsidR="00372A5D" w:rsidSect="007F43C9">
          <w:headerReference w:type="default" r:id="rId76"/>
          <w:footerReference w:type="default" r:id="rId77"/>
          <w:pgSz w:w="12240" w:h="15840"/>
          <w:pgMar w:top="720" w:right="1080" w:bottom="720" w:left="1080" w:header="720" w:footer="720" w:gutter="0"/>
          <w:pgNumType w:start="1"/>
          <w:cols w:space="720"/>
          <w:docGrid w:linePitch="360"/>
        </w:sectPr>
      </w:pPr>
    </w:p>
    <w:tbl>
      <w:tblPr>
        <w:tblW w:w="10080" w:type="dxa"/>
        <w:tblInd w:w="108" w:type="dxa"/>
        <w:tblLayout w:type="fixed"/>
        <w:tblLook w:val="0000"/>
      </w:tblPr>
      <w:tblGrid>
        <w:gridCol w:w="1980"/>
        <w:gridCol w:w="8100"/>
      </w:tblGrid>
      <w:tr w:rsidR="00372A5D" w:rsidRPr="00372A5D" w:rsidTr="00372A5D">
        <w:tc>
          <w:tcPr>
            <w:tcW w:w="198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ind w:right="-1440"/>
              <w:rPr>
                <w:b/>
                <w:sz w:val="20"/>
                <w:szCs w:val="20"/>
              </w:rPr>
            </w:pPr>
            <w:r w:rsidRPr="00372A5D">
              <w:rPr>
                <w:sz w:val="20"/>
                <w:szCs w:val="20"/>
              </w:rPr>
              <w:lastRenderedPageBreak/>
              <w:br w:type="page"/>
            </w:r>
            <w:r w:rsidRPr="00372A5D">
              <w:rPr>
                <w:sz w:val="20"/>
                <w:szCs w:val="20"/>
              </w:rPr>
              <w:br w:type="page"/>
            </w:r>
            <w:r w:rsidRPr="00372A5D">
              <w:rPr>
                <w:b/>
                <w:sz w:val="20"/>
                <w:szCs w:val="20"/>
              </w:rPr>
              <w:t>E.U. ID No.</w:t>
            </w:r>
          </w:p>
        </w:tc>
        <w:tc>
          <w:tcPr>
            <w:tcW w:w="810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ind w:right="-1440"/>
              <w:rPr>
                <w:b/>
                <w:sz w:val="20"/>
                <w:szCs w:val="20"/>
              </w:rPr>
            </w:pPr>
            <w:r w:rsidRPr="00372A5D">
              <w:rPr>
                <w:b/>
                <w:sz w:val="20"/>
                <w:szCs w:val="20"/>
              </w:rPr>
              <w:t>Brief Description</w:t>
            </w:r>
          </w:p>
        </w:tc>
      </w:tr>
      <w:tr w:rsidR="00372A5D" w:rsidRPr="00372A5D" w:rsidTr="00372A5D">
        <w:tc>
          <w:tcPr>
            <w:tcW w:w="198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ind w:right="-1440"/>
              <w:rPr>
                <w:sz w:val="20"/>
              </w:rPr>
            </w:pPr>
            <w:r w:rsidRPr="00372A5D">
              <w:rPr>
                <w:sz w:val="20"/>
              </w:rPr>
              <w:t>-035</w:t>
            </w:r>
          </w:p>
        </w:tc>
        <w:tc>
          <w:tcPr>
            <w:tcW w:w="810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ind w:right="-1440"/>
              <w:rPr>
                <w:sz w:val="20"/>
                <w:szCs w:val="20"/>
              </w:rPr>
            </w:pPr>
            <w:r w:rsidRPr="00372A5D">
              <w:rPr>
                <w:sz w:val="20"/>
                <w:szCs w:val="20"/>
              </w:rPr>
              <w:t>Surface Coating of Ships</w:t>
            </w:r>
          </w:p>
        </w:tc>
      </w:tr>
      <w:tr w:rsidR="00372A5D" w:rsidRPr="00372A5D" w:rsidTr="00372A5D">
        <w:tc>
          <w:tcPr>
            <w:tcW w:w="198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rPr>
                <w:sz w:val="20"/>
                <w:szCs w:val="20"/>
              </w:rPr>
            </w:pPr>
            <w:r w:rsidRPr="00372A5D">
              <w:rPr>
                <w:sz w:val="20"/>
                <w:szCs w:val="20"/>
              </w:rPr>
              <w:t>-043</w:t>
            </w:r>
          </w:p>
        </w:tc>
        <w:tc>
          <w:tcPr>
            <w:tcW w:w="810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rPr>
                <w:sz w:val="20"/>
                <w:szCs w:val="20"/>
              </w:rPr>
            </w:pPr>
            <w:r w:rsidRPr="00372A5D">
              <w:rPr>
                <w:sz w:val="20"/>
                <w:szCs w:val="20"/>
              </w:rPr>
              <w:t>Diesel Emergency Black Start Generator, 800 kW</w:t>
            </w:r>
          </w:p>
        </w:tc>
      </w:tr>
      <w:tr w:rsidR="00372A5D" w:rsidRPr="00372A5D" w:rsidTr="00372A5D">
        <w:tc>
          <w:tcPr>
            <w:tcW w:w="198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rPr>
                <w:sz w:val="20"/>
                <w:szCs w:val="20"/>
              </w:rPr>
            </w:pPr>
            <w:r w:rsidRPr="00372A5D">
              <w:rPr>
                <w:sz w:val="20"/>
                <w:szCs w:val="20"/>
              </w:rPr>
              <w:t>-044</w:t>
            </w:r>
          </w:p>
        </w:tc>
        <w:tc>
          <w:tcPr>
            <w:tcW w:w="810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rPr>
                <w:sz w:val="20"/>
                <w:szCs w:val="20"/>
              </w:rPr>
            </w:pPr>
            <w:r w:rsidRPr="00372A5D">
              <w:rPr>
                <w:sz w:val="20"/>
                <w:szCs w:val="20"/>
              </w:rPr>
              <w:t>Coal Field Diesel Generator</w:t>
            </w:r>
          </w:p>
        </w:tc>
      </w:tr>
    </w:tbl>
    <w:p w:rsidR="00372A5D" w:rsidRPr="00372A5D" w:rsidRDefault="00372A5D" w:rsidP="00372A5D">
      <w:pPr>
        <w:outlineLvl w:val="4"/>
        <w:rPr>
          <w:b/>
          <w:bCs/>
          <w:sz w:val="20"/>
          <w:szCs w:val="20"/>
        </w:rPr>
      </w:pPr>
    </w:p>
    <w:p w:rsidR="00372A5D" w:rsidRPr="00372A5D" w:rsidRDefault="00372A5D" w:rsidP="00372A5D">
      <w:pPr>
        <w:spacing w:after="120"/>
        <w:outlineLvl w:val="4"/>
        <w:rPr>
          <w:b/>
          <w:bCs/>
          <w:sz w:val="20"/>
          <w:szCs w:val="20"/>
        </w:rPr>
      </w:pPr>
      <w:r w:rsidRPr="00372A5D">
        <w:rPr>
          <w:b/>
          <w:bCs/>
          <w:sz w:val="20"/>
          <w:szCs w:val="20"/>
        </w:rPr>
        <w:t>Federal Regulations Adopted by Reference</w:t>
      </w:r>
    </w:p>
    <w:p w:rsidR="00372A5D" w:rsidRPr="00372A5D" w:rsidRDefault="00372A5D" w:rsidP="00372A5D">
      <w:pPr>
        <w:spacing w:after="120"/>
        <w:outlineLvl w:val="4"/>
        <w:rPr>
          <w:bCs/>
          <w:sz w:val="20"/>
          <w:szCs w:val="20"/>
        </w:rPr>
      </w:pPr>
      <w:r w:rsidRPr="00372A5D">
        <w:rPr>
          <w:bCs/>
          <w:sz w:val="20"/>
          <w:szCs w:val="20"/>
        </w:rPr>
        <w:t>In accordance with Rule 62-204.800, F.A.C., the following federal regulation in Title 40 of the Code of Federal Regulations (CFR) was adopted by reference.  The original federal rule numbering has been retained.</w:t>
      </w:r>
    </w:p>
    <w:p w:rsidR="00372A5D" w:rsidRPr="00372A5D" w:rsidRDefault="00372A5D" w:rsidP="00372A5D">
      <w:pPr>
        <w:spacing w:after="120"/>
        <w:ind w:left="360"/>
        <w:outlineLvl w:val="4"/>
        <w:rPr>
          <w:bCs/>
          <w:i/>
          <w:sz w:val="20"/>
          <w:szCs w:val="20"/>
        </w:rPr>
      </w:pPr>
      <w:r w:rsidRPr="00372A5D">
        <w:rPr>
          <w:bCs/>
          <w:i/>
          <w:sz w:val="20"/>
          <w:szCs w:val="20"/>
        </w:rPr>
        <w:t>Federal Revision Date:  May 16, 2007</w:t>
      </w:r>
    </w:p>
    <w:p w:rsidR="00372A5D" w:rsidRPr="00372A5D" w:rsidRDefault="00372A5D" w:rsidP="00372A5D">
      <w:pPr>
        <w:spacing w:after="120"/>
        <w:ind w:left="360"/>
        <w:outlineLvl w:val="4"/>
        <w:rPr>
          <w:bCs/>
          <w:i/>
          <w:sz w:val="20"/>
          <w:szCs w:val="20"/>
        </w:rPr>
      </w:pPr>
      <w:r w:rsidRPr="00372A5D">
        <w:rPr>
          <w:bCs/>
          <w:i/>
          <w:sz w:val="20"/>
          <w:szCs w:val="20"/>
        </w:rPr>
        <w:t>State Rule Effective Date:  October 1, 2007</w:t>
      </w:r>
    </w:p>
    <w:p w:rsidR="00372A5D" w:rsidRPr="00372A5D" w:rsidRDefault="00372A5D" w:rsidP="00372A5D">
      <w:pPr>
        <w:spacing w:after="120"/>
        <w:ind w:left="360"/>
        <w:outlineLvl w:val="4"/>
        <w:rPr>
          <w:bCs/>
          <w:i/>
          <w:sz w:val="20"/>
          <w:szCs w:val="20"/>
        </w:rPr>
      </w:pPr>
      <w:r w:rsidRPr="00372A5D">
        <w:rPr>
          <w:bCs/>
          <w:i/>
          <w:sz w:val="20"/>
          <w:szCs w:val="20"/>
        </w:rPr>
        <w:t>Standardized Conditions Revision Date:  January 29, 2008</w:t>
      </w:r>
    </w:p>
    <w:p w:rsidR="00372A5D" w:rsidRPr="00372A5D" w:rsidRDefault="00372A5D" w:rsidP="00372A5D">
      <w:pPr>
        <w:spacing w:after="120"/>
        <w:outlineLvl w:val="4"/>
        <w:rPr>
          <w:b/>
          <w:bCs/>
          <w:sz w:val="20"/>
          <w:szCs w:val="20"/>
        </w:rPr>
      </w:pPr>
      <w:r w:rsidRPr="00372A5D">
        <w:rPr>
          <w:b/>
          <w:bCs/>
          <w:sz w:val="20"/>
          <w:szCs w:val="20"/>
        </w:rPr>
        <w:t>40 CFR Part 63, Subpart A - General Provisions</w:t>
      </w:r>
    </w:p>
    <w:p w:rsidR="00372A5D" w:rsidRPr="00372A5D" w:rsidRDefault="00372A5D" w:rsidP="00372A5D">
      <w:pPr>
        <w:spacing w:before="120" w:after="120"/>
        <w:rPr>
          <w:sz w:val="20"/>
          <w:szCs w:val="20"/>
        </w:rPr>
      </w:pPr>
      <w:r w:rsidRPr="00372A5D">
        <w:rPr>
          <w:b/>
          <w:bCs/>
          <w:sz w:val="20"/>
          <w:szCs w:val="20"/>
        </w:rPr>
        <w:t>Source:</w:t>
      </w:r>
      <w:r w:rsidRPr="00372A5D">
        <w:rPr>
          <w:sz w:val="20"/>
          <w:szCs w:val="20"/>
        </w:rPr>
        <w:t xml:space="preserve">   59 FR 12430, Mar. 16, 1994, unless otherwise noted.</w:t>
      </w:r>
    </w:p>
    <w:p w:rsidR="00372A5D" w:rsidRPr="00C87BC0" w:rsidRDefault="00372A5D" w:rsidP="00372A5D">
      <w:pPr>
        <w:jc w:val="center"/>
        <w:outlineLvl w:val="4"/>
        <w:rPr>
          <w:b/>
          <w:bCs/>
          <w:color w:val="002060"/>
          <w:sz w:val="20"/>
          <w:szCs w:val="20"/>
        </w:rPr>
      </w:pPr>
      <w:r w:rsidRPr="00C87BC0">
        <w:rPr>
          <w:b/>
          <w:bCs/>
          <w:color w:val="002060"/>
          <w:sz w:val="20"/>
          <w:szCs w:val="20"/>
        </w:rPr>
        <w:t>Index</w:t>
      </w:r>
    </w:p>
    <w:p w:rsidR="00372A5D" w:rsidRPr="00C87BC0" w:rsidRDefault="00372A5D" w:rsidP="00372A5D">
      <w:pPr>
        <w:outlineLvl w:val="4"/>
        <w:rPr>
          <w:b/>
          <w:bCs/>
          <w:color w:val="002060"/>
          <w:sz w:val="20"/>
          <w:szCs w:val="20"/>
        </w:rPr>
      </w:pPr>
      <w:r w:rsidRPr="00C87BC0">
        <w:rPr>
          <w:b/>
          <w:bCs/>
          <w:color w:val="002060"/>
          <w:sz w:val="20"/>
          <w:szCs w:val="20"/>
        </w:rPr>
        <w:t>§ 63.1     Applicability.</w:t>
      </w:r>
    </w:p>
    <w:p w:rsidR="00372A5D" w:rsidRPr="00C87BC0" w:rsidRDefault="00372A5D" w:rsidP="00372A5D">
      <w:pPr>
        <w:outlineLvl w:val="4"/>
        <w:rPr>
          <w:b/>
          <w:bCs/>
          <w:color w:val="002060"/>
          <w:sz w:val="20"/>
          <w:szCs w:val="20"/>
        </w:rPr>
      </w:pPr>
      <w:r w:rsidRPr="00C87BC0">
        <w:rPr>
          <w:b/>
          <w:bCs/>
          <w:color w:val="002060"/>
          <w:sz w:val="20"/>
          <w:szCs w:val="20"/>
        </w:rPr>
        <w:t>§ 63.2     Definitions.</w:t>
      </w:r>
    </w:p>
    <w:p w:rsidR="00372A5D" w:rsidRPr="00C87BC0" w:rsidRDefault="00372A5D" w:rsidP="00372A5D">
      <w:pPr>
        <w:outlineLvl w:val="4"/>
        <w:rPr>
          <w:b/>
          <w:bCs/>
          <w:color w:val="002060"/>
          <w:sz w:val="20"/>
          <w:szCs w:val="20"/>
        </w:rPr>
      </w:pPr>
      <w:r w:rsidRPr="00C87BC0">
        <w:rPr>
          <w:b/>
          <w:bCs/>
          <w:color w:val="002060"/>
          <w:sz w:val="20"/>
          <w:szCs w:val="20"/>
        </w:rPr>
        <w:t>§ 63.3     Units and abbreviations.</w:t>
      </w:r>
    </w:p>
    <w:p w:rsidR="00372A5D" w:rsidRPr="00C87BC0" w:rsidRDefault="00372A5D" w:rsidP="00372A5D">
      <w:pPr>
        <w:outlineLvl w:val="4"/>
        <w:rPr>
          <w:b/>
          <w:bCs/>
          <w:color w:val="002060"/>
          <w:sz w:val="20"/>
          <w:szCs w:val="20"/>
        </w:rPr>
      </w:pPr>
      <w:r w:rsidRPr="00C87BC0">
        <w:rPr>
          <w:b/>
          <w:bCs/>
          <w:color w:val="002060"/>
          <w:sz w:val="20"/>
          <w:szCs w:val="20"/>
        </w:rPr>
        <w:t>§ 63.4     Prohibited activities and circumvention.</w:t>
      </w:r>
    </w:p>
    <w:p w:rsidR="00372A5D" w:rsidRPr="00C87BC0" w:rsidRDefault="00372A5D" w:rsidP="00372A5D">
      <w:pPr>
        <w:outlineLvl w:val="4"/>
        <w:rPr>
          <w:b/>
          <w:bCs/>
          <w:color w:val="002060"/>
          <w:sz w:val="20"/>
          <w:szCs w:val="20"/>
        </w:rPr>
      </w:pPr>
      <w:r w:rsidRPr="00C87BC0">
        <w:rPr>
          <w:b/>
          <w:bCs/>
          <w:color w:val="002060"/>
          <w:sz w:val="20"/>
          <w:szCs w:val="20"/>
        </w:rPr>
        <w:t>§ 63.5     Preconstruction review and notification requirements.</w:t>
      </w:r>
    </w:p>
    <w:p w:rsidR="00372A5D" w:rsidRPr="00C87BC0" w:rsidRDefault="00372A5D" w:rsidP="00372A5D">
      <w:pPr>
        <w:outlineLvl w:val="4"/>
        <w:rPr>
          <w:b/>
          <w:bCs/>
          <w:color w:val="002060"/>
          <w:sz w:val="20"/>
          <w:szCs w:val="20"/>
        </w:rPr>
      </w:pPr>
      <w:r w:rsidRPr="00C87BC0">
        <w:rPr>
          <w:b/>
          <w:bCs/>
          <w:color w:val="002060"/>
          <w:sz w:val="20"/>
          <w:szCs w:val="20"/>
        </w:rPr>
        <w:t>§ 63.6     Compliance with standards and maintenance requirements.</w:t>
      </w:r>
    </w:p>
    <w:p w:rsidR="00372A5D" w:rsidRPr="00C87BC0" w:rsidRDefault="00372A5D" w:rsidP="00372A5D">
      <w:pPr>
        <w:outlineLvl w:val="4"/>
        <w:rPr>
          <w:b/>
          <w:bCs/>
          <w:color w:val="002060"/>
          <w:sz w:val="20"/>
          <w:szCs w:val="20"/>
        </w:rPr>
      </w:pPr>
      <w:r w:rsidRPr="00C87BC0">
        <w:rPr>
          <w:b/>
          <w:bCs/>
          <w:color w:val="002060"/>
          <w:sz w:val="20"/>
          <w:szCs w:val="20"/>
        </w:rPr>
        <w:t>§ 63.7     Performance testing requirements.</w:t>
      </w:r>
    </w:p>
    <w:p w:rsidR="00372A5D" w:rsidRPr="00C87BC0" w:rsidRDefault="00372A5D" w:rsidP="00372A5D">
      <w:pPr>
        <w:outlineLvl w:val="4"/>
        <w:rPr>
          <w:b/>
          <w:bCs/>
          <w:color w:val="002060"/>
          <w:sz w:val="20"/>
          <w:szCs w:val="20"/>
        </w:rPr>
      </w:pPr>
      <w:r w:rsidRPr="00C87BC0">
        <w:rPr>
          <w:b/>
          <w:bCs/>
          <w:color w:val="002060"/>
          <w:sz w:val="20"/>
          <w:szCs w:val="20"/>
        </w:rPr>
        <w:t>§ 63.8     Monitoring requirements.</w:t>
      </w:r>
    </w:p>
    <w:p w:rsidR="00372A5D" w:rsidRPr="00C87BC0" w:rsidRDefault="00372A5D" w:rsidP="00372A5D">
      <w:pPr>
        <w:outlineLvl w:val="4"/>
        <w:rPr>
          <w:b/>
          <w:bCs/>
          <w:color w:val="002060"/>
          <w:sz w:val="20"/>
          <w:szCs w:val="20"/>
        </w:rPr>
      </w:pPr>
      <w:r w:rsidRPr="00C87BC0">
        <w:rPr>
          <w:b/>
          <w:bCs/>
          <w:color w:val="002060"/>
          <w:sz w:val="20"/>
          <w:szCs w:val="20"/>
        </w:rPr>
        <w:t>§ 63.9     Notification requirements.</w:t>
      </w:r>
    </w:p>
    <w:p w:rsidR="00372A5D" w:rsidRPr="00C87BC0" w:rsidRDefault="00372A5D" w:rsidP="00372A5D">
      <w:pPr>
        <w:outlineLvl w:val="4"/>
        <w:rPr>
          <w:b/>
          <w:bCs/>
          <w:color w:val="002060"/>
          <w:sz w:val="20"/>
          <w:szCs w:val="20"/>
        </w:rPr>
      </w:pPr>
      <w:r w:rsidRPr="00C87BC0">
        <w:rPr>
          <w:b/>
          <w:bCs/>
          <w:color w:val="002060"/>
          <w:sz w:val="20"/>
          <w:szCs w:val="20"/>
        </w:rPr>
        <w:t>§ 63.10   Recordkeeping and reporting requirements.</w:t>
      </w:r>
    </w:p>
    <w:p w:rsidR="00372A5D" w:rsidRPr="00C87BC0" w:rsidRDefault="00372A5D" w:rsidP="00372A5D">
      <w:pPr>
        <w:outlineLvl w:val="4"/>
        <w:rPr>
          <w:b/>
          <w:bCs/>
          <w:color w:val="002060"/>
          <w:sz w:val="20"/>
          <w:szCs w:val="20"/>
        </w:rPr>
      </w:pPr>
      <w:r w:rsidRPr="00C87BC0">
        <w:rPr>
          <w:b/>
          <w:bCs/>
          <w:color w:val="002060"/>
          <w:sz w:val="20"/>
          <w:szCs w:val="20"/>
        </w:rPr>
        <w:t>§ 63.11   Control device requirements.</w:t>
      </w:r>
    </w:p>
    <w:p w:rsidR="00372A5D" w:rsidRPr="00C87BC0" w:rsidRDefault="00372A5D" w:rsidP="00372A5D">
      <w:pPr>
        <w:outlineLvl w:val="4"/>
        <w:rPr>
          <w:b/>
          <w:bCs/>
          <w:color w:val="002060"/>
          <w:sz w:val="20"/>
          <w:szCs w:val="20"/>
        </w:rPr>
      </w:pPr>
      <w:r w:rsidRPr="00C87BC0">
        <w:rPr>
          <w:b/>
          <w:bCs/>
          <w:color w:val="002060"/>
          <w:sz w:val="20"/>
          <w:szCs w:val="20"/>
        </w:rPr>
        <w:t>§ 63.12   State authority and delegations.</w:t>
      </w:r>
    </w:p>
    <w:p w:rsidR="00372A5D" w:rsidRPr="00C87BC0" w:rsidRDefault="00372A5D" w:rsidP="00372A5D">
      <w:pPr>
        <w:outlineLvl w:val="4"/>
        <w:rPr>
          <w:b/>
          <w:bCs/>
          <w:color w:val="002060"/>
          <w:sz w:val="20"/>
          <w:szCs w:val="20"/>
        </w:rPr>
      </w:pPr>
      <w:r w:rsidRPr="00C87BC0">
        <w:rPr>
          <w:b/>
          <w:bCs/>
          <w:color w:val="002060"/>
          <w:sz w:val="20"/>
          <w:szCs w:val="20"/>
        </w:rPr>
        <w:t>§ 63.13   Addresses of State air pollution control agencies and EPA Regional Offices.</w:t>
      </w:r>
    </w:p>
    <w:p w:rsidR="00372A5D" w:rsidRPr="00C87BC0" w:rsidRDefault="00372A5D" w:rsidP="00372A5D">
      <w:pPr>
        <w:outlineLvl w:val="4"/>
        <w:rPr>
          <w:b/>
          <w:bCs/>
          <w:color w:val="002060"/>
          <w:sz w:val="20"/>
          <w:szCs w:val="20"/>
        </w:rPr>
      </w:pPr>
      <w:r w:rsidRPr="00C87BC0">
        <w:rPr>
          <w:b/>
          <w:bCs/>
          <w:color w:val="002060"/>
          <w:sz w:val="20"/>
          <w:szCs w:val="20"/>
        </w:rPr>
        <w:t>§ 63.14   Incorporations by reference.</w:t>
      </w:r>
    </w:p>
    <w:p w:rsidR="00372A5D" w:rsidRPr="00C87BC0" w:rsidRDefault="00372A5D" w:rsidP="00372A5D">
      <w:pPr>
        <w:outlineLvl w:val="4"/>
        <w:rPr>
          <w:b/>
          <w:bCs/>
          <w:color w:val="002060"/>
          <w:sz w:val="20"/>
          <w:szCs w:val="20"/>
        </w:rPr>
      </w:pPr>
      <w:r w:rsidRPr="00C87BC0">
        <w:rPr>
          <w:b/>
          <w:bCs/>
          <w:color w:val="002060"/>
          <w:sz w:val="20"/>
          <w:szCs w:val="20"/>
        </w:rPr>
        <w:t>§ 63.15   Availability of information and confidentiality.</w:t>
      </w:r>
    </w:p>
    <w:p w:rsidR="00372A5D" w:rsidRPr="00C87BC0" w:rsidRDefault="00372A5D" w:rsidP="00372A5D">
      <w:pPr>
        <w:outlineLvl w:val="4"/>
        <w:rPr>
          <w:b/>
          <w:bCs/>
          <w:color w:val="002060"/>
          <w:sz w:val="20"/>
          <w:szCs w:val="20"/>
        </w:rPr>
      </w:pPr>
      <w:r w:rsidRPr="00C87BC0">
        <w:rPr>
          <w:b/>
          <w:bCs/>
          <w:color w:val="002060"/>
          <w:sz w:val="20"/>
          <w:szCs w:val="20"/>
        </w:rPr>
        <w:t>§ 63.16   Performance Track Provisions.</w:t>
      </w:r>
    </w:p>
    <w:p w:rsidR="00372A5D" w:rsidRPr="00C87BC0" w:rsidRDefault="00372A5D" w:rsidP="00372A5D">
      <w:pPr>
        <w:jc w:val="center"/>
        <w:outlineLvl w:val="4"/>
        <w:rPr>
          <w:b/>
          <w:bCs/>
          <w:color w:val="002060"/>
          <w:sz w:val="20"/>
          <w:szCs w:val="20"/>
        </w:rPr>
      </w:pPr>
      <w:r w:rsidRPr="00C87BC0">
        <w:rPr>
          <w:b/>
          <w:bCs/>
          <w:color w:val="002060"/>
          <w:sz w:val="20"/>
          <w:szCs w:val="20"/>
        </w:rPr>
        <w:t>End of Index</w:t>
      </w:r>
    </w:p>
    <w:p w:rsidR="00372A5D" w:rsidRPr="00DB3864" w:rsidRDefault="00372A5D" w:rsidP="00372A5D">
      <w:pPr>
        <w:spacing w:before="120" w:after="120"/>
        <w:outlineLvl w:val="4"/>
        <w:rPr>
          <w:b/>
          <w:bCs/>
          <w:sz w:val="20"/>
          <w:szCs w:val="20"/>
        </w:rPr>
      </w:pPr>
      <w:r w:rsidRPr="00DB3864">
        <w:rPr>
          <w:b/>
          <w:bCs/>
          <w:sz w:val="20"/>
          <w:szCs w:val="20"/>
        </w:rPr>
        <w:t>§ 63.1   Applicability.</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General.</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Terms used throughout this part are defined in §63.2 or in the Clean Air Act (Act) as amended in 1990, except that individual subparts of this part may include specific definitions in addition to or that supersede definitions in §63.2.</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 xml:space="preserve">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w:t>
      </w:r>
      <w:r w:rsidRPr="00372A5D">
        <w:rPr>
          <w:sz w:val="20"/>
          <w:szCs w:val="20"/>
        </w:rPr>
        <w:lastRenderedPageBreak/>
        <w:t>standard under this part that facilities subject to other provisions under the Act need only comply with the provisions of that standard.</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Each relevant standard in this part 63 must identify explicitly whether each provision in this subpart A is or is not included in such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General Provisions in this subpart A do not apply to regulations developed pursuant to section 112(r) of the amended Act, unless otherwise specified in those regulations.</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372A5D">
            <w:rPr>
              <w:sz w:val="20"/>
              <w:szCs w:val="20"/>
            </w:rPr>
            <w:t>Research Triangle Park</w:t>
          </w:r>
        </w:smartTag>
        <w:r w:rsidRPr="00372A5D">
          <w:rPr>
            <w:sz w:val="20"/>
            <w:szCs w:val="20"/>
          </w:rPr>
          <w:t xml:space="preserve">, </w:t>
        </w:r>
        <w:smartTag w:uri="urn:schemas-microsoft-com:office:smarttags" w:element="State">
          <w:r w:rsidRPr="00372A5D">
            <w:rPr>
              <w:sz w:val="20"/>
              <w:szCs w:val="20"/>
            </w:rPr>
            <w:t>North Carolina</w:t>
          </w:r>
        </w:smartTag>
        <w:r w:rsidRPr="00372A5D">
          <w:rPr>
            <w:sz w:val="20"/>
            <w:szCs w:val="20"/>
          </w:rPr>
          <w:t xml:space="preserve"> </w:t>
        </w:r>
        <w:smartTag w:uri="urn:schemas-microsoft-com:office:smarttags" w:element="PostalCode">
          <w:r w:rsidRPr="00372A5D">
            <w:rPr>
              <w:sz w:val="20"/>
              <w:szCs w:val="20"/>
            </w:rPr>
            <w:t>27711</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(7)–(9)</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(10)</w:t>
      </w:r>
      <w:r w:rsidRPr="00372A5D">
        <w:rPr>
          <w:sz w:val="20"/>
          <w:szCs w:val="20"/>
        </w:rPr>
        <w:tab/>
        <w:t>For the purposes of this part, time periods specified in days shall be measured in calendar days, even if the word “calendar” is absent, unless otherwise specified in an applicable requirement.</w:t>
      </w:r>
    </w:p>
    <w:p w:rsidR="00372A5D" w:rsidRPr="00372A5D" w:rsidRDefault="00372A5D" w:rsidP="00372A5D">
      <w:pPr>
        <w:spacing w:before="120" w:after="120"/>
        <w:ind w:left="720" w:hanging="360"/>
        <w:rPr>
          <w:sz w:val="20"/>
          <w:szCs w:val="20"/>
        </w:rPr>
      </w:pPr>
      <w:r w:rsidRPr="00372A5D">
        <w:rPr>
          <w:sz w:val="20"/>
          <w:szCs w:val="20"/>
        </w:rPr>
        <w:t>(11)</w:t>
      </w:r>
      <w:r w:rsidRPr="00372A5D">
        <w:rPr>
          <w:sz w:val="20"/>
          <w:szCs w:val="20"/>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372A5D" w:rsidRPr="00372A5D" w:rsidRDefault="00372A5D" w:rsidP="00372A5D">
      <w:pPr>
        <w:spacing w:before="120" w:after="120"/>
        <w:ind w:left="720" w:hanging="360"/>
        <w:rPr>
          <w:sz w:val="20"/>
          <w:szCs w:val="20"/>
        </w:rPr>
      </w:pPr>
      <w:r w:rsidRPr="00372A5D">
        <w:rPr>
          <w:sz w:val="20"/>
          <w:szCs w:val="20"/>
        </w:rPr>
        <w:t>(12)</w:t>
      </w:r>
      <w:r w:rsidRPr="00372A5D">
        <w:rPr>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Initial applicability determination for this part.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provisions of this part apply to the owner or operator of any stationary source that—</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Emits or has the potential to emit any hazardous air pollutant listed in or pursuant to section 112(b) of the Act;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Is subject to any standard, limitation, prohibition, or other federally enforceable requirement established pursuant to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An owner or operator of a stationary source who is in the relevant source category and who determines that the source is not subject to a relevant standard or other requirement established under this part must keep a record as specified in §63.10(b)(3).</w:t>
      </w:r>
    </w:p>
    <w:p w:rsidR="00372A5D" w:rsidRPr="00372A5D" w:rsidRDefault="00372A5D" w:rsidP="00372A5D">
      <w:pPr>
        <w:spacing w:before="120" w:after="120"/>
        <w:ind w:left="360" w:hanging="360"/>
        <w:rPr>
          <w:i/>
          <w:iCs/>
          <w:sz w:val="20"/>
          <w:szCs w:val="20"/>
        </w:rPr>
      </w:pPr>
      <w:r w:rsidRPr="00372A5D">
        <w:rPr>
          <w:sz w:val="20"/>
          <w:szCs w:val="20"/>
        </w:rPr>
        <w:t>(c)</w:t>
      </w:r>
      <w:r w:rsidRPr="00372A5D">
        <w:rPr>
          <w:sz w:val="20"/>
          <w:szCs w:val="20"/>
        </w:rPr>
        <w:tab/>
      </w:r>
      <w:r w:rsidRPr="00372A5D">
        <w:rPr>
          <w:i/>
          <w:iCs/>
          <w:sz w:val="20"/>
          <w:szCs w:val="20"/>
        </w:rPr>
        <w:t>Applicability of this part after a relevant standard has been set under this part.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If a relevant standard has been established under this part, the owner or operator of an affected source must comply with the provisions of that standard and of this subpart as provided in paragraph (a)(4) of this section.</w:t>
      </w:r>
    </w:p>
    <w:p w:rsidR="00372A5D" w:rsidRPr="00372A5D" w:rsidRDefault="00372A5D" w:rsidP="00372A5D">
      <w:pPr>
        <w:spacing w:before="120" w:after="120"/>
        <w:ind w:left="720" w:hanging="360"/>
        <w:rPr>
          <w:sz w:val="20"/>
          <w:szCs w:val="20"/>
        </w:rPr>
      </w:pPr>
      <w:r w:rsidRPr="00372A5D">
        <w:rPr>
          <w:sz w:val="20"/>
          <w:szCs w:val="20"/>
        </w:rPr>
        <w:lastRenderedPageBreak/>
        <w:t>(2)</w:t>
      </w:r>
      <w:r w:rsidRPr="00372A5D">
        <w:rPr>
          <w:sz w:val="20"/>
          <w:szCs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States will have the option to exclude area sources affected by that standard from the requirement to obtain a title V permit (i.e., the standard will exempt the category of area sources altogether from the permitting requirement);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States will have the option to defer permitting of area sources in that category until the Administrator takes rulemaking action to determine applicability of the permitting requirements;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rsidR="00372A5D" w:rsidRPr="00372A5D" w:rsidRDefault="00372A5D" w:rsidP="00372A5D">
      <w:pPr>
        <w:spacing w:before="120" w:after="120"/>
        <w:ind w:left="720" w:hanging="360"/>
        <w:rPr>
          <w:sz w:val="20"/>
          <w:szCs w:val="20"/>
        </w:rPr>
      </w:pPr>
      <w:r w:rsidRPr="00372A5D">
        <w:rPr>
          <w:sz w:val="20"/>
          <w:szCs w:val="20"/>
        </w:rPr>
        <w:t>(3)–(4)</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(e)</w:t>
      </w:r>
      <w:r w:rsidRPr="00372A5D">
        <w:rPr>
          <w:sz w:val="20"/>
          <w:szCs w:val="20"/>
        </w:rPr>
        <w:tab/>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372A5D" w:rsidRPr="00372A5D" w:rsidRDefault="00372A5D" w:rsidP="00372A5D">
      <w:pPr>
        <w:spacing w:before="120" w:after="120"/>
        <w:ind w:left="360" w:hanging="360"/>
        <w:rPr>
          <w:sz w:val="20"/>
          <w:szCs w:val="20"/>
        </w:rPr>
      </w:pPr>
      <w:r w:rsidRPr="00372A5D">
        <w:rPr>
          <w:sz w:val="20"/>
          <w:szCs w:val="20"/>
        </w:rPr>
        <w:t>[59 FR 12430, Mar. 16, 1994, as amended at 67 FR 16595, Apr. 5, 2002]</w:t>
      </w:r>
    </w:p>
    <w:p w:rsidR="00372A5D" w:rsidRPr="00372A5D" w:rsidRDefault="00372A5D" w:rsidP="00372A5D">
      <w:pPr>
        <w:spacing w:before="120" w:after="120"/>
        <w:outlineLvl w:val="4"/>
        <w:rPr>
          <w:b/>
          <w:bCs/>
          <w:sz w:val="20"/>
          <w:szCs w:val="20"/>
        </w:rPr>
      </w:pPr>
      <w:r w:rsidRPr="00372A5D">
        <w:rPr>
          <w:b/>
          <w:bCs/>
          <w:sz w:val="20"/>
          <w:szCs w:val="20"/>
        </w:rPr>
        <w:t>§ 63.2   Definitions.</w:t>
      </w:r>
    </w:p>
    <w:p w:rsidR="00372A5D" w:rsidRPr="00372A5D" w:rsidRDefault="00372A5D" w:rsidP="00372A5D">
      <w:pPr>
        <w:spacing w:before="120" w:after="120"/>
        <w:ind w:left="360" w:hanging="360"/>
        <w:rPr>
          <w:sz w:val="20"/>
          <w:szCs w:val="20"/>
        </w:rPr>
      </w:pPr>
      <w:r w:rsidRPr="00372A5D">
        <w:rPr>
          <w:sz w:val="20"/>
          <w:szCs w:val="20"/>
        </w:rPr>
        <w:t>The terms used in this part are defined in the Act or in this section as follows:</w:t>
      </w:r>
    </w:p>
    <w:p w:rsidR="00372A5D" w:rsidRPr="00372A5D" w:rsidRDefault="00372A5D" w:rsidP="00372A5D">
      <w:pPr>
        <w:spacing w:before="120" w:after="120"/>
        <w:rPr>
          <w:sz w:val="20"/>
          <w:szCs w:val="20"/>
        </w:rPr>
      </w:pPr>
      <w:r w:rsidRPr="00372A5D">
        <w:rPr>
          <w:i/>
          <w:iCs/>
          <w:sz w:val="20"/>
          <w:szCs w:val="20"/>
        </w:rPr>
        <w:t xml:space="preserve">Act </w:t>
      </w:r>
      <w:r w:rsidRPr="00372A5D">
        <w:rPr>
          <w:sz w:val="20"/>
          <w:szCs w:val="20"/>
        </w:rPr>
        <w:t xml:space="preserve">means the Clean Air Act (42 U.S.C. 7401 </w:t>
      </w:r>
      <w:r w:rsidRPr="00372A5D">
        <w:rPr>
          <w:i/>
          <w:iCs/>
          <w:sz w:val="20"/>
          <w:szCs w:val="20"/>
        </w:rPr>
        <w:t xml:space="preserve">et seq </w:t>
      </w:r>
      <w:r w:rsidRPr="00372A5D">
        <w:rPr>
          <w:sz w:val="20"/>
          <w:szCs w:val="20"/>
        </w:rPr>
        <w:t>., as amended by Pub. L. 101–549, 104 Stat. 2399).</w:t>
      </w:r>
    </w:p>
    <w:p w:rsidR="00372A5D" w:rsidRPr="00372A5D" w:rsidRDefault="00372A5D" w:rsidP="00372A5D">
      <w:pPr>
        <w:spacing w:before="120" w:after="120"/>
        <w:rPr>
          <w:sz w:val="20"/>
          <w:szCs w:val="20"/>
        </w:rPr>
      </w:pPr>
      <w:r w:rsidRPr="00372A5D">
        <w:rPr>
          <w:i/>
          <w:iCs/>
          <w:sz w:val="20"/>
          <w:szCs w:val="20"/>
        </w:rPr>
        <w:t xml:space="preserve">Actual emissions </w:t>
      </w:r>
      <w:r w:rsidRPr="00372A5D">
        <w:rPr>
          <w:sz w:val="20"/>
          <w:szCs w:val="20"/>
        </w:rPr>
        <w:t>is defined in subpart D of this part for the purpose of granting a compliance extension for an early reduction of hazardous air pollutants.</w:t>
      </w:r>
    </w:p>
    <w:p w:rsidR="00372A5D" w:rsidRPr="00372A5D" w:rsidRDefault="00372A5D" w:rsidP="00372A5D">
      <w:pPr>
        <w:spacing w:before="120" w:after="120"/>
        <w:rPr>
          <w:sz w:val="20"/>
          <w:szCs w:val="20"/>
        </w:rPr>
      </w:pPr>
      <w:r w:rsidRPr="00372A5D">
        <w:rPr>
          <w:i/>
          <w:iCs/>
          <w:sz w:val="20"/>
          <w:szCs w:val="20"/>
        </w:rPr>
        <w:t xml:space="preserve">Administrator </w:t>
      </w:r>
      <w:r w:rsidRPr="00372A5D">
        <w:rPr>
          <w:sz w:val="20"/>
          <w:szCs w:val="20"/>
        </w:rPr>
        <w:t>means the Administrator of the United States Environmental Protection Agency or his or her authorized representative (e.g., a State that has been delegated the authority to implement the provisions of this part).</w:t>
      </w:r>
    </w:p>
    <w:p w:rsidR="00372A5D" w:rsidRPr="00372A5D" w:rsidRDefault="00372A5D" w:rsidP="00372A5D">
      <w:pPr>
        <w:spacing w:before="120" w:after="120"/>
        <w:rPr>
          <w:sz w:val="20"/>
          <w:szCs w:val="20"/>
        </w:rPr>
      </w:pPr>
      <w:r w:rsidRPr="00372A5D">
        <w:rPr>
          <w:i/>
          <w:iCs/>
          <w:sz w:val="20"/>
          <w:szCs w:val="20"/>
        </w:rPr>
        <w:t xml:space="preserve">Affected source, </w:t>
      </w:r>
      <w:r w:rsidRPr="00372A5D">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372A5D" w:rsidRPr="00372A5D" w:rsidRDefault="00372A5D" w:rsidP="00372A5D">
      <w:pPr>
        <w:spacing w:before="120" w:after="120"/>
        <w:rPr>
          <w:sz w:val="20"/>
          <w:szCs w:val="20"/>
        </w:rPr>
      </w:pPr>
      <w:r w:rsidRPr="00372A5D">
        <w:rPr>
          <w:i/>
          <w:iCs/>
          <w:sz w:val="20"/>
          <w:szCs w:val="20"/>
        </w:rPr>
        <w:lastRenderedPageBreak/>
        <w:t xml:space="preserve">Alternative emission limitation </w:t>
      </w:r>
      <w:r w:rsidRPr="00372A5D">
        <w:rPr>
          <w:sz w:val="20"/>
          <w:szCs w:val="20"/>
        </w:rPr>
        <w:t>means conditions established pursuant to sections 112(i)(5) or 112(i)(6) of the Act by the Administrator or by a State with an approved permit program.</w:t>
      </w:r>
    </w:p>
    <w:p w:rsidR="00372A5D" w:rsidRPr="00372A5D" w:rsidRDefault="00372A5D" w:rsidP="00372A5D">
      <w:pPr>
        <w:spacing w:before="120" w:after="120"/>
        <w:rPr>
          <w:sz w:val="20"/>
          <w:szCs w:val="20"/>
        </w:rPr>
      </w:pPr>
      <w:r w:rsidRPr="00372A5D">
        <w:rPr>
          <w:i/>
          <w:iCs/>
          <w:sz w:val="20"/>
          <w:szCs w:val="20"/>
        </w:rPr>
        <w:t xml:space="preserve">Alternative emission standard </w:t>
      </w:r>
      <w:r w:rsidRPr="00372A5D">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372A5D" w:rsidRPr="00372A5D" w:rsidRDefault="00372A5D" w:rsidP="00372A5D">
      <w:pPr>
        <w:spacing w:before="120" w:after="120"/>
        <w:rPr>
          <w:sz w:val="20"/>
          <w:szCs w:val="20"/>
        </w:rPr>
      </w:pPr>
      <w:r w:rsidRPr="00372A5D">
        <w:rPr>
          <w:i/>
          <w:iCs/>
          <w:sz w:val="20"/>
          <w:szCs w:val="20"/>
        </w:rPr>
        <w:t xml:space="preserve">Alternative test method </w:t>
      </w:r>
      <w:r w:rsidRPr="00372A5D">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372A5D" w:rsidRPr="00372A5D" w:rsidRDefault="00372A5D" w:rsidP="00372A5D">
      <w:pPr>
        <w:spacing w:before="120" w:after="120"/>
        <w:rPr>
          <w:sz w:val="20"/>
          <w:szCs w:val="20"/>
        </w:rPr>
      </w:pPr>
      <w:r w:rsidRPr="00372A5D">
        <w:rPr>
          <w:i/>
          <w:iCs/>
          <w:sz w:val="20"/>
          <w:szCs w:val="20"/>
        </w:rPr>
        <w:t xml:space="preserve">Approved permit program </w:t>
      </w:r>
      <w:r w:rsidRPr="00372A5D">
        <w:rPr>
          <w:sz w:val="20"/>
          <w:szCs w:val="20"/>
        </w:rPr>
        <w:t>means a State permit program approved by the Administrator as meeting the requirements of part 70 of this chapter or a Federal permit program established in this chapter pursuant to title V of the Act (42 U.S.C. 7661).</w:t>
      </w:r>
    </w:p>
    <w:p w:rsidR="00372A5D" w:rsidRPr="00372A5D" w:rsidRDefault="00372A5D" w:rsidP="00372A5D">
      <w:pPr>
        <w:spacing w:before="120" w:after="120"/>
        <w:rPr>
          <w:sz w:val="20"/>
          <w:szCs w:val="20"/>
        </w:rPr>
      </w:pPr>
      <w:r w:rsidRPr="00372A5D">
        <w:rPr>
          <w:i/>
          <w:iCs/>
          <w:sz w:val="20"/>
          <w:szCs w:val="20"/>
        </w:rPr>
        <w:t xml:space="preserve">Area source </w:t>
      </w:r>
      <w:r w:rsidRPr="00372A5D">
        <w:rPr>
          <w:sz w:val="20"/>
          <w:szCs w:val="20"/>
        </w:rPr>
        <w:t>means any stationary source of hazardous air pollutants that is not a major source as defined in this part.</w:t>
      </w:r>
    </w:p>
    <w:p w:rsidR="00372A5D" w:rsidRPr="00372A5D" w:rsidRDefault="00372A5D" w:rsidP="00372A5D">
      <w:pPr>
        <w:spacing w:before="120" w:after="120"/>
        <w:rPr>
          <w:sz w:val="20"/>
          <w:szCs w:val="20"/>
        </w:rPr>
      </w:pPr>
      <w:r w:rsidRPr="00372A5D">
        <w:rPr>
          <w:i/>
          <w:iCs/>
          <w:sz w:val="20"/>
          <w:szCs w:val="20"/>
        </w:rPr>
        <w:t xml:space="preserve">Commenced </w:t>
      </w:r>
      <w:r w:rsidRPr="00372A5D">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372A5D" w:rsidRPr="00372A5D" w:rsidRDefault="00372A5D" w:rsidP="00372A5D">
      <w:pPr>
        <w:spacing w:before="120" w:after="120"/>
        <w:rPr>
          <w:sz w:val="20"/>
          <w:szCs w:val="20"/>
        </w:rPr>
      </w:pPr>
      <w:r w:rsidRPr="00372A5D">
        <w:rPr>
          <w:i/>
          <w:iCs/>
          <w:sz w:val="20"/>
          <w:szCs w:val="20"/>
        </w:rPr>
        <w:t xml:space="preserve">Compliance date </w:t>
      </w:r>
      <w:r w:rsidRPr="00372A5D">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372A5D" w:rsidRPr="00372A5D" w:rsidRDefault="00372A5D" w:rsidP="00372A5D">
      <w:pPr>
        <w:spacing w:before="120" w:after="120"/>
        <w:rPr>
          <w:sz w:val="20"/>
          <w:szCs w:val="20"/>
        </w:rPr>
      </w:pPr>
      <w:r w:rsidRPr="00372A5D">
        <w:rPr>
          <w:i/>
          <w:iCs/>
          <w:sz w:val="20"/>
          <w:szCs w:val="20"/>
        </w:rPr>
        <w:t xml:space="preserve">Compliance schedule </w:t>
      </w:r>
      <w:r w:rsidRPr="00372A5D">
        <w:rPr>
          <w:sz w:val="20"/>
          <w:szCs w:val="20"/>
        </w:rPr>
        <w:t xml:space="preserve">means: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In the case of an affected source that is in compliance with all applicable requirements established under this part, a statement that the source will continue to comply with such requirements; or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372A5D" w:rsidRPr="00372A5D" w:rsidRDefault="00372A5D" w:rsidP="00372A5D">
      <w:pPr>
        <w:spacing w:before="120" w:after="120"/>
        <w:rPr>
          <w:sz w:val="20"/>
          <w:szCs w:val="20"/>
        </w:rPr>
      </w:pPr>
      <w:r w:rsidRPr="00372A5D">
        <w:rPr>
          <w:i/>
          <w:iCs/>
          <w:sz w:val="20"/>
          <w:szCs w:val="20"/>
        </w:rPr>
        <w:t xml:space="preserve">Construction </w:t>
      </w:r>
      <w:r w:rsidRPr="00372A5D">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372A5D" w:rsidRPr="00372A5D" w:rsidRDefault="00372A5D" w:rsidP="00372A5D">
      <w:pPr>
        <w:spacing w:before="120" w:after="120"/>
        <w:rPr>
          <w:sz w:val="20"/>
          <w:szCs w:val="20"/>
        </w:rPr>
      </w:pPr>
      <w:r w:rsidRPr="00372A5D">
        <w:rPr>
          <w:i/>
          <w:iCs/>
          <w:sz w:val="20"/>
          <w:szCs w:val="20"/>
        </w:rPr>
        <w:t xml:space="preserve">Continuous emission monitoring system </w:t>
      </w:r>
      <w:r w:rsidRPr="00372A5D">
        <w:rPr>
          <w:sz w:val="20"/>
          <w:szCs w:val="20"/>
        </w:rPr>
        <w:t>(CEMS) means the total equipment that may be required to meet the data acquisition and availability requirements of this part, used to sample, condition (if applicable), analyze, and provide a record of emissions.</w:t>
      </w:r>
    </w:p>
    <w:p w:rsidR="00372A5D" w:rsidRPr="00372A5D" w:rsidRDefault="00372A5D" w:rsidP="00372A5D">
      <w:pPr>
        <w:spacing w:before="120" w:after="120"/>
        <w:rPr>
          <w:sz w:val="20"/>
          <w:szCs w:val="20"/>
        </w:rPr>
      </w:pPr>
      <w:r w:rsidRPr="00372A5D">
        <w:rPr>
          <w:i/>
          <w:iCs/>
          <w:sz w:val="20"/>
          <w:szCs w:val="20"/>
        </w:rPr>
        <w:t xml:space="preserve">Continuous monitoring system </w:t>
      </w:r>
      <w:r w:rsidRPr="00372A5D">
        <w:rPr>
          <w:sz w:val="20"/>
          <w:szCs w:val="20"/>
        </w:rPr>
        <w:t xml:space="preserve">(CMS) is a comprehensive term that may include, but is not limited to, continuous emission monitoring systems, continuous opacity monitoring systems, continuous parameter monitoring systems, or other manual or </w:t>
      </w:r>
      <w:r w:rsidRPr="00372A5D">
        <w:rPr>
          <w:sz w:val="20"/>
          <w:szCs w:val="20"/>
        </w:rPr>
        <w:lastRenderedPageBreak/>
        <w:t>automatic monitoring that is used for demonstrating compliance with an applicable regulation on a continuous basis as defined by the regulation.</w:t>
      </w:r>
    </w:p>
    <w:p w:rsidR="00372A5D" w:rsidRPr="00372A5D" w:rsidRDefault="00372A5D" w:rsidP="00372A5D">
      <w:pPr>
        <w:spacing w:before="120" w:after="120"/>
        <w:rPr>
          <w:sz w:val="20"/>
          <w:szCs w:val="20"/>
        </w:rPr>
      </w:pPr>
      <w:r w:rsidRPr="00372A5D">
        <w:rPr>
          <w:i/>
          <w:iCs/>
          <w:sz w:val="20"/>
          <w:szCs w:val="20"/>
        </w:rPr>
        <w:t xml:space="preserve">Continuous opacity monitoring system </w:t>
      </w:r>
      <w:r w:rsidRPr="00372A5D">
        <w:rPr>
          <w:sz w:val="20"/>
          <w:szCs w:val="20"/>
        </w:rPr>
        <w:t>(COMS) means a continuous monitoring system that measures the opacity of emissions.</w:t>
      </w:r>
    </w:p>
    <w:p w:rsidR="00372A5D" w:rsidRPr="00372A5D" w:rsidRDefault="00372A5D" w:rsidP="00372A5D">
      <w:pPr>
        <w:spacing w:before="120" w:after="120"/>
        <w:rPr>
          <w:sz w:val="20"/>
          <w:szCs w:val="20"/>
        </w:rPr>
      </w:pPr>
      <w:r w:rsidRPr="00372A5D">
        <w:rPr>
          <w:i/>
          <w:iCs/>
          <w:sz w:val="20"/>
          <w:szCs w:val="20"/>
        </w:rPr>
        <w:t xml:space="preserve">Continuous parameter monitoring system </w:t>
      </w:r>
      <w:r w:rsidRPr="00372A5D">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372A5D" w:rsidRPr="00372A5D" w:rsidRDefault="00372A5D" w:rsidP="00372A5D">
      <w:pPr>
        <w:spacing w:before="120" w:after="120"/>
        <w:ind w:left="360" w:hanging="360"/>
        <w:rPr>
          <w:sz w:val="20"/>
          <w:szCs w:val="20"/>
        </w:rPr>
      </w:pPr>
      <w:r w:rsidRPr="00372A5D">
        <w:rPr>
          <w:i/>
          <w:iCs/>
          <w:sz w:val="20"/>
          <w:szCs w:val="20"/>
        </w:rPr>
        <w:t xml:space="preserve">Effective date </w:t>
      </w:r>
      <w:r w:rsidRPr="00372A5D">
        <w:rPr>
          <w:sz w:val="20"/>
          <w:szCs w:val="20"/>
        </w:rPr>
        <w:t>means: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With regard to an emission standard established under this part, the date of promulgation in the Federal Register of such standard; or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372A5D" w:rsidRPr="00372A5D" w:rsidRDefault="00372A5D" w:rsidP="00372A5D">
      <w:pPr>
        <w:spacing w:before="120" w:after="120"/>
        <w:rPr>
          <w:sz w:val="20"/>
          <w:szCs w:val="20"/>
        </w:rPr>
      </w:pPr>
      <w:r w:rsidRPr="00372A5D">
        <w:rPr>
          <w:i/>
          <w:iCs/>
          <w:sz w:val="20"/>
          <w:szCs w:val="20"/>
        </w:rPr>
        <w:t xml:space="preserve">Emission standard </w:t>
      </w:r>
      <w:r w:rsidRPr="00372A5D">
        <w:rPr>
          <w:sz w:val="20"/>
          <w:szCs w:val="20"/>
        </w:rPr>
        <w:t>means a national standard, limitation, prohibition, or other regulation promulgated in a subpart of this part pursuant to sections 112(d), 112(h), or 112(f) of the Act.</w:t>
      </w:r>
    </w:p>
    <w:p w:rsidR="00372A5D" w:rsidRPr="00372A5D" w:rsidRDefault="00372A5D" w:rsidP="00372A5D">
      <w:pPr>
        <w:spacing w:before="120" w:after="120"/>
        <w:rPr>
          <w:sz w:val="20"/>
          <w:szCs w:val="20"/>
        </w:rPr>
      </w:pPr>
      <w:r w:rsidRPr="00372A5D">
        <w:rPr>
          <w:i/>
          <w:iCs/>
          <w:sz w:val="20"/>
          <w:szCs w:val="20"/>
        </w:rPr>
        <w:t xml:space="preserve">Emissions averaging </w:t>
      </w:r>
      <w:r w:rsidRPr="00372A5D">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372A5D" w:rsidRPr="00372A5D" w:rsidRDefault="00372A5D" w:rsidP="00372A5D">
      <w:pPr>
        <w:spacing w:before="120" w:after="120"/>
        <w:rPr>
          <w:sz w:val="20"/>
          <w:szCs w:val="20"/>
        </w:rPr>
      </w:pPr>
      <w:r w:rsidRPr="00372A5D">
        <w:rPr>
          <w:i/>
          <w:iCs/>
          <w:sz w:val="20"/>
          <w:szCs w:val="20"/>
        </w:rPr>
        <w:t xml:space="preserve">EPA </w:t>
      </w:r>
      <w:r w:rsidRPr="00372A5D">
        <w:rPr>
          <w:sz w:val="20"/>
          <w:szCs w:val="20"/>
        </w:rPr>
        <w:t>means the United States Environmental Protection Agency.</w:t>
      </w:r>
    </w:p>
    <w:p w:rsidR="00372A5D" w:rsidRPr="00372A5D" w:rsidRDefault="00372A5D" w:rsidP="00372A5D">
      <w:pPr>
        <w:spacing w:before="120" w:after="120"/>
        <w:rPr>
          <w:sz w:val="20"/>
          <w:szCs w:val="20"/>
        </w:rPr>
      </w:pPr>
      <w:r w:rsidRPr="00372A5D">
        <w:rPr>
          <w:i/>
          <w:iCs/>
          <w:sz w:val="20"/>
          <w:szCs w:val="20"/>
        </w:rPr>
        <w:t xml:space="preserve">Equivalent emission limitation </w:t>
      </w:r>
      <w:r w:rsidRPr="00372A5D">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372A5D" w:rsidRPr="00372A5D" w:rsidRDefault="00372A5D" w:rsidP="00372A5D">
      <w:pPr>
        <w:spacing w:before="120" w:after="120"/>
        <w:rPr>
          <w:sz w:val="20"/>
          <w:szCs w:val="20"/>
        </w:rPr>
      </w:pPr>
      <w:r w:rsidRPr="00372A5D">
        <w:rPr>
          <w:i/>
          <w:iCs/>
          <w:sz w:val="20"/>
          <w:szCs w:val="20"/>
        </w:rPr>
        <w:t xml:space="preserve">Excess emissions and continuous monitoring system performance report </w:t>
      </w:r>
      <w:r w:rsidRPr="00372A5D">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372A5D" w:rsidRPr="00372A5D" w:rsidRDefault="00372A5D" w:rsidP="00372A5D">
      <w:pPr>
        <w:spacing w:before="120" w:after="120"/>
        <w:rPr>
          <w:sz w:val="20"/>
          <w:szCs w:val="20"/>
        </w:rPr>
      </w:pPr>
      <w:r w:rsidRPr="00372A5D">
        <w:rPr>
          <w:i/>
          <w:iCs/>
          <w:sz w:val="20"/>
          <w:szCs w:val="20"/>
        </w:rPr>
        <w:t xml:space="preserve">Existing source </w:t>
      </w:r>
      <w:r w:rsidRPr="00372A5D">
        <w:rPr>
          <w:sz w:val="20"/>
          <w:szCs w:val="20"/>
        </w:rPr>
        <w:t>means any affected source that is not a new source.</w:t>
      </w:r>
    </w:p>
    <w:p w:rsidR="00372A5D" w:rsidRPr="00372A5D" w:rsidRDefault="00372A5D" w:rsidP="00372A5D">
      <w:pPr>
        <w:spacing w:before="120" w:after="120"/>
        <w:rPr>
          <w:sz w:val="20"/>
          <w:szCs w:val="20"/>
        </w:rPr>
      </w:pPr>
      <w:r w:rsidRPr="00372A5D">
        <w:rPr>
          <w:i/>
          <w:iCs/>
          <w:sz w:val="20"/>
          <w:szCs w:val="20"/>
        </w:rPr>
        <w:t xml:space="preserve">Federally enforceable </w:t>
      </w:r>
      <w:r w:rsidRPr="00372A5D">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Emission standards, alternative emission standards, alternative emission limitations, and equivalent emission limitations established pursuant to section 112 of the Act as amended in 1990;</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New source performance standards established pursuant to section 111 of the Act, and emission standards established pursuant to section 112 of the Act before it was amended in 1990;</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All terms and conditions in a title V permit, including any provisions that limit a source's potential to emit, unless expressly designated as not federally enforceable;</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Limitations and conditions that are part of an approved State Implementation Plan (SIP) or a Federal Implementation Plan (FIP);</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Limitations and conditions that are part of a Federal construction permit issued under 40 CFR 52.21 or any construction permit issued under regulations approved by the EPA in accordance with 40 CFR part 51;</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Limitations and conditions that are part of an operating permit where the permit and the permitting program pursuant to which it was issued meet all of the following criteria:</w:t>
      </w:r>
    </w:p>
    <w:p w:rsidR="00372A5D" w:rsidRPr="00372A5D" w:rsidRDefault="00372A5D" w:rsidP="00372A5D">
      <w:pPr>
        <w:spacing w:before="120" w:after="120"/>
        <w:ind w:left="1080" w:hanging="360"/>
        <w:rPr>
          <w:sz w:val="20"/>
          <w:szCs w:val="20"/>
        </w:rPr>
      </w:pPr>
      <w:r w:rsidRPr="00372A5D">
        <w:rPr>
          <w:sz w:val="20"/>
          <w:szCs w:val="20"/>
        </w:rPr>
        <w:lastRenderedPageBreak/>
        <w:t>(i)</w:t>
      </w:r>
      <w:r w:rsidRPr="00372A5D">
        <w:rPr>
          <w:sz w:val="20"/>
          <w:szCs w:val="20"/>
        </w:rPr>
        <w:tab/>
        <w:t>The operating permit program has been submitted to and approved by EPA into a State implementation plan (SIP) under section 110 of the CAA;</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limitations, controls, and requirements in the permit in question are permanent, quantifiable, and otherwise enforceable as a practical matter; and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The permit in question was issued only after adequate and timely notice and opportunity for comment for EPA and the public.</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Limitations and conditions in a State rule or program that has been approved by the EPA under subpart E of this part for the purposes of implementing and enforcing section 112; and</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Individual consent agreements that the EPA has legal authority to create.</w:t>
      </w:r>
    </w:p>
    <w:p w:rsidR="00372A5D" w:rsidRPr="00372A5D" w:rsidRDefault="00372A5D" w:rsidP="00372A5D">
      <w:pPr>
        <w:spacing w:before="120" w:after="120"/>
        <w:rPr>
          <w:sz w:val="20"/>
          <w:szCs w:val="20"/>
        </w:rPr>
      </w:pPr>
      <w:r w:rsidRPr="00372A5D">
        <w:rPr>
          <w:i/>
          <w:iCs/>
          <w:sz w:val="20"/>
          <w:szCs w:val="20"/>
        </w:rPr>
        <w:t xml:space="preserve">Fixed capital cost </w:t>
      </w:r>
      <w:r w:rsidRPr="00372A5D">
        <w:rPr>
          <w:sz w:val="20"/>
          <w:szCs w:val="20"/>
        </w:rPr>
        <w:t>means the capital needed to provide all the depreciable components of an existing source.</w:t>
      </w:r>
    </w:p>
    <w:p w:rsidR="00372A5D" w:rsidRPr="00372A5D" w:rsidRDefault="00372A5D" w:rsidP="00372A5D">
      <w:pPr>
        <w:spacing w:before="120" w:after="120"/>
        <w:rPr>
          <w:sz w:val="20"/>
          <w:szCs w:val="20"/>
        </w:rPr>
      </w:pPr>
      <w:r w:rsidRPr="00372A5D">
        <w:rPr>
          <w:i/>
          <w:iCs/>
          <w:sz w:val="20"/>
          <w:szCs w:val="20"/>
        </w:rPr>
        <w:t xml:space="preserve">Force majeure </w:t>
      </w:r>
      <w:r w:rsidRPr="00372A5D">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372A5D" w:rsidRPr="00372A5D" w:rsidRDefault="00372A5D" w:rsidP="00372A5D">
      <w:pPr>
        <w:spacing w:before="120" w:after="120"/>
        <w:rPr>
          <w:sz w:val="20"/>
          <w:szCs w:val="20"/>
        </w:rPr>
      </w:pPr>
      <w:r w:rsidRPr="00372A5D">
        <w:rPr>
          <w:i/>
          <w:iCs/>
          <w:sz w:val="20"/>
          <w:szCs w:val="20"/>
        </w:rPr>
        <w:t xml:space="preserve">Fugitive emissions </w:t>
      </w:r>
      <w:r w:rsidRPr="00372A5D">
        <w:rPr>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372A5D" w:rsidRPr="00372A5D" w:rsidRDefault="00372A5D" w:rsidP="00372A5D">
      <w:pPr>
        <w:spacing w:before="120" w:after="120"/>
        <w:rPr>
          <w:sz w:val="20"/>
          <w:szCs w:val="20"/>
        </w:rPr>
      </w:pPr>
      <w:r w:rsidRPr="00372A5D">
        <w:rPr>
          <w:i/>
          <w:iCs/>
          <w:sz w:val="20"/>
          <w:szCs w:val="20"/>
        </w:rPr>
        <w:t xml:space="preserve">Hazardous air pollutant </w:t>
      </w:r>
      <w:r w:rsidRPr="00372A5D">
        <w:rPr>
          <w:sz w:val="20"/>
          <w:szCs w:val="20"/>
        </w:rPr>
        <w:t>means any air pollutant listed in or pursuant to section 112(b) of the Act.</w:t>
      </w:r>
    </w:p>
    <w:p w:rsidR="00372A5D" w:rsidRPr="00372A5D" w:rsidRDefault="00372A5D" w:rsidP="00372A5D">
      <w:pPr>
        <w:spacing w:before="120" w:after="120"/>
        <w:rPr>
          <w:sz w:val="20"/>
          <w:szCs w:val="20"/>
        </w:rPr>
      </w:pPr>
      <w:r w:rsidRPr="00372A5D">
        <w:rPr>
          <w:i/>
          <w:iCs/>
          <w:sz w:val="20"/>
          <w:szCs w:val="20"/>
        </w:rPr>
        <w:t xml:space="preserve">Issuance </w:t>
      </w:r>
      <w:r w:rsidRPr="00372A5D">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372A5D" w:rsidRPr="00372A5D" w:rsidRDefault="00372A5D" w:rsidP="00372A5D">
      <w:pPr>
        <w:spacing w:before="120" w:after="120"/>
        <w:rPr>
          <w:sz w:val="20"/>
          <w:szCs w:val="20"/>
        </w:rPr>
      </w:pPr>
      <w:r w:rsidRPr="00372A5D">
        <w:rPr>
          <w:i/>
          <w:iCs/>
          <w:sz w:val="20"/>
          <w:szCs w:val="20"/>
        </w:rPr>
        <w:t xml:space="preserve">Major source </w:t>
      </w:r>
      <w:r w:rsidRPr="00372A5D">
        <w:rPr>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372A5D" w:rsidRPr="00372A5D" w:rsidRDefault="00372A5D" w:rsidP="00372A5D">
      <w:pPr>
        <w:spacing w:before="120" w:after="120"/>
        <w:rPr>
          <w:sz w:val="20"/>
          <w:szCs w:val="20"/>
        </w:rPr>
      </w:pPr>
      <w:r w:rsidRPr="00372A5D">
        <w:rPr>
          <w:i/>
          <w:iCs/>
          <w:sz w:val="20"/>
          <w:szCs w:val="20"/>
        </w:rPr>
        <w:t xml:space="preserve">Malfunction </w:t>
      </w:r>
      <w:r w:rsidRPr="00372A5D">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372A5D" w:rsidRPr="00372A5D" w:rsidRDefault="00372A5D" w:rsidP="00372A5D">
      <w:pPr>
        <w:spacing w:before="120" w:after="120"/>
        <w:rPr>
          <w:sz w:val="20"/>
          <w:szCs w:val="20"/>
        </w:rPr>
      </w:pPr>
      <w:r w:rsidRPr="00372A5D">
        <w:rPr>
          <w:i/>
          <w:iCs/>
          <w:sz w:val="20"/>
          <w:szCs w:val="20"/>
        </w:rPr>
        <w:t xml:space="preserve">Monitoring </w:t>
      </w:r>
      <w:r w:rsidRPr="00372A5D">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 xml:space="preserve">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w:t>
      </w:r>
      <w:r w:rsidRPr="00372A5D">
        <w:rPr>
          <w:sz w:val="20"/>
          <w:szCs w:val="20"/>
        </w:rPr>
        <w:lastRenderedPageBreak/>
        <w:t>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372A5D" w:rsidRPr="00372A5D" w:rsidRDefault="00372A5D" w:rsidP="00372A5D">
      <w:pPr>
        <w:spacing w:before="120" w:after="120"/>
        <w:rPr>
          <w:sz w:val="20"/>
          <w:szCs w:val="20"/>
        </w:rPr>
      </w:pPr>
      <w:r w:rsidRPr="00372A5D">
        <w:rPr>
          <w:i/>
          <w:iCs/>
          <w:sz w:val="20"/>
          <w:szCs w:val="20"/>
        </w:rPr>
        <w:t xml:space="preserve">New affected source </w:t>
      </w:r>
      <w:r w:rsidRPr="00372A5D">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Emission reduction impacts of controlling individual sources versus groups of sources;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Cost effectiveness of controlling individual equipment;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Flexibility to accommodate common control strategies;</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Cost/benefits of emissions averaging;</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Incentives for pollution prevention;</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Feasibility and cost of controlling processes that share common equipment (e.g., product recovery devices);</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Feasibility and cost of monitoring; and</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Other relevant factors.</w:t>
      </w:r>
    </w:p>
    <w:p w:rsidR="00372A5D" w:rsidRPr="00372A5D" w:rsidRDefault="00372A5D" w:rsidP="00372A5D">
      <w:pPr>
        <w:spacing w:before="120" w:after="120"/>
        <w:rPr>
          <w:sz w:val="20"/>
          <w:szCs w:val="20"/>
        </w:rPr>
      </w:pPr>
      <w:r w:rsidRPr="00372A5D">
        <w:rPr>
          <w:i/>
          <w:iCs/>
          <w:sz w:val="20"/>
          <w:szCs w:val="20"/>
        </w:rPr>
        <w:t xml:space="preserve">New source </w:t>
      </w:r>
      <w:r w:rsidRPr="00372A5D">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372A5D" w:rsidRPr="00372A5D" w:rsidRDefault="00372A5D" w:rsidP="00372A5D">
      <w:pPr>
        <w:spacing w:before="120" w:after="120"/>
        <w:rPr>
          <w:sz w:val="20"/>
          <w:szCs w:val="20"/>
        </w:rPr>
      </w:pPr>
      <w:r w:rsidRPr="00372A5D">
        <w:rPr>
          <w:i/>
          <w:iCs/>
          <w:sz w:val="20"/>
          <w:szCs w:val="20"/>
        </w:rPr>
        <w:t xml:space="preserve">One-hour period, </w:t>
      </w:r>
      <w:r w:rsidRPr="00372A5D">
        <w:rPr>
          <w:sz w:val="20"/>
          <w:szCs w:val="20"/>
        </w:rPr>
        <w:t>unless otherwise defined in an applicable subpart, means any 60-minute period commencing on the hour.</w:t>
      </w:r>
    </w:p>
    <w:p w:rsidR="00372A5D" w:rsidRPr="00372A5D" w:rsidRDefault="00372A5D" w:rsidP="00372A5D">
      <w:pPr>
        <w:spacing w:before="120" w:after="120"/>
        <w:rPr>
          <w:sz w:val="20"/>
          <w:szCs w:val="20"/>
        </w:rPr>
      </w:pPr>
      <w:r w:rsidRPr="00372A5D">
        <w:rPr>
          <w:i/>
          <w:iCs/>
          <w:sz w:val="20"/>
          <w:szCs w:val="20"/>
        </w:rPr>
        <w:t xml:space="preserve">Opacity </w:t>
      </w:r>
      <w:r w:rsidRPr="00372A5D">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372A5D" w:rsidRPr="00372A5D" w:rsidRDefault="00372A5D" w:rsidP="00372A5D">
      <w:pPr>
        <w:spacing w:before="120" w:after="120"/>
        <w:rPr>
          <w:sz w:val="20"/>
          <w:szCs w:val="20"/>
        </w:rPr>
      </w:pPr>
      <w:r w:rsidRPr="00372A5D">
        <w:rPr>
          <w:i/>
          <w:iCs/>
          <w:sz w:val="20"/>
          <w:szCs w:val="20"/>
        </w:rPr>
        <w:t xml:space="preserve">Owner or operator </w:t>
      </w:r>
      <w:r w:rsidRPr="00372A5D">
        <w:rPr>
          <w:sz w:val="20"/>
          <w:szCs w:val="20"/>
        </w:rPr>
        <w:t>means any person who owns, leases, operates, controls, or supervises a stationary source.</w:t>
      </w:r>
    </w:p>
    <w:p w:rsidR="00372A5D" w:rsidRPr="00372A5D" w:rsidRDefault="00372A5D" w:rsidP="00372A5D">
      <w:pPr>
        <w:spacing w:before="120" w:after="120"/>
        <w:rPr>
          <w:sz w:val="20"/>
          <w:szCs w:val="20"/>
        </w:rPr>
      </w:pPr>
      <w:r w:rsidRPr="00372A5D">
        <w:rPr>
          <w:i/>
          <w:iCs/>
          <w:sz w:val="20"/>
          <w:szCs w:val="20"/>
        </w:rPr>
        <w:t xml:space="preserve">Performance audit </w:t>
      </w:r>
      <w:r w:rsidRPr="00372A5D">
        <w:rPr>
          <w:sz w:val="20"/>
          <w:szCs w:val="20"/>
        </w:rPr>
        <w:t>means a procedure to analyze blind samples, the content of which is known by the Administrator, simultaneously with the analysis of performance test samples in order to provide a measure of test data quality.</w:t>
      </w:r>
    </w:p>
    <w:p w:rsidR="00372A5D" w:rsidRPr="00372A5D" w:rsidRDefault="00372A5D" w:rsidP="00372A5D">
      <w:pPr>
        <w:spacing w:before="120" w:after="120"/>
        <w:rPr>
          <w:sz w:val="20"/>
          <w:szCs w:val="20"/>
        </w:rPr>
      </w:pPr>
      <w:r w:rsidRPr="00372A5D">
        <w:rPr>
          <w:i/>
          <w:iCs/>
          <w:sz w:val="20"/>
          <w:szCs w:val="20"/>
        </w:rPr>
        <w:t xml:space="preserve">Performance evaluation </w:t>
      </w:r>
      <w:r w:rsidRPr="00372A5D">
        <w:rPr>
          <w:sz w:val="20"/>
          <w:szCs w:val="20"/>
        </w:rPr>
        <w:t>means the conduct of relative accuracy testing, calibration error testing, and other measurements used in validating the continuous monitoring system data.</w:t>
      </w:r>
    </w:p>
    <w:p w:rsidR="00372A5D" w:rsidRPr="00372A5D" w:rsidRDefault="00372A5D" w:rsidP="00372A5D">
      <w:pPr>
        <w:spacing w:before="120" w:after="120"/>
        <w:rPr>
          <w:sz w:val="20"/>
          <w:szCs w:val="20"/>
        </w:rPr>
      </w:pPr>
      <w:r w:rsidRPr="00372A5D">
        <w:rPr>
          <w:i/>
          <w:iCs/>
          <w:sz w:val="20"/>
          <w:szCs w:val="20"/>
        </w:rPr>
        <w:lastRenderedPageBreak/>
        <w:t xml:space="preserve">Performance test </w:t>
      </w:r>
      <w:r w:rsidRPr="00372A5D">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372A5D" w:rsidRPr="00372A5D" w:rsidRDefault="00372A5D" w:rsidP="00372A5D">
      <w:pPr>
        <w:spacing w:before="120" w:after="120"/>
        <w:rPr>
          <w:sz w:val="20"/>
          <w:szCs w:val="20"/>
        </w:rPr>
      </w:pPr>
      <w:r w:rsidRPr="00372A5D">
        <w:rPr>
          <w:i/>
          <w:iCs/>
          <w:sz w:val="20"/>
          <w:szCs w:val="20"/>
        </w:rPr>
        <w:t xml:space="preserve">Permit modification </w:t>
      </w:r>
      <w:r w:rsidRPr="00372A5D">
        <w:rPr>
          <w:sz w:val="20"/>
          <w:szCs w:val="20"/>
        </w:rPr>
        <w:t>means a change to a title V permit as defined in regulations codified in this chapter to implement title V of the Act (42 U.S.C. 7661).</w:t>
      </w:r>
    </w:p>
    <w:p w:rsidR="00372A5D" w:rsidRPr="00372A5D" w:rsidRDefault="00372A5D" w:rsidP="00372A5D">
      <w:pPr>
        <w:spacing w:before="120" w:after="120"/>
        <w:rPr>
          <w:sz w:val="20"/>
          <w:szCs w:val="20"/>
        </w:rPr>
      </w:pPr>
      <w:r w:rsidRPr="00372A5D">
        <w:rPr>
          <w:i/>
          <w:iCs/>
          <w:sz w:val="20"/>
          <w:szCs w:val="20"/>
        </w:rPr>
        <w:t xml:space="preserve">Permit program </w:t>
      </w:r>
      <w:r w:rsidRPr="00372A5D">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372A5D" w:rsidRPr="00372A5D" w:rsidRDefault="00372A5D" w:rsidP="00372A5D">
      <w:pPr>
        <w:spacing w:before="120" w:after="120"/>
        <w:rPr>
          <w:sz w:val="20"/>
          <w:szCs w:val="20"/>
        </w:rPr>
      </w:pPr>
      <w:r w:rsidRPr="00372A5D">
        <w:rPr>
          <w:i/>
          <w:iCs/>
          <w:sz w:val="20"/>
          <w:szCs w:val="20"/>
        </w:rPr>
        <w:t xml:space="preserve">Permit revision </w:t>
      </w:r>
      <w:r w:rsidRPr="00372A5D">
        <w:rPr>
          <w:sz w:val="20"/>
          <w:szCs w:val="20"/>
        </w:rPr>
        <w:t>means any permit modification or administrative permit amendment to a title V permit as defined in regulations codified in this chapter to implement title V of the Act (42 U.S.C. 7661).</w:t>
      </w:r>
    </w:p>
    <w:p w:rsidR="00372A5D" w:rsidRPr="00372A5D" w:rsidRDefault="00372A5D" w:rsidP="00372A5D">
      <w:pPr>
        <w:spacing w:before="120" w:after="120"/>
        <w:rPr>
          <w:sz w:val="20"/>
          <w:szCs w:val="20"/>
        </w:rPr>
      </w:pPr>
      <w:r w:rsidRPr="00372A5D">
        <w:rPr>
          <w:i/>
          <w:iCs/>
          <w:sz w:val="20"/>
          <w:szCs w:val="20"/>
        </w:rPr>
        <w:t xml:space="preserve">Permitting authority </w:t>
      </w:r>
      <w:r w:rsidRPr="00372A5D">
        <w:rPr>
          <w:sz w:val="20"/>
          <w:szCs w:val="20"/>
        </w:rPr>
        <w:t xml:space="preserve">means: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State air pollution control agency, local agency, other State agency, or other agency authorized by the Administrator to carry out a permit program under part 70 of this chapter; or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Administrator, in the case of EPA-implemented permit programs under title V of the Act (42 U.S.C. 7661).</w:t>
      </w:r>
    </w:p>
    <w:p w:rsidR="00372A5D" w:rsidRPr="00372A5D" w:rsidRDefault="00372A5D" w:rsidP="00372A5D">
      <w:pPr>
        <w:spacing w:before="120" w:after="120"/>
        <w:rPr>
          <w:sz w:val="20"/>
          <w:szCs w:val="20"/>
        </w:rPr>
      </w:pPr>
      <w:r w:rsidRPr="00372A5D">
        <w:rPr>
          <w:i/>
          <w:iCs/>
          <w:sz w:val="20"/>
          <w:szCs w:val="20"/>
        </w:rPr>
        <w:t xml:space="preserve">Pollution Prevention </w:t>
      </w:r>
      <w:r w:rsidRPr="00372A5D">
        <w:rPr>
          <w:sz w:val="20"/>
          <w:szCs w:val="20"/>
        </w:rPr>
        <w:t xml:space="preserve">means </w:t>
      </w:r>
      <w:r w:rsidRPr="00372A5D">
        <w:rPr>
          <w:i/>
          <w:iCs/>
          <w:sz w:val="20"/>
          <w:szCs w:val="20"/>
        </w:rPr>
        <w:t xml:space="preserve">source reduction </w:t>
      </w:r>
      <w:r w:rsidRPr="00372A5D">
        <w:rPr>
          <w:sz w:val="20"/>
          <w:szCs w:val="20"/>
        </w:rPr>
        <w:t>as defined under the Pollution Prevention Act (42 U.S.C. 13101–13109). The definition is as follows: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Source reduction </w:t>
      </w:r>
      <w:r w:rsidRPr="00372A5D">
        <w:rPr>
          <w:sz w:val="20"/>
          <w:szCs w:val="20"/>
        </w:rPr>
        <w:t>is any practice that:</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Reduces the amount of any hazardous substance, pollutant, or contaminant entering any waste stream or otherwise released into the environment (including fugitive emissions) prior to recycling, treatment, or disposal;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Reduces the hazards to public health and the environment associated with the release of such substances, pollutants, or contaminants.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 xml:space="preserve">The term </w:t>
      </w:r>
      <w:r w:rsidRPr="00372A5D">
        <w:rPr>
          <w:i/>
          <w:iCs/>
          <w:sz w:val="20"/>
          <w:szCs w:val="20"/>
        </w:rPr>
        <w:t xml:space="preserve">source reduction </w:t>
      </w:r>
      <w:r w:rsidRPr="00372A5D">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 xml:space="preserve">The term </w:t>
      </w:r>
      <w:r w:rsidRPr="00372A5D">
        <w:rPr>
          <w:i/>
          <w:iCs/>
          <w:sz w:val="20"/>
          <w:szCs w:val="20"/>
        </w:rPr>
        <w:t xml:space="preserve">source reduction </w:t>
      </w:r>
      <w:r w:rsidRPr="00372A5D">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372A5D" w:rsidRPr="00372A5D" w:rsidRDefault="00372A5D" w:rsidP="00372A5D">
      <w:pPr>
        <w:spacing w:before="120" w:after="120"/>
        <w:rPr>
          <w:sz w:val="20"/>
          <w:szCs w:val="20"/>
        </w:rPr>
      </w:pPr>
      <w:r w:rsidRPr="00372A5D">
        <w:rPr>
          <w:i/>
          <w:iCs/>
          <w:sz w:val="20"/>
          <w:szCs w:val="20"/>
        </w:rPr>
        <w:t xml:space="preserve">Potential to emit </w:t>
      </w:r>
      <w:r w:rsidRPr="00372A5D">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372A5D" w:rsidRPr="00372A5D" w:rsidRDefault="00372A5D" w:rsidP="00372A5D">
      <w:pPr>
        <w:spacing w:before="120" w:after="120"/>
        <w:rPr>
          <w:sz w:val="20"/>
          <w:szCs w:val="20"/>
        </w:rPr>
      </w:pPr>
      <w:r w:rsidRPr="00372A5D">
        <w:rPr>
          <w:i/>
          <w:iCs/>
          <w:sz w:val="20"/>
          <w:szCs w:val="20"/>
        </w:rPr>
        <w:t xml:space="preserve">Reconstruction, </w:t>
      </w:r>
      <w:r w:rsidRPr="00372A5D">
        <w:rPr>
          <w:sz w:val="20"/>
          <w:szCs w:val="20"/>
        </w:rPr>
        <w:t>unless otherwise defined in a relevant standard, means the replacement of components of an affected or a previously nonaffected source to such an extent that: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fixed capital cost of the new components exceeds 50 percent of the fixed capital cost that would be required to construct a comparable new source; and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372A5D" w:rsidRPr="00372A5D" w:rsidRDefault="00372A5D" w:rsidP="00372A5D">
      <w:pPr>
        <w:spacing w:before="120" w:after="120"/>
        <w:rPr>
          <w:sz w:val="20"/>
          <w:szCs w:val="20"/>
        </w:rPr>
      </w:pPr>
      <w:r w:rsidRPr="00372A5D">
        <w:rPr>
          <w:i/>
          <w:iCs/>
          <w:sz w:val="20"/>
          <w:szCs w:val="20"/>
        </w:rPr>
        <w:t xml:space="preserve">Regulation promulgation schedule </w:t>
      </w:r>
      <w:r w:rsidRPr="00372A5D">
        <w:rPr>
          <w:sz w:val="20"/>
          <w:szCs w:val="20"/>
        </w:rPr>
        <w:t>means the schedule for the promulgation of emission standards under this part, established by the Administrator pursuant to section 112(e) of the Act and published in the Federal Register.</w:t>
      </w:r>
    </w:p>
    <w:p w:rsidR="00372A5D" w:rsidRPr="00372A5D" w:rsidRDefault="00372A5D" w:rsidP="00372A5D">
      <w:pPr>
        <w:spacing w:before="120" w:after="120"/>
        <w:rPr>
          <w:sz w:val="20"/>
          <w:szCs w:val="20"/>
        </w:rPr>
      </w:pPr>
      <w:r w:rsidRPr="00372A5D">
        <w:rPr>
          <w:i/>
          <w:iCs/>
          <w:sz w:val="20"/>
          <w:szCs w:val="20"/>
        </w:rPr>
        <w:t xml:space="preserve">Relevant standard </w:t>
      </w:r>
      <w:r w:rsidRPr="00372A5D">
        <w:rPr>
          <w:sz w:val="20"/>
          <w:szCs w:val="20"/>
        </w:rPr>
        <w:t>means:</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An emission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An alternative emission standard;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An alternative emission limitation; or</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372A5D" w:rsidRPr="00372A5D" w:rsidRDefault="00372A5D" w:rsidP="00372A5D">
      <w:pPr>
        <w:spacing w:before="120" w:after="120"/>
        <w:ind w:left="360" w:hanging="360"/>
        <w:rPr>
          <w:sz w:val="20"/>
          <w:szCs w:val="20"/>
        </w:rPr>
      </w:pPr>
      <w:r w:rsidRPr="00372A5D">
        <w:rPr>
          <w:i/>
          <w:iCs/>
          <w:sz w:val="20"/>
          <w:szCs w:val="20"/>
        </w:rPr>
        <w:t xml:space="preserve">Responsible official </w:t>
      </w:r>
      <w:r w:rsidRPr="00372A5D">
        <w:rPr>
          <w:sz w:val="20"/>
          <w:szCs w:val="20"/>
        </w:rPr>
        <w:t>means one of the following:</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facilities employ more than 250 persons or have gross annual sales or expenditures exceeding $25 million (in second quarter 1980 dollars);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delegation of authority to such representative is approved in advance by the Administrator.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For a partnership or sole proprietorship: a general partner or the proprietor, respectively.</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For affected sources (as defined in this part) applying for or subject to a title V permit: “responsible official” shall have the same meaning as defined in part 70 or Federal title V regulations in this chapter (42 U.S.C. 7661), whichever is applicable.</w:t>
      </w:r>
    </w:p>
    <w:p w:rsidR="00372A5D" w:rsidRPr="00372A5D" w:rsidRDefault="00372A5D" w:rsidP="00372A5D">
      <w:pPr>
        <w:spacing w:before="120" w:after="120"/>
        <w:rPr>
          <w:sz w:val="20"/>
          <w:szCs w:val="20"/>
        </w:rPr>
      </w:pPr>
      <w:r w:rsidRPr="00372A5D">
        <w:rPr>
          <w:i/>
          <w:iCs/>
          <w:sz w:val="20"/>
          <w:szCs w:val="20"/>
        </w:rPr>
        <w:t xml:space="preserve">Run </w:t>
      </w:r>
      <w:r w:rsidRPr="00372A5D">
        <w:rPr>
          <w:sz w:val="20"/>
          <w:szCs w:val="20"/>
        </w:rPr>
        <w:t>means one of a series of emission or other measurements needed to determine emissions for a representative operating period or cycle as specified in this part.</w:t>
      </w:r>
    </w:p>
    <w:p w:rsidR="00372A5D" w:rsidRPr="00372A5D" w:rsidRDefault="00372A5D" w:rsidP="00372A5D">
      <w:pPr>
        <w:spacing w:before="120" w:after="120"/>
        <w:rPr>
          <w:sz w:val="20"/>
          <w:szCs w:val="20"/>
        </w:rPr>
      </w:pPr>
      <w:r w:rsidRPr="00372A5D">
        <w:rPr>
          <w:i/>
          <w:iCs/>
          <w:sz w:val="20"/>
          <w:szCs w:val="20"/>
        </w:rPr>
        <w:t xml:space="preserve">Shutdown </w:t>
      </w:r>
      <w:r w:rsidRPr="00372A5D">
        <w:rPr>
          <w:sz w:val="20"/>
          <w:szCs w:val="20"/>
        </w:rPr>
        <w:t>means the cessation of operation of an affected source or portion of an affected source for any purpose.</w:t>
      </w:r>
    </w:p>
    <w:p w:rsidR="00372A5D" w:rsidRPr="00372A5D" w:rsidRDefault="00372A5D" w:rsidP="00372A5D">
      <w:pPr>
        <w:spacing w:before="120" w:after="120"/>
        <w:rPr>
          <w:sz w:val="20"/>
          <w:szCs w:val="20"/>
        </w:rPr>
      </w:pPr>
      <w:r w:rsidRPr="00372A5D">
        <w:rPr>
          <w:i/>
          <w:iCs/>
          <w:sz w:val="20"/>
          <w:szCs w:val="20"/>
        </w:rPr>
        <w:t xml:space="preserve">Six-minute period </w:t>
      </w:r>
      <w:r w:rsidRPr="00372A5D">
        <w:rPr>
          <w:sz w:val="20"/>
          <w:szCs w:val="20"/>
        </w:rPr>
        <w:t>means, with respect to opacity determinations, any one of the 10 equal parts of a 1-hour period.</w:t>
      </w:r>
    </w:p>
    <w:p w:rsidR="00372A5D" w:rsidRPr="00372A5D" w:rsidRDefault="00372A5D" w:rsidP="00372A5D">
      <w:pPr>
        <w:spacing w:before="120" w:after="120"/>
        <w:rPr>
          <w:sz w:val="20"/>
          <w:szCs w:val="20"/>
        </w:rPr>
      </w:pPr>
      <w:r w:rsidRPr="00372A5D">
        <w:rPr>
          <w:i/>
          <w:iCs/>
          <w:sz w:val="20"/>
          <w:szCs w:val="20"/>
        </w:rPr>
        <w:t xml:space="preserve">Source at a Performance Track member facility </w:t>
      </w:r>
      <w:r w:rsidRPr="00372A5D">
        <w:rPr>
          <w:sz w:val="20"/>
          <w:szCs w:val="20"/>
        </w:rPr>
        <w:t xml:space="preserve">means a major or area source located at a facility which has been accepted by EPA for membership in the Performance Track Program (as described at </w:t>
      </w:r>
      <w:r w:rsidRPr="00372A5D">
        <w:rPr>
          <w:i/>
          <w:iCs/>
          <w:sz w:val="20"/>
          <w:szCs w:val="20"/>
        </w:rPr>
        <w:t xml:space="preserve">www.epa.gov/PerformanceTrack </w:t>
      </w:r>
      <w:r w:rsidRPr="00372A5D">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372A5D" w:rsidRPr="00372A5D" w:rsidRDefault="00372A5D" w:rsidP="00372A5D">
      <w:pPr>
        <w:spacing w:before="120" w:after="120"/>
        <w:rPr>
          <w:sz w:val="20"/>
          <w:szCs w:val="20"/>
        </w:rPr>
      </w:pPr>
      <w:r w:rsidRPr="00372A5D">
        <w:rPr>
          <w:i/>
          <w:iCs/>
          <w:sz w:val="20"/>
          <w:szCs w:val="20"/>
        </w:rPr>
        <w:t xml:space="preserve">Standard conditions </w:t>
      </w:r>
      <w:r w:rsidRPr="00372A5D">
        <w:rPr>
          <w:sz w:val="20"/>
          <w:szCs w:val="20"/>
        </w:rPr>
        <w:t>means a temperature of 293 K (68 °F) and a pressure of 101.3 kilopascals (29.92 in. Hg).</w:t>
      </w:r>
    </w:p>
    <w:p w:rsidR="00372A5D" w:rsidRPr="00372A5D" w:rsidRDefault="00372A5D" w:rsidP="00372A5D">
      <w:pPr>
        <w:spacing w:before="120" w:after="120"/>
        <w:rPr>
          <w:sz w:val="20"/>
          <w:szCs w:val="20"/>
        </w:rPr>
      </w:pPr>
      <w:r w:rsidRPr="00372A5D">
        <w:rPr>
          <w:i/>
          <w:iCs/>
          <w:sz w:val="20"/>
          <w:szCs w:val="20"/>
        </w:rPr>
        <w:t xml:space="preserve">Startup </w:t>
      </w:r>
      <w:r w:rsidRPr="00372A5D">
        <w:rPr>
          <w:sz w:val="20"/>
          <w:szCs w:val="20"/>
        </w:rPr>
        <w:t>means the setting in operation of an affected source or portion of an affected source for any purpose.</w:t>
      </w:r>
    </w:p>
    <w:p w:rsidR="00372A5D" w:rsidRPr="00372A5D" w:rsidRDefault="00372A5D" w:rsidP="00372A5D">
      <w:pPr>
        <w:spacing w:before="120" w:after="120"/>
        <w:rPr>
          <w:sz w:val="20"/>
          <w:szCs w:val="20"/>
        </w:rPr>
      </w:pPr>
      <w:r w:rsidRPr="00372A5D">
        <w:rPr>
          <w:i/>
          <w:iCs/>
          <w:sz w:val="20"/>
          <w:szCs w:val="20"/>
        </w:rPr>
        <w:t xml:space="preserve">State </w:t>
      </w:r>
      <w:r w:rsidRPr="00372A5D">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372A5D" w:rsidRPr="00372A5D" w:rsidRDefault="00372A5D" w:rsidP="00372A5D">
      <w:pPr>
        <w:spacing w:before="120" w:after="120"/>
        <w:rPr>
          <w:sz w:val="20"/>
          <w:szCs w:val="20"/>
        </w:rPr>
      </w:pPr>
      <w:r w:rsidRPr="00372A5D">
        <w:rPr>
          <w:i/>
          <w:iCs/>
          <w:sz w:val="20"/>
          <w:szCs w:val="20"/>
        </w:rPr>
        <w:t xml:space="preserve">Stationary source </w:t>
      </w:r>
      <w:r w:rsidRPr="00372A5D">
        <w:rPr>
          <w:sz w:val="20"/>
          <w:szCs w:val="20"/>
        </w:rPr>
        <w:t>means any building, structure, facility, or installation which emits or may emit any air pollutant.</w:t>
      </w:r>
    </w:p>
    <w:p w:rsidR="00372A5D" w:rsidRPr="00372A5D" w:rsidRDefault="00372A5D" w:rsidP="00372A5D">
      <w:pPr>
        <w:spacing w:before="120" w:after="120"/>
        <w:rPr>
          <w:sz w:val="20"/>
          <w:szCs w:val="20"/>
        </w:rPr>
      </w:pPr>
      <w:r w:rsidRPr="00372A5D">
        <w:rPr>
          <w:i/>
          <w:iCs/>
          <w:sz w:val="20"/>
          <w:szCs w:val="20"/>
        </w:rPr>
        <w:t xml:space="preserve">Test method </w:t>
      </w:r>
      <w:r w:rsidRPr="00372A5D">
        <w:rPr>
          <w:sz w:val="20"/>
          <w:szCs w:val="20"/>
        </w:rPr>
        <w:t xml:space="preserve">means the validated procedure for sampling, preparing, and analyzing for an air pollutant specified in a relevant standard as the performance test procedure. The test method may include methods described in an appendix of this chapter, </w:t>
      </w:r>
      <w:r w:rsidRPr="00372A5D">
        <w:rPr>
          <w:sz w:val="20"/>
          <w:szCs w:val="20"/>
        </w:rPr>
        <w:lastRenderedPageBreak/>
        <w:t>test methods incorporated by reference in this part, or methods validated for an application through procedures in Method 301 of appendix A of this part.</w:t>
      </w:r>
    </w:p>
    <w:p w:rsidR="00372A5D" w:rsidRPr="00372A5D" w:rsidRDefault="00372A5D" w:rsidP="00372A5D">
      <w:pPr>
        <w:spacing w:before="120" w:after="120"/>
        <w:rPr>
          <w:sz w:val="20"/>
          <w:szCs w:val="20"/>
        </w:rPr>
      </w:pPr>
      <w:r w:rsidRPr="00372A5D">
        <w:rPr>
          <w:i/>
          <w:iCs/>
          <w:sz w:val="20"/>
          <w:szCs w:val="20"/>
        </w:rPr>
        <w:t xml:space="preserve">Title V permit </w:t>
      </w:r>
      <w:r w:rsidRPr="00372A5D">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372A5D" w:rsidRPr="00372A5D" w:rsidRDefault="00372A5D" w:rsidP="00372A5D">
      <w:pPr>
        <w:spacing w:before="120" w:after="120"/>
        <w:rPr>
          <w:sz w:val="20"/>
          <w:szCs w:val="20"/>
        </w:rPr>
      </w:pPr>
      <w:r w:rsidRPr="00372A5D">
        <w:rPr>
          <w:i/>
          <w:iCs/>
          <w:sz w:val="20"/>
          <w:szCs w:val="20"/>
        </w:rPr>
        <w:t xml:space="preserve">Visible emission </w:t>
      </w:r>
      <w:r w:rsidRPr="00372A5D">
        <w:rPr>
          <w:sz w:val="20"/>
          <w:szCs w:val="20"/>
        </w:rPr>
        <w:t>means the observation of an emission of opacity or optical density above the threshold of vision.</w:t>
      </w:r>
    </w:p>
    <w:p w:rsidR="00372A5D" w:rsidRPr="00372A5D" w:rsidRDefault="00372A5D" w:rsidP="00372A5D">
      <w:pPr>
        <w:spacing w:before="120" w:after="120"/>
        <w:rPr>
          <w:sz w:val="20"/>
          <w:szCs w:val="20"/>
        </w:rPr>
      </w:pPr>
      <w:r w:rsidRPr="00372A5D">
        <w:rPr>
          <w:i/>
          <w:iCs/>
          <w:sz w:val="20"/>
          <w:szCs w:val="20"/>
        </w:rPr>
        <w:t xml:space="preserve">Working day </w:t>
      </w:r>
      <w:r w:rsidRPr="00372A5D">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372A5D" w:rsidRPr="00372A5D" w:rsidRDefault="00372A5D" w:rsidP="00372A5D">
      <w:pPr>
        <w:spacing w:before="120" w:after="120"/>
        <w:rPr>
          <w:sz w:val="20"/>
          <w:szCs w:val="20"/>
        </w:rPr>
      </w:pPr>
      <w:r w:rsidRPr="00372A5D">
        <w:rPr>
          <w:sz w:val="20"/>
          <w:szCs w:val="20"/>
        </w:rPr>
        <w:t>[59 FR 12430, Mar. 16, 1994, as amended at 67 FR 16596, Apr. 5, 2002; 68 FR 32600, May 30, 2003; 69 FR 21752, Apr. 22, 2004; 72 FR 27443, May 16, 2007]</w:t>
      </w:r>
    </w:p>
    <w:p w:rsidR="00372A5D" w:rsidRPr="00372A5D" w:rsidRDefault="00372A5D" w:rsidP="00372A5D">
      <w:pPr>
        <w:spacing w:before="120" w:after="120"/>
        <w:outlineLvl w:val="4"/>
        <w:rPr>
          <w:b/>
          <w:bCs/>
          <w:sz w:val="20"/>
          <w:szCs w:val="20"/>
        </w:rPr>
      </w:pPr>
      <w:r w:rsidRPr="00372A5D">
        <w:rPr>
          <w:b/>
          <w:bCs/>
          <w:sz w:val="20"/>
          <w:szCs w:val="20"/>
        </w:rPr>
        <w:t>§ 63.3   Units and abbreviations.</w:t>
      </w:r>
    </w:p>
    <w:p w:rsidR="00372A5D" w:rsidRPr="00372A5D" w:rsidRDefault="00372A5D" w:rsidP="00372A5D">
      <w:pPr>
        <w:spacing w:before="120" w:after="120"/>
        <w:rPr>
          <w:sz w:val="20"/>
          <w:szCs w:val="20"/>
        </w:rPr>
      </w:pPr>
      <w:r w:rsidRPr="00372A5D">
        <w:rPr>
          <w:sz w:val="20"/>
          <w:szCs w:val="20"/>
        </w:rPr>
        <w:t>Used in this part are abbreviations and symbols of units of measure. These are defined as follows:</w:t>
      </w:r>
    </w:p>
    <w:p w:rsidR="00372A5D" w:rsidRPr="00372A5D" w:rsidRDefault="00372A5D" w:rsidP="00372A5D">
      <w:pPr>
        <w:spacing w:before="120" w:after="120"/>
        <w:rPr>
          <w:sz w:val="20"/>
          <w:szCs w:val="20"/>
        </w:rPr>
      </w:pPr>
      <w:r w:rsidRPr="00372A5D">
        <w:rPr>
          <w:sz w:val="20"/>
          <w:szCs w:val="20"/>
        </w:rPr>
        <w:t>(a)</w:t>
      </w:r>
      <w:r w:rsidRPr="00372A5D">
        <w:rPr>
          <w:sz w:val="20"/>
          <w:szCs w:val="20"/>
        </w:rPr>
        <w:tab/>
      </w:r>
      <w:r w:rsidRPr="00372A5D">
        <w:rPr>
          <w:i/>
          <w:iCs/>
          <w:sz w:val="20"/>
          <w:szCs w:val="20"/>
        </w:rPr>
        <w:t xml:space="preserve">System International (SI) units of measure: </w:t>
      </w:r>
    </w:p>
    <w:p w:rsidR="00372A5D" w:rsidRPr="00372A5D" w:rsidRDefault="00372A5D" w:rsidP="00372A5D">
      <w:pPr>
        <w:spacing w:before="120" w:after="120"/>
        <w:ind w:left="360"/>
        <w:rPr>
          <w:sz w:val="20"/>
          <w:szCs w:val="20"/>
        </w:rPr>
      </w:pPr>
      <w:r w:rsidRPr="00372A5D">
        <w:rPr>
          <w:sz w:val="20"/>
          <w:szCs w:val="20"/>
        </w:rPr>
        <w:t>A  =  ampere</w:t>
      </w:r>
    </w:p>
    <w:p w:rsidR="00372A5D" w:rsidRPr="00372A5D" w:rsidRDefault="00372A5D" w:rsidP="00372A5D">
      <w:pPr>
        <w:spacing w:before="120" w:after="120"/>
        <w:ind w:left="360"/>
        <w:rPr>
          <w:sz w:val="20"/>
          <w:szCs w:val="20"/>
        </w:rPr>
      </w:pPr>
      <w:r w:rsidRPr="00372A5D">
        <w:rPr>
          <w:sz w:val="20"/>
          <w:szCs w:val="20"/>
        </w:rPr>
        <w:t>g  =  gram</w:t>
      </w:r>
    </w:p>
    <w:p w:rsidR="00372A5D" w:rsidRPr="00372A5D" w:rsidRDefault="00372A5D" w:rsidP="00372A5D">
      <w:pPr>
        <w:spacing w:before="120" w:after="120"/>
        <w:ind w:left="360"/>
        <w:rPr>
          <w:sz w:val="20"/>
          <w:szCs w:val="20"/>
        </w:rPr>
      </w:pPr>
      <w:r w:rsidRPr="00372A5D">
        <w:rPr>
          <w:sz w:val="20"/>
          <w:szCs w:val="20"/>
        </w:rPr>
        <w:t>Hz  =  hertz</w:t>
      </w:r>
    </w:p>
    <w:p w:rsidR="00372A5D" w:rsidRPr="00372A5D" w:rsidRDefault="00372A5D" w:rsidP="00372A5D">
      <w:pPr>
        <w:spacing w:before="120" w:after="120"/>
        <w:ind w:left="360"/>
        <w:rPr>
          <w:sz w:val="20"/>
          <w:szCs w:val="20"/>
        </w:rPr>
      </w:pPr>
      <w:r w:rsidRPr="00372A5D">
        <w:rPr>
          <w:sz w:val="20"/>
          <w:szCs w:val="20"/>
        </w:rPr>
        <w:t>J  =  joule</w:t>
      </w:r>
    </w:p>
    <w:p w:rsidR="00372A5D" w:rsidRPr="007B393D" w:rsidRDefault="00372A5D" w:rsidP="00372A5D">
      <w:pPr>
        <w:spacing w:before="120" w:after="120"/>
        <w:ind w:left="360"/>
        <w:rPr>
          <w:sz w:val="20"/>
          <w:szCs w:val="20"/>
          <w:lang w:val="de-DE"/>
        </w:rPr>
      </w:pPr>
      <w:r w:rsidRPr="007B393D">
        <w:rPr>
          <w:sz w:val="20"/>
          <w:szCs w:val="20"/>
          <w:lang w:val="de-DE"/>
        </w:rPr>
        <w:t>°K  =  degree Kelvin</w:t>
      </w:r>
    </w:p>
    <w:p w:rsidR="00372A5D" w:rsidRPr="007B393D" w:rsidRDefault="00372A5D" w:rsidP="00372A5D">
      <w:pPr>
        <w:spacing w:before="120" w:after="120"/>
        <w:ind w:left="360"/>
        <w:rPr>
          <w:sz w:val="20"/>
          <w:szCs w:val="20"/>
          <w:lang w:val="de-DE"/>
        </w:rPr>
      </w:pPr>
      <w:r w:rsidRPr="007B393D">
        <w:rPr>
          <w:sz w:val="20"/>
          <w:szCs w:val="20"/>
          <w:lang w:val="de-DE"/>
        </w:rPr>
        <w:t>kg  =  kilogram</w:t>
      </w:r>
    </w:p>
    <w:p w:rsidR="00372A5D" w:rsidRPr="007B393D" w:rsidRDefault="00372A5D" w:rsidP="00372A5D">
      <w:pPr>
        <w:spacing w:before="120" w:after="120"/>
        <w:ind w:left="360"/>
        <w:rPr>
          <w:sz w:val="20"/>
          <w:szCs w:val="20"/>
          <w:lang w:val="de-DE"/>
        </w:rPr>
      </w:pPr>
      <w:r w:rsidRPr="007B393D">
        <w:rPr>
          <w:sz w:val="20"/>
          <w:szCs w:val="20"/>
          <w:lang w:val="de-DE"/>
        </w:rPr>
        <w:t>l  =  liter</w:t>
      </w:r>
    </w:p>
    <w:p w:rsidR="00372A5D" w:rsidRPr="007B393D" w:rsidRDefault="00372A5D" w:rsidP="00372A5D">
      <w:pPr>
        <w:spacing w:before="120" w:after="120"/>
        <w:ind w:left="360"/>
        <w:rPr>
          <w:sz w:val="20"/>
          <w:szCs w:val="20"/>
          <w:lang w:val="de-DE"/>
        </w:rPr>
      </w:pPr>
      <w:r w:rsidRPr="007B393D">
        <w:rPr>
          <w:sz w:val="20"/>
          <w:szCs w:val="20"/>
          <w:lang w:val="de-DE"/>
        </w:rPr>
        <w:t>m  =  meter</w:t>
      </w:r>
    </w:p>
    <w:p w:rsidR="00372A5D" w:rsidRPr="007B393D" w:rsidRDefault="00372A5D" w:rsidP="00372A5D">
      <w:pPr>
        <w:spacing w:before="120" w:after="120"/>
        <w:ind w:left="360"/>
        <w:rPr>
          <w:sz w:val="20"/>
          <w:szCs w:val="20"/>
          <w:lang w:val="de-DE"/>
        </w:rPr>
      </w:pPr>
      <w:r w:rsidRPr="007B393D">
        <w:rPr>
          <w:sz w:val="20"/>
          <w:szCs w:val="20"/>
          <w:lang w:val="de-DE"/>
        </w:rPr>
        <w:t>m</w:t>
      </w:r>
      <w:r w:rsidRPr="007B393D">
        <w:rPr>
          <w:sz w:val="20"/>
          <w:szCs w:val="20"/>
          <w:vertAlign w:val="superscript"/>
          <w:lang w:val="de-DE"/>
        </w:rPr>
        <w:t>3</w:t>
      </w:r>
      <w:r w:rsidRPr="007B393D">
        <w:rPr>
          <w:sz w:val="20"/>
          <w:szCs w:val="20"/>
          <w:lang w:val="de-DE"/>
        </w:rPr>
        <w:t xml:space="preserve">  =  cubic meter</w:t>
      </w:r>
    </w:p>
    <w:p w:rsidR="00372A5D" w:rsidRPr="007B393D" w:rsidRDefault="00372A5D" w:rsidP="00372A5D">
      <w:pPr>
        <w:spacing w:before="120" w:after="120"/>
        <w:ind w:left="360"/>
        <w:rPr>
          <w:sz w:val="20"/>
          <w:szCs w:val="20"/>
          <w:lang w:val="de-DE"/>
        </w:rPr>
      </w:pPr>
      <w:r w:rsidRPr="007B393D">
        <w:rPr>
          <w:sz w:val="20"/>
          <w:szCs w:val="20"/>
          <w:lang w:val="de-DE"/>
        </w:rPr>
        <w:t>mg  =  milligram = 10</w:t>
      </w:r>
      <w:r w:rsidRPr="007B393D">
        <w:rPr>
          <w:sz w:val="20"/>
          <w:szCs w:val="20"/>
          <w:vertAlign w:val="superscript"/>
          <w:lang w:val="de-DE"/>
        </w:rPr>
        <w:t>−3</w:t>
      </w:r>
      <w:r w:rsidRPr="007B393D">
        <w:rPr>
          <w:sz w:val="20"/>
          <w:szCs w:val="20"/>
          <w:lang w:val="de-DE"/>
        </w:rPr>
        <w:t>gram</w:t>
      </w:r>
    </w:p>
    <w:p w:rsidR="00372A5D" w:rsidRPr="007B393D" w:rsidRDefault="00372A5D" w:rsidP="00372A5D">
      <w:pPr>
        <w:spacing w:before="120" w:after="120"/>
        <w:ind w:left="360"/>
        <w:rPr>
          <w:sz w:val="20"/>
          <w:szCs w:val="20"/>
          <w:lang w:val="de-DE"/>
        </w:rPr>
      </w:pPr>
      <w:r w:rsidRPr="007B393D">
        <w:rPr>
          <w:sz w:val="20"/>
          <w:szCs w:val="20"/>
          <w:lang w:val="de-DE"/>
        </w:rPr>
        <w:t>ml  =  milliliter = 10</w:t>
      </w:r>
      <w:r w:rsidRPr="007B393D">
        <w:rPr>
          <w:sz w:val="20"/>
          <w:szCs w:val="20"/>
          <w:vertAlign w:val="superscript"/>
          <w:lang w:val="de-DE"/>
        </w:rPr>
        <w:t>−3</w:t>
      </w:r>
      <w:r w:rsidRPr="007B393D">
        <w:rPr>
          <w:sz w:val="20"/>
          <w:szCs w:val="20"/>
          <w:lang w:val="de-DE"/>
        </w:rPr>
        <w:t>liter</w:t>
      </w:r>
    </w:p>
    <w:p w:rsidR="00372A5D" w:rsidRPr="007B393D" w:rsidRDefault="00372A5D" w:rsidP="00372A5D">
      <w:pPr>
        <w:spacing w:before="120" w:after="120"/>
        <w:ind w:left="360"/>
        <w:rPr>
          <w:sz w:val="20"/>
          <w:szCs w:val="20"/>
          <w:lang w:val="de-DE"/>
        </w:rPr>
      </w:pPr>
      <w:r w:rsidRPr="007B393D">
        <w:rPr>
          <w:sz w:val="20"/>
          <w:szCs w:val="20"/>
          <w:lang w:val="de-DE"/>
        </w:rPr>
        <w:t>mm  =  millimeter = 10</w:t>
      </w:r>
      <w:r w:rsidRPr="007B393D">
        <w:rPr>
          <w:sz w:val="20"/>
          <w:szCs w:val="20"/>
          <w:vertAlign w:val="superscript"/>
          <w:lang w:val="de-DE"/>
        </w:rPr>
        <w:t>−3</w:t>
      </w:r>
      <w:r w:rsidRPr="007B393D">
        <w:rPr>
          <w:sz w:val="20"/>
          <w:szCs w:val="20"/>
          <w:lang w:val="de-DE"/>
        </w:rPr>
        <w:t>meter</w:t>
      </w:r>
    </w:p>
    <w:p w:rsidR="00372A5D" w:rsidRPr="00372A5D" w:rsidRDefault="00372A5D" w:rsidP="00372A5D">
      <w:pPr>
        <w:spacing w:before="120" w:after="120"/>
        <w:ind w:left="360"/>
        <w:rPr>
          <w:sz w:val="20"/>
          <w:szCs w:val="20"/>
        </w:rPr>
      </w:pPr>
      <w:r w:rsidRPr="00372A5D">
        <w:rPr>
          <w:sz w:val="20"/>
          <w:szCs w:val="20"/>
        </w:rPr>
        <w:t>Mg  =  megagram = 10</w:t>
      </w:r>
      <w:r w:rsidRPr="00372A5D">
        <w:rPr>
          <w:sz w:val="20"/>
          <w:szCs w:val="20"/>
          <w:vertAlign w:val="superscript"/>
        </w:rPr>
        <w:t>6</w:t>
      </w:r>
      <w:r w:rsidRPr="00372A5D">
        <w:rPr>
          <w:sz w:val="20"/>
          <w:szCs w:val="20"/>
        </w:rPr>
        <w:t xml:space="preserve"> gram = metric ton</w:t>
      </w:r>
    </w:p>
    <w:p w:rsidR="00372A5D" w:rsidRPr="00372A5D" w:rsidRDefault="00372A5D" w:rsidP="00372A5D">
      <w:pPr>
        <w:spacing w:before="120" w:after="120"/>
        <w:ind w:left="360"/>
        <w:rPr>
          <w:sz w:val="20"/>
          <w:szCs w:val="20"/>
        </w:rPr>
      </w:pPr>
      <w:r w:rsidRPr="00372A5D">
        <w:rPr>
          <w:sz w:val="20"/>
          <w:szCs w:val="20"/>
        </w:rPr>
        <w:t>MJ  =  megajoule</w:t>
      </w:r>
    </w:p>
    <w:p w:rsidR="00372A5D" w:rsidRPr="00372A5D" w:rsidRDefault="00372A5D" w:rsidP="00372A5D">
      <w:pPr>
        <w:spacing w:before="120" w:after="120"/>
        <w:ind w:left="360"/>
        <w:rPr>
          <w:sz w:val="20"/>
          <w:szCs w:val="20"/>
        </w:rPr>
      </w:pPr>
      <w:r w:rsidRPr="00372A5D">
        <w:rPr>
          <w:sz w:val="20"/>
          <w:szCs w:val="20"/>
        </w:rPr>
        <w:t>mol  =  mole</w:t>
      </w:r>
    </w:p>
    <w:p w:rsidR="00372A5D" w:rsidRPr="007B393D" w:rsidRDefault="00372A5D" w:rsidP="00372A5D">
      <w:pPr>
        <w:spacing w:before="120" w:after="120"/>
        <w:ind w:left="360"/>
        <w:rPr>
          <w:sz w:val="20"/>
          <w:szCs w:val="20"/>
          <w:lang w:val="de-DE"/>
        </w:rPr>
      </w:pPr>
      <w:r w:rsidRPr="007B393D">
        <w:rPr>
          <w:sz w:val="20"/>
          <w:szCs w:val="20"/>
          <w:lang w:val="de-DE"/>
        </w:rPr>
        <w:t>N  =  newton</w:t>
      </w:r>
    </w:p>
    <w:p w:rsidR="00372A5D" w:rsidRPr="007B393D" w:rsidRDefault="00372A5D" w:rsidP="00372A5D">
      <w:pPr>
        <w:spacing w:before="120" w:after="120"/>
        <w:ind w:left="360"/>
        <w:rPr>
          <w:sz w:val="20"/>
          <w:szCs w:val="20"/>
          <w:lang w:val="de-DE"/>
        </w:rPr>
      </w:pPr>
      <w:r w:rsidRPr="007B393D">
        <w:rPr>
          <w:sz w:val="20"/>
          <w:szCs w:val="20"/>
          <w:lang w:val="de-DE"/>
        </w:rPr>
        <w:t>ng  =  nanogram = 10</w:t>
      </w:r>
      <w:r w:rsidRPr="007B393D">
        <w:rPr>
          <w:sz w:val="20"/>
          <w:szCs w:val="20"/>
          <w:vertAlign w:val="superscript"/>
          <w:lang w:val="de-DE"/>
        </w:rPr>
        <w:t>−9</w:t>
      </w:r>
      <w:r w:rsidRPr="007B393D">
        <w:rPr>
          <w:sz w:val="20"/>
          <w:szCs w:val="20"/>
          <w:lang w:val="de-DE"/>
        </w:rPr>
        <w:t>gram</w:t>
      </w:r>
    </w:p>
    <w:p w:rsidR="00372A5D" w:rsidRPr="007B393D" w:rsidRDefault="00372A5D" w:rsidP="00372A5D">
      <w:pPr>
        <w:spacing w:before="120" w:after="120"/>
        <w:ind w:left="360"/>
        <w:rPr>
          <w:sz w:val="20"/>
          <w:szCs w:val="20"/>
          <w:lang w:val="de-DE"/>
        </w:rPr>
      </w:pPr>
      <w:r w:rsidRPr="007B393D">
        <w:rPr>
          <w:sz w:val="20"/>
          <w:szCs w:val="20"/>
          <w:lang w:val="de-DE"/>
        </w:rPr>
        <w:t>nm  =  nanometer = 10</w:t>
      </w:r>
      <w:r w:rsidRPr="007B393D">
        <w:rPr>
          <w:sz w:val="20"/>
          <w:szCs w:val="20"/>
          <w:vertAlign w:val="superscript"/>
          <w:lang w:val="de-DE"/>
        </w:rPr>
        <w:t>−9</w:t>
      </w:r>
      <w:r w:rsidRPr="007B393D">
        <w:rPr>
          <w:sz w:val="20"/>
          <w:szCs w:val="20"/>
          <w:lang w:val="de-DE"/>
        </w:rPr>
        <w:t>meter</w:t>
      </w:r>
    </w:p>
    <w:p w:rsidR="00372A5D" w:rsidRPr="00372A5D" w:rsidRDefault="00372A5D" w:rsidP="00372A5D">
      <w:pPr>
        <w:spacing w:before="120" w:after="120"/>
        <w:ind w:left="360"/>
        <w:rPr>
          <w:sz w:val="20"/>
          <w:szCs w:val="20"/>
        </w:rPr>
      </w:pPr>
      <w:r w:rsidRPr="00372A5D">
        <w:rPr>
          <w:sz w:val="20"/>
          <w:szCs w:val="20"/>
        </w:rPr>
        <w:t>Pa  =  pascal</w:t>
      </w:r>
    </w:p>
    <w:p w:rsidR="00372A5D" w:rsidRPr="00372A5D" w:rsidRDefault="00372A5D" w:rsidP="00372A5D">
      <w:pPr>
        <w:spacing w:before="120" w:after="120"/>
        <w:ind w:left="360"/>
        <w:rPr>
          <w:sz w:val="20"/>
          <w:szCs w:val="20"/>
        </w:rPr>
      </w:pPr>
      <w:r w:rsidRPr="00372A5D">
        <w:rPr>
          <w:sz w:val="20"/>
          <w:szCs w:val="20"/>
        </w:rPr>
        <w:t>s  =  second</w:t>
      </w:r>
    </w:p>
    <w:p w:rsidR="00372A5D" w:rsidRPr="00372A5D" w:rsidRDefault="00372A5D" w:rsidP="00372A5D">
      <w:pPr>
        <w:spacing w:before="120" w:after="120"/>
        <w:ind w:left="360"/>
        <w:rPr>
          <w:sz w:val="20"/>
          <w:szCs w:val="20"/>
        </w:rPr>
      </w:pPr>
      <w:r w:rsidRPr="00372A5D">
        <w:rPr>
          <w:sz w:val="20"/>
          <w:szCs w:val="20"/>
        </w:rPr>
        <w:t>V  =  volt</w:t>
      </w:r>
    </w:p>
    <w:p w:rsidR="00372A5D" w:rsidRPr="00372A5D" w:rsidRDefault="00372A5D" w:rsidP="00372A5D">
      <w:pPr>
        <w:spacing w:before="120" w:after="120"/>
        <w:ind w:left="360"/>
        <w:rPr>
          <w:sz w:val="20"/>
          <w:szCs w:val="20"/>
        </w:rPr>
      </w:pPr>
      <w:r w:rsidRPr="00372A5D">
        <w:rPr>
          <w:sz w:val="20"/>
          <w:szCs w:val="20"/>
        </w:rPr>
        <w:t>W  =  watt</w:t>
      </w:r>
    </w:p>
    <w:p w:rsidR="00372A5D" w:rsidRPr="00372A5D" w:rsidRDefault="00372A5D" w:rsidP="00372A5D">
      <w:pPr>
        <w:spacing w:before="120" w:after="120"/>
        <w:ind w:left="360"/>
        <w:rPr>
          <w:sz w:val="20"/>
          <w:szCs w:val="20"/>
        </w:rPr>
      </w:pPr>
      <w:r w:rsidRPr="00372A5D">
        <w:rPr>
          <w:sz w:val="20"/>
          <w:szCs w:val="20"/>
        </w:rPr>
        <w:t>Ω  =  ohm</w:t>
      </w:r>
    </w:p>
    <w:p w:rsidR="00372A5D" w:rsidRPr="00372A5D" w:rsidRDefault="00372A5D" w:rsidP="00372A5D">
      <w:pPr>
        <w:spacing w:before="120" w:after="120"/>
        <w:ind w:left="360"/>
        <w:rPr>
          <w:sz w:val="20"/>
          <w:szCs w:val="20"/>
        </w:rPr>
      </w:pPr>
      <w:r w:rsidRPr="00372A5D">
        <w:rPr>
          <w:sz w:val="20"/>
          <w:szCs w:val="20"/>
        </w:rPr>
        <w:lastRenderedPageBreak/>
        <w:t>µg  =  microgram = 10</w:t>
      </w:r>
      <w:r w:rsidRPr="00372A5D">
        <w:rPr>
          <w:sz w:val="20"/>
          <w:szCs w:val="20"/>
          <w:vertAlign w:val="superscript"/>
        </w:rPr>
        <w:t>−6</w:t>
      </w:r>
      <w:r w:rsidRPr="00372A5D">
        <w:rPr>
          <w:sz w:val="20"/>
          <w:szCs w:val="20"/>
        </w:rPr>
        <w:t>gram</w:t>
      </w:r>
    </w:p>
    <w:p w:rsidR="00372A5D" w:rsidRPr="00372A5D" w:rsidRDefault="00372A5D" w:rsidP="00372A5D">
      <w:pPr>
        <w:spacing w:before="120" w:after="120"/>
        <w:ind w:left="360"/>
        <w:rPr>
          <w:sz w:val="20"/>
          <w:szCs w:val="20"/>
        </w:rPr>
      </w:pPr>
      <w:r w:rsidRPr="00372A5D">
        <w:rPr>
          <w:sz w:val="20"/>
          <w:szCs w:val="20"/>
        </w:rPr>
        <w:t>µl  =  microliter = 10</w:t>
      </w:r>
      <w:r w:rsidRPr="00372A5D">
        <w:rPr>
          <w:sz w:val="20"/>
          <w:szCs w:val="20"/>
          <w:vertAlign w:val="superscript"/>
        </w:rPr>
        <w:t>−6</w:t>
      </w:r>
      <w:r w:rsidRPr="00372A5D">
        <w:rPr>
          <w:sz w:val="20"/>
          <w:szCs w:val="20"/>
        </w:rPr>
        <w:t>liter</w:t>
      </w:r>
    </w:p>
    <w:p w:rsidR="00372A5D" w:rsidRPr="00372A5D" w:rsidRDefault="00372A5D" w:rsidP="00372A5D">
      <w:pPr>
        <w:spacing w:before="120" w:after="120"/>
        <w:rPr>
          <w:sz w:val="20"/>
          <w:szCs w:val="20"/>
        </w:rPr>
      </w:pPr>
      <w:r w:rsidRPr="00372A5D">
        <w:rPr>
          <w:sz w:val="20"/>
          <w:szCs w:val="20"/>
        </w:rPr>
        <w:t>(b)</w:t>
      </w:r>
      <w:r w:rsidRPr="00372A5D">
        <w:rPr>
          <w:sz w:val="20"/>
          <w:szCs w:val="20"/>
        </w:rPr>
        <w:tab/>
      </w:r>
      <w:r w:rsidRPr="00372A5D">
        <w:rPr>
          <w:i/>
          <w:iCs/>
          <w:sz w:val="20"/>
          <w:szCs w:val="20"/>
        </w:rPr>
        <w:t xml:space="preserve">Other units of measure: </w:t>
      </w:r>
    </w:p>
    <w:p w:rsidR="00372A5D" w:rsidRPr="00372A5D" w:rsidRDefault="00372A5D" w:rsidP="00372A5D">
      <w:pPr>
        <w:spacing w:before="120" w:after="120"/>
        <w:ind w:left="360"/>
        <w:rPr>
          <w:sz w:val="20"/>
          <w:szCs w:val="20"/>
        </w:rPr>
      </w:pPr>
      <w:r w:rsidRPr="00372A5D">
        <w:rPr>
          <w:sz w:val="20"/>
          <w:szCs w:val="20"/>
        </w:rPr>
        <w:t>Btu  =  British thermal unit</w:t>
      </w:r>
    </w:p>
    <w:p w:rsidR="00372A5D" w:rsidRPr="00372A5D" w:rsidRDefault="00372A5D" w:rsidP="00372A5D">
      <w:pPr>
        <w:spacing w:before="120" w:after="120"/>
        <w:ind w:left="360"/>
        <w:rPr>
          <w:sz w:val="20"/>
          <w:szCs w:val="20"/>
        </w:rPr>
      </w:pPr>
      <w:r w:rsidRPr="00372A5D">
        <w:rPr>
          <w:sz w:val="20"/>
          <w:szCs w:val="20"/>
        </w:rPr>
        <w:t>°C  =  degree Celsius (centigrade)</w:t>
      </w:r>
    </w:p>
    <w:p w:rsidR="00372A5D" w:rsidRPr="00372A5D" w:rsidRDefault="00372A5D" w:rsidP="00372A5D">
      <w:pPr>
        <w:spacing w:before="120" w:after="120"/>
        <w:ind w:left="360"/>
        <w:rPr>
          <w:sz w:val="20"/>
          <w:szCs w:val="20"/>
        </w:rPr>
      </w:pPr>
      <w:r w:rsidRPr="00372A5D">
        <w:rPr>
          <w:sz w:val="20"/>
          <w:szCs w:val="20"/>
        </w:rPr>
        <w:t>cal  =  calorie</w:t>
      </w:r>
    </w:p>
    <w:p w:rsidR="00372A5D" w:rsidRPr="00372A5D" w:rsidRDefault="00372A5D" w:rsidP="00372A5D">
      <w:pPr>
        <w:spacing w:before="120" w:after="120"/>
        <w:ind w:left="360"/>
        <w:rPr>
          <w:sz w:val="20"/>
          <w:szCs w:val="20"/>
        </w:rPr>
      </w:pPr>
      <w:r w:rsidRPr="00372A5D">
        <w:rPr>
          <w:sz w:val="20"/>
          <w:szCs w:val="20"/>
        </w:rPr>
        <w:t>cfm  =  cubic feet per minute</w:t>
      </w:r>
    </w:p>
    <w:p w:rsidR="00372A5D" w:rsidRPr="00372A5D" w:rsidRDefault="00372A5D" w:rsidP="00372A5D">
      <w:pPr>
        <w:spacing w:before="120" w:after="120"/>
        <w:ind w:left="360"/>
        <w:rPr>
          <w:sz w:val="20"/>
          <w:szCs w:val="20"/>
        </w:rPr>
      </w:pPr>
      <w:r w:rsidRPr="00372A5D">
        <w:rPr>
          <w:sz w:val="20"/>
          <w:szCs w:val="20"/>
        </w:rPr>
        <w:t>cc  =  cubic centimeter</w:t>
      </w:r>
    </w:p>
    <w:p w:rsidR="00372A5D" w:rsidRPr="00372A5D" w:rsidRDefault="00372A5D" w:rsidP="00372A5D">
      <w:pPr>
        <w:spacing w:before="120" w:after="120"/>
        <w:ind w:left="360"/>
        <w:rPr>
          <w:sz w:val="20"/>
          <w:szCs w:val="20"/>
        </w:rPr>
      </w:pPr>
      <w:r w:rsidRPr="00372A5D">
        <w:rPr>
          <w:sz w:val="20"/>
          <w:szCs w:val="20"/>
        </w:rPr>
        <w:t>cu ft  =  cubic feet</w:t>
      </w:r>
    </w:p>
    <w:p w:rsidR="00372A5D" w:rsidRPr="00372A5D" w:rsidRDefault="00372A5D" w:rsidP="00372A5D">
      <w:pPr>
        <w:spacing w:before="120" w:after="120"/>
        <w:ind w:left="360"/>
        <w:rPr>
          <w:sz w:val="20"/>
          <w:szCs w:val="20"/>
        </w:rPr>
      </w:pPr>
      <w:r w:rsidRPr="00372A5D">
        <w:rPr>
          <w:sz w:val="20"/>
          <w:szCs w:val="20"/>
        </w:rPr>
        <w:t>d  =  day</w:t>
      </w:r>
    </w:p>
    <w:p w:rsidR="00372A5D" w:rsidRPr="00372A5D" w:rsidRDefault="00372A5D" w:rsidP="00372A5D">
      <w:pPr>
        <w:spacing w:before="120" w:after="120"/>
        <w:ind w:left="360"/>
        <w:rPr>
          <w:sz w:val="20"/>
          <w:szCs w:val="20"/>
        </w:rPr>
      </w:pPr>
      <w:r w:rsidRPr="00372A5D">
        <w:rPr>
          <w:sz w:val="20"/>
          <w:szCs w:val="20"/>
        </w:rPr>
        <w:t>dcf  =  dry cubic feet</w:t>
      </w:r>
    </w:p>
    <w:p w:rsidR="00372A5D" w:rsidRPr="00372A5D" w:rsidRDefault="00372A5D" w:rsidP="00372A5D">
      <w:pPr>
        <w:spacing w:before="120" w:after="120"/>
        <w:ind w:left="360"/>
        <w:rPr>
          <w:sz w:val="20"/>
          <w:szCs w:val="20"/>
        </w:rPr>
      </w:pPr>
      <w:r w:rsidRPr="00372A5D">
        <w:rPr>
          <w:sz w:val="20"/>
          <w:szCs w:val="20"/>
        </w:rPr>
        <w:t>dcm  =  dry cubic meter</w:t>
      </w:r>
    </w:p>
    <w:p w:rsidR="00372A5D" w:rsidRPr="00372A5D" w:rsidRDefault="00372A5D" w:rsidP="00372A5D">
      <w:pPr>
        <w:spacing w:before="120" w:after="120"/>
        <w:ind w:left="360"/>
        <w:rPr>
          <w:sz w:val="20"/>
          <w:szCs w:val="20"/>
        </w:rPr>
      </w:pPr>
      <w:r w:rsidRPr="00372A5D">
        <w:rPr>
          <w:sz w:val="20"/>
          <w:szCs w:val="20"/>
        </w:rPr>
        <w:t>dscf  =  dry cubic feet at standard conditions</w:t>
      </w:r>
    </w:p>
    <w:p w:rsidR="00372A5D" w:rsidRPr="00372A5D" w:rsidRDefault="00372A5D" w:rsidP="00372A5D">
      <w:pPr>
        <w:spacing w:before="120" w:after="120"/>
        <w:ind w:left="360"/>
        <w:rPr>
          <w:sz w:val="20"/>
          <w:szCs w:val="20"/>
        </w:rPr>
      </w:pPr>
      <w:r w:rsidRPr="00372A5D">
        <w:rPr>
          <w:sz w:val="20"/>
          <w:szCs w:val="20"/>
        </w:rPr>
        <w:t>dscm  =  dry cubic meter at standard conditions</w:t>
      </w:r>
    </w:p>
    <w:p w:rsidR="00372A5D" w:rsidRPr="00372A5D" w:rsidRDefault="00372A5D" w:rsidP="00372A5D">
      <w:pPr>
        <w:spacing w:before="120" w:after="120"/>
        <w:ind w:left="360"/>
        <w:rPr>
          <w:sz w:val="20"/>
          <w:szCs w:val="20"/>
        </w:rPr>
      </w:pPr>
      <w:r w:rsidRPr="00372A5D">
        <w:rPr>
          <w:sz w:val="20"/>
          <w:szCs w:val="20"/>
        </w:rPr>
        <w:t>eq  =  equivalent</w:t>
      </w:r>
    </w:p>
    <w:p w:rsidR="00372A5D" w:rsidRPr="00372A5D" w:rsidRDefault="00372A5D" w:rsidP="00372A5D">
      <w:pPr>
        <w:spacing w:before="120" w:after="120"/>
        <w:ind w:left="360"/>
        <w:rPr>
          <w:sz w:val="20"/>
          <w:szCs w:val="20"/>
        </w:rPr>
      </w:pPr>
      <w:r w:rsidRPr="00372A5D">
        <w:rPr>
          <w:sz w:val="20"/>
          <w:szCs w:val="20"/>
        </w:rPr>
        <w:t>°F degree Fahrenheit</w:t>
      </w:r>
    </w:p>
    <w:p w:rsidR="00372A5D" w:rsidRPr="00372A5D" w:rsidRDefault="00372A5D" w:rsidP="00372A5D">
      <w:pPr>
        <w:spacing w:before="120" w:after="120"/>
        <w:ind w:left="360"/>
        <w:rPr>
          <w:sz w:val="20"/>
          <w:szCs w:val="20"/>
        </w:rPr>
      </w:pPr>
      <w:r w:rsidRPr="00372A5D">
        <w:rPr>
          <w:sz w:val="20"/>
          <w:szCs w:val="20"/>
        </w:rPr>
        <w:t>ft  =  feet</w:t>
      </w:r>
    </w:p>
    <w:p w:rsidR="00372A5D" w:rsidRPr="00372A5D" w:rsidRDefault="00372A5D" w:rsidP="00372A5D">
      <w:pPr>
        <w:spacing w:before="120" w:after="120"/>
        <w:ind w:left="360"/>
        <w:rPr>
          <w:sz w:val="20"/>
          <w:szCs w:val="20"/>
        </w:rPr>
      </w:pPr>
      <w:r w:rsidRPr="00372A5D">
        <w:rPr>
          <w:sz w:val="20"/>
          <w:szCs w:val="20"/>
        </w:rPr>
        <w:t>ft</w:t>
      </w:r>
      <w:r w:rsidRPr="00372A5D">
        <w:rPr>
          <w:sz w:val="20"/>
          <w:szCs w:val="20"/>
          <w:vertAlign w:val="superscript"/>
        </w:rPr>
        <w:t>2</w:t>
      </w:r>
      <w:r w:rsidRPr="00372A5D">
        <w:rPr>
          <w:sz w:val="20"/>
          <w:szCs w:val="20"/>
        </w:rPr>
        <w:t xml:space="preserve">  =  square feet</w:t>
      </w:r>
    </w:p>
    <w:p w:rsidR="00372A5D" w:rsidRPr="00372A5D" w:rsidRDefault="00372A5D" w:rsidP="00372A5D">
      <w:pPr>
        <w:spacing w:before="120" w:after="120"/>
        <w:ind w:left="360"/>
        <w:rPr>
          <w:sz w:val="20"/>
          <w:szCs w:val="20"/>
        </w:rPr>
      </w:pPr>
      <w:r w:rsidRPr="00372A5D">
        <w:rPr>
          <w:sz w:val="20"/>
          <w:szCs w:val="20"/>
        </w:rPr>
        <w:t>ft</w:t>
      </w:r>
      <w:r w:rsidRPr="00372A5D">
        <w:rPr>
          <w:sz w:val="20"/>
          <w:szCs w:val="20"/>
          <w:vertAlign w:val="superscript"/>
        </w:rPr>
        <w:t>3</w:t>
      </w:r>
      <w:r w:rsidRPr="00372A5D">
        <w:rPr>
          <w:sz w:val="20"/>
          <w:szCs w:val="20"/>
        </w:rPr>
        <w:t xml:space="preserve">  =  cubic feet</w:t>
      </w:r>
    </w:p>
    <w:p w:rsidR="00372A5D" w:rsidRPr="00372A5D" w:rsidRDefault="00372A5D" w:rsidP="00372A5D">
      <w:pPr>
        <w:spacing w:before="120" w:after="120"/>
        <w:ind w:left="360"/>
        <w:rPr>
          <w:sz w:val="20"/>
          <w:szCs w:val="20"/>
        </w:rPr>
      </w:pPr>
      <w:r w:rsidRPr="00372A5D">
        <w:rPr>
          <w:sz w:val="20"/>
          <w:szCs w:val="20"/>
        </w:rPr>
        <w:t>gal  =  gallon</w:t>
      </w:r>
    </w:p>
    <w:p w:rsidR="00372A5D" w:rsidRPr="00372A5D" w:rsidRDefault="00372A5D" w:rsidP="00372A5D">
      <w:pPr>
        <w:spacing w:before="120" w:after="120"/>
        <w:ind w:left="360"/>
        <w:rPr>
          <w:sz w:val="20"/>
          <w:szCs w:val="20"/>
        </w:rPr>
      </w:pPr>
      <w:r w:rsidRPr="00372A5D">
        <w:rPr>
          <w:sz w:val="20"/>
          <w:szCs w:val="20"/>
        </w:rPr>
        <w:t>gr  =  grain</w:t>
      </w:r>
    </w:p>
    <w:p w:rsidR="00372A5D" w:rsidRPr="00372A5D" w:rsidRDefault="00372A5D" w:rsidP="00372A5D">
      <w:pPr>
        <w:spacing w:before="120" w:after="120"/>
        <w:ind w:left="360"/>
        <w:rPr>
          <w:sz w:val="20"/>
          <w:szCs w:val="20"/>
        </w:rPr>
      </w:pPr>
      <w:r w:rsidRPr="00372A5D">
        <w:rPr>
          <w:sz w:val="20"/>
          <w:szCs w:val="20"/>
        </w:rPr>
        <w:t>g-eq  =  gram equivalent</w:t>
      </w:r>
    </w:p>
    <w:p w:rsidR="00372A5D" w:rsidRPr="00372A5D" w:rsidRDefault="00372A5D" w:rsidP="00372A5D">
      <w:pPr>
        <w:spacing w:before="120" w:after="120"/>
        <w:ind w:left="360"/>
        <w:rPr>
          <w:sz w:val="20"/>
          <w:szCs w:val="20"/>
        </w:rPr>
      </w:pPr>
      <w:r w:rsidRPr="00372A5D">
        <w:rPr>
          <w:sz w:val="20"/>
          <w:szCs w:val="20"/>
        </w:rPr>
        <w:t>g-mole  =  gram mole</w:t>
      </w:r>
    </w:p>
    <w:p w:rsidR="00372A5D" w:rsidRPr="00372A5D" w:rsidRDefault="00372A5D" w:rsidP="00372A5D">
      <w:pPr>
        <w:spacing w:before="120" w:after="120"/>
        <w:ind w:left="360"/>
        <w:rPr>
          <w:sz w:val="20"/>
          <w:szCs w:val="20"/>
        </w:rPr>
      </w:pPr>
      <w:r w:rsidRPr="00372A5D">
        <w:rPr>
          <w:sz w:val="20"/>
          <w:szCs w:val="20"/>
        </w:rPr>
        <w:t>hr  =  hour</w:t>
      </w:r>
    </w:p>
    <w:p w:rsidR="00372A5D" w:rsidRPr="00372A5D" w:rsidRDefault="00372A5D" w:rsidP="00372A5D">
      <w:pPr>
        <w:spacing w:before="120" w:after="120"/>
        <w:ind w:left="360"/>
        <w:rPr>
          <w:sz w:val="20"/>
          <w:szCs w:val="20"/>
        </w:rPr>
      </w:pPr>
      <w:r w:rsidRPr="00372A5D">
        <w:rPr>
          <w:sz w:val="20"/>
          <w:szCs w:val="20"/>
        </w:rPr>
        <w:t>in.  =  inch</w:t>
      </w:r>
    </w:p>
    <w:p w:rsidR="00372A5D" w:rsidRPr="00372A5D" w:rsidRDefault="00372A5D" w:rsidP="00372A5D">
      <w:pPr>
        <w:spacing w:before="120" w:after="120"/>
        <w:ind w:left="360"/>
        <w:rPr>
          <w:sz w:val="20"/>
          <w:szCs w:val="20"/>
        </w:rPr>
      </w:pPr>
      <w:r w:rsidRPr="00372A5D">
        <w:rPr>
          <w:sz w:val="20"/>
          <w:szCs w:val="20"/>
        </w:rPr>
        <w:t>in. H</w:t>
      </w:r>
      <w:r w:rsidRPr="00372A5D">
        <w:rPr>
          <w:sz w:val="20"/>
          <w:szCs w:val="20"/>
          <w:vertAlign w:val="subscript"/>
        </w:rPr>
        <w:t>2</w:t>
      </w:r>
      <w:r w:rsidRPr="00372A5D">
        <w:rPr>
          <w:sz w:val="20"/>
          <w:szCs w:val="20"/>
        </w:rPr>
        <w:t>O  =  inches of water</w:t>
      </w:r>
    </w:p>
    <w:p w:rsidR="00372A5D" w:rsidRPr="00372A5D" w:rsidRDefault="00372A5D" w:rsidP="00372A5D">
      <w:pPr>
        <w:spacing w:before="120" w:after="120"/>
        <w:ind w:left="360"/>
        <w:rPr>
          <w:sz w:val="20"/>
          <w:szCs w:val="20"/>
        </w:rPr>
      </w:pPr>
      <w:r w:rsidRPr="00372A5D">
        <w:rPr>
          <w:sz w:val="20"/>
          <w:szCs w:val="20"/>
        </w:rPr>
        <w:t>K  =  1,000</w:t>
      </w:r>
    </w:p>
    <w:p w:rsidR="00372A5D" w:rsidRPr="00372A5D" w:rsidRDefault="00372A5D" w:rsidP="00372A5D">
      <w:pPr>
        <w:spacing w:before="120" w:after="120"/>
        <w:ind w:left="360"/>
        <w:rPr>
          <w:sz w:val="20"/>
          <w:szCs w:val="20"/>
        </w:rPr>
      </w:pPr>
      <w:r w:rsidRPr="00372A5D">
        <w:rPr>
          <w:sz w:val="20"/>
          <w:szCs w:val="20"/>
        </w:rPr>
        <w:t>kcal  =  kilocalorie</w:t>
      </w:r>
    </w:p>
    <w:p w:rsidR="00372A5D" w:rsidRPr="00372A5D" w:rsidRDefault="00372A5D" w:rsidP="00372A5D">
      <w:pPr>
        <w:spacing w:before="120" w:after="120"/>
        <w:ind w:left="360"/>
        <w:rPr>
          <w:sz w:val="20"/>
          <w:szCs w:val="20"/>
        </w:rPr>
      </w:pPr>
      <w:r w:rsidRPr="00372A5D">
        <w:rPr>
          <w:sz w:val="20"/>
          <w:szCs w:val="20"/>
        </w:rPr>
        <w:t>lb  =  pound</w:t>
      </w:r>
    </w:p>
    <w:p w:rsidR="00372A5D" w:rsidRPr="00372A5D" w:rsidRDefault="00372A5D" w:rsidP="00372A5D">
      <w:pPr>
        <w:spacing w:before="120" w:after="120"/>
        <w:ind w:left="360"/>
        <w:rPr>
          <w:sz w:val="20"/>
          <w:szCs w:val="20"/>
        </w:rPr>
      </w:pPr>
      <w:r w:rsidRPr="00372A5D">
        <w:rPr>
          <w:sz w:val="20"/>
          <w:szCs w:val="20"/>
        </w:rPr>
        <w:t>lpm  =  liter per minute</w:t>
      </w:r>
    </w:p>
    <w:p w:rsidR="00372A5D" w:rsidRPr="00372A5D" w:rsidRDefault="00372A5D" w:rsidP="00372A5D">
      <w:pPr>
        <w:spacing w:before="120" w:after="120"/>
        <w:ind w:left="360"/>
        <w:rPr>
          <w:sz w:val="20"/>
          <w:szCs w:val="20"/>
        </w:rPr>
      </w:pPr>
      <w:r w:rsidRPr="00372A5D">
        <w:rPr>
          <w:sz w:val="20"/>
          <w:szCs w:val="20"/>
        </w:rPr>
        <w:t>meq  =  milliequivalent</w:t>
      </w:r>
    </w:p>
    <w:p w:rsidR="00372A5D" w:rsidRPr="00372A5D" w:rsidRDefault="00372A5D" w:rsidP="00372A5D">
      <w:pPr>
        <w:spacing w:before="120" w:after="120"/>
        <w:ind w:left="360"/>
        <w:rPr>
          <w:sz w:val="20"/>
          <w:szCs w:val="20"/>
        </w:rPr>
      </w:pPr>
      <w:r w:rsidRPr="00372A5D">
        <w:rPr>
          <w:sz w:val="20"/>
          <w:szCs w:val="20"/>
        </w:rPr>
        <w:t>min  =  minute</w:t>
      </w:r>
    </w:p>
    <w:p w:rsidR="00372A5D" w:rsidRPr="00372A5D" w:rsidRDefault="00372A5D" w:rsidP="00372A5D">
      <w:pPr>
        <w:spacing w:before="120" w:after="120"/>
        <w:ind w:left="360"/>
        <w:rPr>
          <w:sz w:val="20"/>
          <w:szCs w:val="20"/>
        </w:rPr>
      </w:pPr>
      <w:r w:rsidRPr="00372A5D">
        <w:rPr>
          <w:sz w:val="20"/>
          <w:szCs w:val="20"/>
        </w:rPr>
        <w:t>MW  =  molecular weight</w:t>
      </w:r>
    </w:p>
    <w:p w:rsidR="00372A5D" w:rsidRPr="00372A5D" w:rsidRDefault="00372A5D" w:rsidP="00372A5D">
      <w:pPr>
        <w:spacing w:before="120" w:after="120"/>
        <w:ind w:left="360"/>
        <w:rPr>
          <w:sz w:val="20"/>
          <w:szCs w:val="20"/>
        </w:rPr>
      </w:pPr>
      <w:r w:rsidRPr="00372A5D">
        <w:rPr>
          <w:sz w:val="20"/>
          <w:szCs w:val="20"/>
        </w:rPr>
        <w:t>oz  =  ounces</w:t>
      </w:r>
    </w:p>
    <w:p w:rsidR="00372A5D" w:rsidRPr="00372A5D" w:rsidRDefault="00372A5D" w:rsidP="00372A5D">
      <w:pPr>
        <w:spacing w:before="120" w:after="120"/>
        <w:ind w:left="360"/>
        <w:rPr>
          <w:sz w:val="20"/>
          <w:szCs w:val="20"/>
        </w:rPr>
      </w:pPr>
      <w:r w:rsidRPr="00372A5D">
        <w:rPr>
          <w:sz w:val="20"/>
          <w:szCs w:val="20"/>
        </w:rPr>
        <w:t>ppb  =  parts per billion</w:t>
      </w:r>
    </w:p>
    <w:p w:rsidR="00372A5D" w:rsidRPr="00372A5D" w:rsidRDefault="00372A5D" w:rsidP="00372A5D">
      <w:pPr>
        <w:spacing w:before="120" w:after="120"/>
        <w:ind w:left="360"/>
        <w:rPr>
          <w:sz w:val="20"/>
          <w:szCs w:val="20"/>
        </w:rPr>
      </w:pPr>
      <w:r w:rsidRPr="00372A5D">
        <w:rPr>
          <w:sz w:val="20"/>
          <w:szCs w:val="20"/>
        </w:rPr>
        <w:lastRenderedPageBreak/>
        <w:t>ppbw  =  parts per billion by weight</w:t>
      </w:r>
    </w:p>
    <w:p w:rsidR="00372A5D" w:rsidRPr="00372A5D" w:rsidRDefault="00372A5D" w:rsidP="00372A5D">
      <w:pPr>
        <w:spacing w:before="120" w:after="120"/>
        <w:ind w:left="360"/>
        <w:rPr>
          <w:sz w:val="20"/>
          <w:szCs w:val="20"/>
        </w:rPr>
      </w:pPr>
      <w:r w:rsidRPr="00372A5D">
        <w:rPr>
          <w:sz w:val="20"/>
          <w:szCs w:val="20"/>
        </w:rPr>
        <w:t>ppbv  =  parts per billion by volume</w:t>
      </w:r>
    </w:p>
    <w:p w:rsidR="00372A5D" w:rsidRPr="00372A5D" w:rsidRDefault="00372A5D" w:rsidP="00372A5D">
      <w:pPr>
        <w:spacing w:before="120" w:after="120"/>
        <w:ind w:left="360"/>
        <w:rPr>
          <w:sz w:val="20"/>
          <w:szCs w:val="20"/>
        </w:rPr>
      </w:pPr>
      <w:r w:rsidRPr="00372A5D">
        <w:rPr>
          <w:sz w:val="20"/>
          <w:szCs w:val="20"/>
        </w:rPr>
        <w:t>ppm  =  parts per million</w:t>
      </w:r>
    </w:p>
    <w:p w:rsidR="00372A5D" w:rsidRPr="00372A5D" w:rsidRDefault="00372A5D" w:rsidP="00372A5D">
      <w:pPr>
        <w:spacing w:before="120" w:after="120"/>
        <w:ind w:left="360"/>
        <w:rPr>
          <w:sz w:val="20"/>
          <w:szCs w:val="20"/>
        </w:rPr>
      </w:pPr>
      <w:r w:rsidRPr="00372A5D">
        <w:rPr>
          <w:sz w:val="20"/>
          <w:szCs w:val="20"/>
        </w:rPr>
        <w:t>ppmw  =  parts per million by weight</w:t>
      </w:r>
    </w:p>
    <w:p w:rsidR="00372A5D" w:rsidRPr="00372A5D" w:rsidRDefault="00372A5D" w:rsidP="00372A5D">
      <w:pPr>
        <w:spacing w:before="120" w:after="120"/>
        <w:ind w:left="360"/>
        <w:rPr>
          <w:sz w:val="20"/>
          <w:szCs w:val="20"/>
        </w:rPr>
      </w:pPr>
      <w:r w:rsidRPr="00372A5D">
        <w:rPr>
          <w:sz w:val="20"/>
          <w:szCs w:val="20"/>
        </w:rPr>
        <w:t>ppmv  =  parts per million by volume</w:t>
      </w:r>
    </w:p>
    <w:p w:rsidR="00372A5D" w:rsidRPr="00372A5D" w:rsidRDefault="00372A5D" w:rsidP="00372A5D">
      <w:pPr>
        <w:spacing w:before="120" w:after="120"/>
        <w:ind w:left="360"/>
        <w:rPr>
          <w:sz w:val="20"/>
          <w:szCs w:val="20"/>
        </w:rPr>
      </w:pPr>
      <w:r w:rsidRPr="00372A5D">
        <w:rPr>
          <w:sz w:val="20"/>
          <w:szCs w:val="20"/>
        </w:rPr>
        <w:t>psia  =  pounds per square inch absolute</w:t>
      </w:r>
    </w:p>
    <w:p w:rsidR="00372A5D" w:rsidRPr="00372A5D" w:rsidRDefault="00372A5D" w:rsidP="00372A5D">
      <w:pPr>
        <w:spacing w:before="120" w:after="120"/>
        <w:ind w:left="360"/>
        <w:rPr>
          <w:sz w:val="20"/>
          <w:szCs w:val="20"/>
        </w:rPr>
      </w:pPr>
      <w:r w:rsidRPr="00372A5D">
        <w:rPr>
          <w:sz w:val="20"/>
          <w:szCs w:val="20"/>
        </w:rPr>
        <w:t>psig  =  pounds per square inch gage</w:t>
      </w:r>
    </w:p>
    <w:p w:rsidR="00372A5D" w:rsidRPr="00372A5D" w:rsidRDefault="00372A5D" w:rsidP="00372A5D">
      <w:pPr>
        <w:spacing w:before="120" w:after="120"/>
        <w:ind w:left="360"/>
        <w:rPr>
          <w:sz w:val="20"/>
          <w:szCs w:val="20"/>
        </w:rPr>
      </w:pPr>
      <w:r w:rsidRPr="00372A5D">
        <w:rPr>
          <w:sz w:val="20"/>
          <w:szCs w:val="20"/>
        </w:rPr>
        <w:t>°R  =  degree Rankine</w:t>
      </w:r>
    </w:p>
    <w:p w:rsidR="00372A5D" w:rsidRPr="00372A5D" w:rsidRDefault="00372A5D" w:rsidP="00372A5D">
      <w:pPr>
        <w:spacing w:before="120" w:after="120"/>
        <w:ind w:left="360"/>
        <w:rPr>
          <w:sz w:val="20"/>
          <w:szCs w:val="20"/>
        </w:rPr>
      </w:pPr>
      <w:r w:rsidRPr="00372A5D">
        <w:rPr>
          <w:sz w:val="20"/>
          <w:szCs w:val="20"/>
        </w:rPr>
        <w:t>scf  =  cubic feet at standard conditions</w:t>
      </w:r>
    </w:p>
    <w:p w:rsidR="00372A5D" w:rsidRPr="00372A5D" w:rsidRDefault="00372A5D" w:rsidP="00372A5D">
      <w:pPr>
        <w:spacing w:before="120" w:after="120"/>
        <w:ind w:left="360"/>
        <w:rPr>
          <w:sz w:val="20"/>
          <w:szCs w:val="20"/>
        </w:rPr>
      </w:pPr>
      <w:r w:rsidRPr="00372A5D">
        <w:rPr>
          <w:sz w:val="20"/>
          <w:szCs w:val="20"/>
        </w:rPr>
        <w:t>scfh  =  cubic feet at standard conditions per hour</w:t>
      </w:r>
    </w:p>
    <w:p w:rsidR="00372A5D" w:rsidRPr="00372A5D" w:rsidRDefault="00372A5D" w:rsidP="00372A5D">
      <w:pPr>
        <w:spacing w:before="120" w:after="120"/>
        <w:ind w:left="360"/>
        <w:rPr>
          <w:sz w:val="20"/>
          <w:szCs w:val="20"/>
        </w:rPr>
      </w:pPr>
      <w:r w:rsidRPr="00372A5D">
        <w:rPr>
          <w:sz w:val="20"/>
          <w:szCs w:val="20"/>
        </w:rPr>
        <w:t>scm  =  cubic meter at standard conditions</w:t>
      </w:r>
    </w:p>
    <w:p w:rsidR="00372A5D" w:rsidRPr="00372A5D" w:rsidRDefault="00372A5D" w:rsidP="00372A5D">
      <w:pPr>
        <w:spacing w:before="120" w:after="120"/>
        <w:ind w:left="360"/>
        <w:rPr>
          <w:sz w:val="20"/>
          <w:szCs w:val="20"/>
        </w:rPr>
      </w:pPr>
      <w:r w:rsidRPr="00372A5D">
        <w:rPr>
          <w:sz w:val="20"/>
          <w:szCs w:val="20"/>
        </w:rPr>
        <w:t>scmm  =  cubic meter at standard conditions per minute</w:t>
      </w:r>
    </w:p>
    <w:p w:rsidR="00372A5D" w:rsidRPr="00372A5D" w:rsidRDefault="00372A5D" w:rsidP="00372A5D">
      <w:pPr>
        <w:spacing w:before="120" w:after="120"/>
        <w:ind w:left="360"/>
        <w:rPr>
          <w:sz w:val="20"/>
          <w:szCs w:val="20"/>
        </w:rPr>
      </w:pPr>
      <w:r w:rsidRPr="00372A5D">
        <w:rPr>
          <w:sz w:val="20"/>
          <w:szCs w:val="20"/>
        </w:rPr>
        <w:t>sec  =  second</w:t>
      </w:r>
    </w:p>
    <w:p w:rsidR="00372A5D" w:rsidRPr="00372A5D" w:rsidRDefault="00372A5D" w:rsidP="00372A5D">
      <w:pPr>
        <w:spacing w:before="120" w:after="120"/>
        <w:ind w:left="360"/>
        <w:rPr>
          <w:sz w:val="20"/>
          <w:szCs w:val="20"/>
        </w:rPr>
      </w:pPr>
      <w:r w:rsidRPr="00372A5D">
        <w:rPr>
          <w:sz w:val="20"/>
          <w:szCs w:val="20"/>
        </w:rPr>
        <w:t>sq ft  =  square feet</w:t>
      </w:r>
    </w:p>
    <w:p w:rsidR="00372A5D" w:rsidRPr="00372A5D" w:rsidRDefault="00372A5D" w:rsidP="00372A5D">
      <w:pPr>
        <w:spacing w:before="120" w:after="120"/>
        <w:ind w:left="360"/>
        <w:rPr>
          <w:sz w:val="20"/>
          <w:szCs w:val="20"/>
        </w:rPr>
      </w:pPr>
      <w:r w:rsidRPr="00372A5D">
        <w:rPr>
          <w:sz w:val="20"/>
          <w:szCs w:val="20"/>
        </w:rPr>
        <w:t>std  =  at standard conditions</w:t>
      </w:r>
    </w:p>
    <w:p w:rsidR="00372A5D" w:rsidRPr="00372A5D" w:rsidRDefault="00372A5D" w:rsidP="00372A5D">
      <w:pPr>
        <w:spacing w:before="120" w:after="120"/>
        <w:ind w:left="360"/>
        <w:rPr>
          <w:sz w:val="20"/>
          <w:szCs w:val="20"/>
        </w:rPr>
      </w:pPr>
      <w:r w:rsidRPr="00372A5D">
        <w:rPr>
          <w:sz w:val="20"/>
          <w:szCs w:val="20"/>
        </w:rPr>
        <w:t>v/v  =  volume per volume</w:t>
      </w:r>
    </w:p>
    <w:p w:rsidR="00372A5D" w:rsidRPr="00372A5D" w:rsidRDefault="00372A5D" w:rsidP="00372A5D">
      <w:pPr>
        <w:spacing w:before="120" w:after="120"/>
        <w:ind w:left="360"/>
        <w:rPr>
          <w:sz w:val="20"/>
          <w:szCs w:val="20"/>
        </w:rPr>
      </w:pPr>
      <w:r w:rsidRPr="00372A5D">
        <w:rPr>
          <w:sz w:val="20"/>
          <w:szCs w:val="20"/>
        </w:rPr>
        <w:t>yd</w:t>
      </w:r>
      <w:r w:rsidRPr="00372A5D">
        <w:rPr>
          <w:sz w:val="20"/>
          <w:szCs w:val="20"/>
          <w:vertAlign w:val="superscript"/>
        </w:rPr>
        <w:t>2</w:t>
      </w:r>
      <w:r w:rsidRPr="00372A5D">
        <w:rPr>
          <w:sz w:val="20"/>
          <w:szCs w:val="20"/>
        </w:rPr>
        <w:t xml:space="preserve">  =  square yards</w:t>
      </w:r>
    </w:p>
    <w:p w:rsidR="00372A5D" w:rsidRPr="00372A5D" w:rsidRDefault="00372A5D" w:rsidP="00372A5D">
      <w:pPr>
        <w:spacing w:before="120" w:after="120"/>
        <w:ind w:left="360"/>
        <w:rPr>
          <w:sz w:val="20"/>
          <w:szCs w:val="20"/>
        </w:rPr>
      </w:pPr>
      <w:r w:rsidRPr="00372A5D">
        <w:rPr>
          <w:sz w:val="20"/>
          <w:szCs w:val="20"/>
        </w:rPr>
        <w:t>yr  =  year</w:t>
      </w:r>
    </w:p>
    <w:p w:rsidR="00372A5D" w:rsidRPr="00372A5D" w:rsidRDefault="00372A5D" w:rsidP="00372A5D">
      <w:pPr>
        <w:spacing w:before="120" w:after="120"/>
        <w:rPr>
          <w:sz w:val="20"/>
          <w:szCs w:val="20"/>
        </w:rPr>
      </w:pPr>
      <w:r w:rsidRPr="00372A5D">
        <w:rPr>
          <w:sz w:val="20"/>
          <w:szCs w:val="20"/>
        </w:rPr>
        <w:t>(c)</w:t>
      </w:r>
      <w:r w:rsidRPr="00372A5D">
        <w:rPr>
          <w:sz w:val="20"/>
          <w:szCs w:val="20"/>
        </w:rPr>
        <w:tab/>
      </w:r>
      <w:r w:rsidRPr="00372A5D">
        <w:rPr>
          <w:i/>
          <w:iCs/>
          <w:sz w:val="20"/>
          <w:szCs w:val="20"/>
        </w:rPr>
        <w:t xml:space="preserve">Miscellaneous: </w:t>
      </w:r>
    </w:p>
    <w:p w:rsidR="00372A5D" w:rsidRPr="00372A5D" w:rsidRDefault="00372A5D" w:rsidP="00372A5D">
      <w:pPr>
        <w:spacing w:before="120" w:after="120"/>
        <w:ind w:left="360"/>
        <w:rPr>
          <w:sz w:val="20"/>
          <w:szCs w:val="20"/>
        </w:rPr>
      </w:pPr>
      <w:r w:rsidRPr="00372A5D">
        <w:rPr>
          <w:sz w:val="20"/>
          <w:szCs w:val="20"/>
        </w:rPr>
        <w:t>act  =  actual</w:t>
      </w:r>
    </w:p>
    <w:p w:rsidR="00372A5D" w:rsidRPr="00372A5D" w:rsidRDefault="00372A5D" w:rsidP="00372A5D">
      <w:pPr>
        <w:spacing w:before="120" w:after="120"/>
        <w:ind w:left="360"/>
        <w:rPr>
          <w:sz w:val="20"/>
          <w:szCs w:val="20"/>
        </w:rPr>
      </w:pPr>
      <w:r w:rsidRPr="00372A5D">
        <w:rPr>
          <w:sz w:val="20"/>
          <w:szCs w:val="20"/>
        </w:rPr>
        <w:t>avg  =  average</w:t>
      </w:r>
    </w:p>
    <w:p w:rsidR="00372A5D" w:rsidRPr="004A71C1" w:rsidRDefault="00372A5D" w:rsidP="00372A5D">
      <w:pPr>
        <w:spacing w:before="120" w:after="120"/>
        <w:ind w:left="360"/>
        <w:rPr>
          <w:sz w:val="20"/>
          <w:szCs w:val="20"/>
          <w:lang w:val="es-ES"/>
        </w:rPr>
      </w:pPr>
      <w:r w:rsidRPr="00372A5D">
        <w:rPr>
          <w:sz w:val="20"/>
          <w:szCs w:val="20"/>
        </w:rPr>
        <w:t xml:space="preserve">I.D.  </w:t>
      </w:r>
      <w:r w:rsidRPr="004A71C1">
        <w:rPr>
          <w:sz w:val="20"/>
          <w:szCs w:val="20"/>
          <w:lang w:val="es-ES"/>
        </w:rPr>
        <w:t>=  inside diameter</w:t>
      </w:r>
    </w:p>
    <w:p w:rsidR="00372A5D" w:rsidRPr="004A71C1" w:rsidRDefault="00372A5D" w:rsidP="00372A5D">
      <w:pPr>
        <w:spacing w:before="120" w:after="120"/>
        <w:ind w:left="360"/>
        <w:rPr>
          <w:sz w:val="20"/>
          <w:szCs w:val="20"/>
          <w:lang w:val="es-ES"/>
        </w:rPr>
      </w:pPr>
      <w:r w:rsidRPr="004A71C1">
        <w:rPr>
          <w:sz w:val="20"/>
          <w:szCs w:val="20"/>
          <w:lang w:val="es-ES"/>
        </w:rPr>
        <w:t>M  =  molar</w:t>
      </w:r>
    </w:p>
    <w:p w:rsidR="00372A5D" w:rsidRPr="004A71C1" w:rsidRDefault="00372A5D" w:rsidP="00372A5D">
      <w:pPr>
        <w:spacing w:before="120" w:after="120"/>
        <w:ind w:left="360"/>
        <w:rPr>
          <w:sz w:val="20"/>
          <w:szCs w:val="20"/>
          <w:lang w:val="es-ES"/>
        </w:rPr>
      </w:pPr>
      <w:r w:rsidRPr="004A71C1">
        <w:rPr>
          <w:sz w:val="20"/>
          <w:szCs w:val="20"/>
          <w:lang w:val="es-ES"/>
        </w:rPr>
        <w:t>N  =  normal</w:t>
      </w:r>
    </w:p>
    <w:p w:rsidR="00372A5D" w:rsidRPr="00372A5D" w:rsidRDefault="00372A5D" w:rsidP="00372A5D">
      <w:pPr>
        <w:spacing w:before="120" w:after="120"/>
        <w:ind w:left="360"/>
        <w:rPr>
          <w:sz w:val="20"/>
          <w:szCs w:val="20"/>
        </w:rPr>
      </w:pPr>
      <w:r w:rsidRPr="00372A5D">
        <w:rPr>
          <w:sz w:val="20"/>
          <w:szCs w:val="20"/>
        </w:rPr>
        <w:t>O.D.  =  outside diameter</w:t>
      </w:r>
    </w:p>
    <w:p w:rsidR="00372A5D" w:rsidRPr="00372A5D" w:rsidRDefault="00372A5D" w:rsidP="00372A5D">
      <w:pPr>
        <w:spacing w:before="120" w:after="120"/>
        <w:ind w:left="360"/>
        <w:rPr>
          <w:sz w:val="20"/>
          <w:szCs w:val="20"/>
        </w:rPr>
      </w:pPr>
      <w:r w:rsidRPr="00372A5D">
        <w:rPr>
          <w:sz w:val="20"/>
          <w:szCs w:val="20"/>
        </w:rPr>
        <w:t>%  =  percent</w:t>
      </w:r>
    </w:p>
    <w:p w:rsidR="00372A5D" w:rsidRPr="00372A5D" w:rsidRDefault="00372A5D" w:rsidP="00372A5D">
      <w:pPr>
        <w:spacing w:before="120" w:after="120"/>
        <w:rPr>
          <w:sz w:val="20"/>
          <w:szCs w:val="20"/>
        </w:rPr>
      </w:pPr>
      <w:r w:rsidRPr="00372A5D">
        <w:rPr>
          <w:sz w:val="20"/>
          <w:szCs w:val="20"/>
        </w:rPr>
        <w:t>[59 FR 12430, Mar. 16, 1994, as amended at 67 FR 16598, Apr. 5, 2002]</w:t>
      </w:r>
    </w:p>
    <w:p w:rsidR="00372A5D" w:rsidRPr="00372A5D" w:rsidRDefault="00372A5D" w:rsidP="00372A5D">
      <w:pPr>
        <w:spacing w:before="120" w:after="120"/>
        <w:outlineLvl w:val="4"/>
        <w:rPr>
          <w:b/>
          <w:bCs/>
          <w:sz w:val="20"/>
          <w:szCs w:val="20"/>
        </w:rPr>
      </w:pPr>
      <w:r w:rsidRPr="00372A5D">
        <w:rPr>
          <w:b/>
          <w:bCs/>
          <w:sz w:val="20"/>
          <w:szCs w:val="20"/>
        </w:rPr>
        <w:t>§ 63.4   Prohibited activities and circumvention.</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Prohibited activities.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No owner or operator subject to the provisions of this part shall fail to keep records, notify, report, or revise reports as required under this part.</w:t>
      </w:r>
    </w:p>
    <w:p w:rsidR="00372A5D" w:rsidRPr="00372A5D" w:rsidRDefault="00372A5D" w:rsidP="00372A5D">
      <w:pPr>
        <w:spacing w:before="120" w:after="120"/>
        <w:ind w:left="720" w:hanging="360"/>
        <w:rPr>
          <w:sz w:val="20"/>
          <w:szCs w:val="20"/>
        </w:rPr>
      </w:pPr>
      <w:r w:rsidRPr="00372A5D">
        <w:rPr>
          <w:sz w:val="20"/>
          <w:szCs w:val="20"/>
        </w:rPr>
        <w:t>(3)–(5)</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lastRenderedPageBreak/>
        <w:t>(b)</w:t>
      </w:r>
      <w:r w:rsidRPr="00372A5D">
        <w:rPr>
          <w:sz w:val="20"/>
          <w:szCs w:val="20"/>
        </w:rPr>
        <w:tab/>
      </w:r>
      <w:r w:rsidRPr="00372A5D">
        <w:rPr>
          <w:i/>
          <w:iCs/>
          <w:sz w:val="20"/>
          <w:szCs w:val="20"/>
        </w:rPr>
        <w:t xml:space="preserve">Circumvention. </w:t>
      </w:r>
      <w:r w:rsidRPr="00372A5D">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use of diluents to achieve compliance with a relevant standard based on the concentration of a pollutant in the effluent discharged to the atmosphere;</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use of gaseous diluents to achieve compliance with a relevant standard for visible emissions; and</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r>
      <w:r w:rsidRPr="00372A5D">
        <w:rPr>
          <w:i/>
          <w:iCs/>
          <w:sz w:val="20"/>
          <w:szCs w:val="20"/>
        </w:rPr>
        <w:t xml:space="preserve">Fragmentation. </w:t>
      </w:r>
      <w:r w:rsidRPr="00372A5D">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372A5D" w:rsidRPr="00372A5D" w:rsidRDefault="00372A5D" w:rsidP="00372A5D">
      <w:pPr>
        <w:spacing w:before="120" w:after="120"/>
        <w:rPr>
          <w:sz w:val="20"/>
          <w:szCs w:val="20"/>
        </w:rPr>
      </w:pPr>
      <w:r w:rsidRPr="00372A5D">
        <w:rPr>
          <w:sz w:val="20"/>
          <w:szCs w:val="20"/>
        </w:rPr>
        <w:t>[59 FR 12430, Mar. 16, 1994, as amended at 67 FR 16598, Apr. 5, 2002]</w:t>
      </w:r>
    </w:p>
    <w:p w:rsidR="00372A5D" w:rsidRPr="00372A5D" w:rsidRDefault="00372A5D" w:rsidP="00372A5D">
      <w:pPr>
        <w:spacing w:before="120" w:after="120"/>
        <w:outlineLvl w:val="4"/>
        <w:rPr>
          <w:b/>
          <w:bCs/>
          <w:sz w:val="20"/>
          <w:szCs w:val="20"/>
        </w:rPr>
      </w:pPr>
      <w:r w:rsidRPr="00372A5D">
        <w:rPr>
          <w:b/>
          <w:bCs/>
          <w:sz w:val="20"/>
          <w:szCs w:val="20"/>
        </w:rPr>
        <w:t>§ 63.5   Preconstruction review and notification requirements.</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Applicability.</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Requirements for existing, newly constructed, and reconstructed sources.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Construct a new affected source that is major-emitting and subject to such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Reconstruct an affected source that is major-emitting and subject to such standard;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Reconstruct a major source such that the source becomes an affected source that is major-emitting and subject to the standard.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 xml:space="preserve">After the effective date of any relevant standard promulgated by the Administrator under this part, equipment added (or a process change) to an affected source that is within the scope of the definition of affected source under the </w:t>
      </w:r>
      <w:r w:rsidRPr="00372A5D">
        <w:rPr>
          <w:sz w:val="20"/>
          <w:szCs w:val="20"/>
        </w:rPr>
        <w:lastRenderedPageBreak/>
        <w:t>relevant standard must be considered part of the affected source and subject to all provisions of the relevant standard established for that affected source.</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r>
      <w:r w:rsidRPr="00372A5D">
        <w:rPr>
          <w:i/>
          <w:iCs/>
          <w:sz w:val="20"/>
          <w:szCs w:val="20"/>
        </w:rPr>
        <w:t xml:space="preserve">Application for approval of construction or reconstruction. </w:t>
      </w:r>
      <w:r w:rsidRPr="00372A5D">
        <w:rPr>
          <w:sz w:val="20"/>
          <w:szCs w:val="20"/>
        </w:rPr>
        <w:t>The provisions of this paragraph implement section 112(i)(1) of the Act.</w:t>
      </w:r>
    </w:p>
    <w:p w:rsidR="00372A5D" w:rsidRPr="00372A5D" w:rsidRDefault="00372A5D" w:rsidP="00372A5D">
      <w:pPr>
        <w:spacing w:before="120" w:after="120"/>
        <w:ind w:left="720" w:hanging="360"/>
        <w:rPr>
          <w:i/>
          <w:iCs/>
          <w:sz w:val="20"/>
          <w:szCs w:val="20"/>
        </w:rPr>
      </w:pPr>
      <w:r w:rsidRPr="00372A5D">
        <w:rPr>
          <w:sz w:val="20"/>
          <w:szCs w:val="20"/>
        </w:rPr>
        <w:t>(1)</w:t>
      </w:r>
      <w:r w:rsidRPr="00372A5D">
        <w:rPr>
          <w:sz w:val="20"/>
          <w:szCs w:val="20"/>
        </w:rPr>
        <w:tab/>
      </w:r>
      <w:r w:rsidRPr="00372A5D">
        <w:rPr>
          <w:i/>
          <w:iCs/>
          <w:sz w:val="20"/>
          <w:szCs w:val="20"/>
        </w:rPr>
        <w:t>General application requirements.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 separate application shall be submitted for each construction or reconstruction. Each application for approval of construction or reconstruction shall include at a minimum:</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applicant's name and address;</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address (i.e., physical location) or proposed address of the source;</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An identification of the relevant standard that is the basis of the application;</w:t>
      </w:r>
    </w:p>
    <w:p w:rsidR="00372A5D" w:rsidRPr="00372A5D" w:rsidRDefault="00372A5D" w:rsidP="00372A5D">
      <w:pPr>
        <w:spacing w:before="120" w:after="120"/>
        <w:ind w:left="1440" w:hanging="360"/>
        <w:rPr>
          <w:sz w:val="20"/>
          <w:szCs w:val="20"/>
        </w:rPr>
      </w:pPr>
      <w:r w:rsidRPr="00372A5D">
        <w:rPr>
          <w:sz w:val="20"/>
          <w:szCs w:val="20"/>
        </w:rPr>
        <w:t>(E)</w:t>
      </w:r>
      <w:r w:rsidRPr="00372A5D">
        <w:rPr>
          <w:sz w:val="20"/>
          <w:szCs w:val="20"/>
        </w:rPr>
        <w:tab/>
        <w:t>The expected date of the beginning of actual construction or reconstruction;</w:t>
      </w:r>
    </w:p>
    <w:p w:rsidR="00372A5D" w:rsidRPr="00372A5D" w:rsidRDefault="00372A5D" w:rsidP="00372A5D">
      <w:pPr>
        <w:spacing w:before="120" w:after="120"/>
        <w:ind w:left="1440" w:hanging="360"/>
        <w:rPr>
          <w:sz w:val="20"/>
          <w:szCs w:val="20"/>
        </w:rPr>
      </w:pPr>
      <w:r w:rsidRPr="00372A5D">
        <w:rPr>
          <w:sz w:val="20"/>
          <w:szCs w:val="20"/>
        </w:rPr>
        <w:t>(F)</w:t>
      </w:r>
      <w:r w:rsidRPr="00372A5D">
        <w:rPr>
          <w:sz w:val="20"/>
          <w:szCs w:val="20"/>
        </w:rPr>
        <w:tab/>
        <w:t>The expected completion date of the construction or reconstruction;</w:t>
      </w:r>
    </w:p>
    <w:p w:rsidR="00372A5D" w:rsidRPr="00372A5D" w:rsidRDefault="00372A5D" w:rsidP="00372A5D">
      <w:pPr>
        <w:spacing w:before="120" w:after="120"/>
        <w:ind w:left="1440" w:hanging="360"/>
        <w:rPr>
          <w:sz w:val="20"/>
          <w:szCs w:val="20"/>
        </w:rPr>
      </w:pPr>
      <w:r w:rsidRPr="00372A5D">
        <w:rPr>
          <w:sz w:val="20"/>
          <w:szCs w:val="20"/>
        </w:rPr>
        <w:t>(G)</w:t>
      </w:r>
      <w:r w:rsidRPr="00372A5D">
        <w:rPr>
          <w:sz w:val="20"/>
          <w:szCs w:val="20"/>
        </w:rPr>
        <w:tab/>
        <w:t>[Reserved]</w:t>
      </w:r>
    </w:p>
    <w:p w:rsidR="00372A5D" w:rsidRPr="00372A5D" w:rsidRDefault="00372A5D" w:rsidP="00372A5D">
      <w:pPr>
        <w:spacing w:before="120" w:after="120"/>
        <w:ind w:left="1440" w:hanging="360"/>
        <w:rPr>
          <w:sz w:val="20"/>
          <w:szCs w:val="20"/>
        </w:rPr>
      </w:pPr>
      <w:r w:rsidRPr="00372A5D">
        <w:rPr>
          <w:sz w:val="20"/>
          <w:szCs w:val="20"/>
        </w:rPr>
        <w:t>(H)</w:t>
      </w:r>
      <w:r w:rsidRPr="00372A5D">
        <w:rPr>
          <w:sz w:val="20"/>
          <w:szCs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372A5D" w:rsidRPr="00372A5D" w:rsidRDefault="00372A5D" w:rsidP="00372A5D">
      <w:pPr>
        <w:spacing w:before="120" w:after="120"/>
        <w:ind w:left="1440" w:hanging="360"/>
        <w:rPr>
          <w:sz w:val="20"/>
          <w:szCs w:val="20"/>
        </w:rPr>
      </w:pPr>
      <w:r w:rsidRPr="00372A5D">
        <w:rPr>
          <w:sz w:val="20"/>
          <w:szCs w:val="20"/>
        </w:rPr>
        <w:t>(I)</w:t>
      </w:r>
      <w:r w:rsidRPr="00372A5D">
        <w:rPr>
          <w:sz w:val="20"/>
          <w:szCs w:val="20"/>
        </w:rPr>
        <w:tab/>
        <w:t>[Reserved]</w:t>
      </w:r>
    </w:p>
    <w:p w:rsidR="00372A5D" w:rsidRPr="00372A5D" w:rsidRDefault="00372A5D" w:rsidP="00372A5D">
      <w:pPr>
        <w:spacing w:before="120" w:after="120"/>
        <w:ind w:left="1440" w:hanging="360"/>
        <w:rPr>
          <w:sz w:val="20"/>
          <w:szCs w:val="20"/>
        </w:rPr>
      </w:pPr>
      <w:r w:rsidRPr="00372A5D">
        <w:rPr>
          <w:sz w:val="20"/>
          <w:szCs w:val="20"/>
        </w:rPr>
        <w:t>(J)</w:t>
      </w:r>
      <w:r w:rsidRPr="00372A5D">
        <w:rPr>
          <w:sz w:val="20"/>
          <w:szCs w:val="20"/>
        </w:rPr>
        <w:tab/>
        <w:t>Other information as specified in paragraphs (d)(2) and (d)(3) of this section.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r w:rsidRPr="00372A5D">
        <w:rPr>
          <w:i/>
          <w:iCs/>
          <w:sz w:val="20"/>
          <w:szCs w:val="20"/>
        </w:rPr>
        <w:t xml:space="preserve">Application for approval of construction. </w:t>
      </w:r>
      <w:r w:rsidRPr="00372A5D">
        <w:rPr>
          <w:sz w:val="20"/>
          <w:szCs w:val="20"/>
        </w:rPr>
        <w:t xml:space="preserve">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w:t>
      </w:r>
      <w:r w:rsidRPr="00372A5D">
        <w:rPr>
          <w:sz w:val="20"/>
          <w:szCs w:val="20"/>
        </w:rPr>
        <w:lastRenderedPageBreak/>
        <w:t>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Application for approval of reconstruction. </w:t>
      </w:r>
      <w:r w:rsidRPr="00372A5D">
        <w:rPr>
          <w:sz w:val="20"/>
          <w:szCs w:val="20"/>
        </w:rPr>
        <w:t>Each application for approval of reconstruction shall include, in addition to the information required in paragraph (d)(1)(ii) of this section—</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brief description of the affected source and the components that are to be replaced;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An estimate of the fixed capital cost of the replacements and of constructing a comparable entirely new source;</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estimated life of the affected source after the replacements; and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Additional information. </w:t>
      </w:r>
      <w:r w:rsidRPr="00372A5D">
        <w:rPr>
          <w:sz w:val="20"/>
          <w:szCs w:val="20"/>
        </w:rPr>
        <w:t>The Administrator may request additional relevant information after the submittal of an application for approval of construction or reconstruction.</w:t>
      </w:r>
    </w:p>
    <w:p w:rsidR="00372A5D" w:rsidRPr="00372A5D" w:rsidRDefault="00372A5D" w:rsidP="00372A5D">
      <w:pPr>
        <w:spacing w:before="120" w:after="120"/>
        <w:ind w:left="360" w:hanging="360"/>
        <w:rPr>
          <w:i/>
          <w:iCs/>
          <w:sz w:val="20"/>
          <w:szCs w:val="20"/>
        </w:rPr>
      </w:pPr>
      <w:r w:rsidRPr="00372A5D">
        <w:rPr>
          <w:sz w:val="20"/>
          <w:szCs w:val="20"/>
        </w:rPr>
        <w:t>(e)</w:t>
      </w:r>
      <w:r w:rsidRPr="00372A5D">
        <w:rPr>
          <w:sz w:val="20"/>
          <w:szCs w:val="20"/>
        </w:rPr>
        <w:tab/>
      </w:r>
      <w:r w:rsidRPr="00372A5D">
        <w:rPr>
          <w:i/>
          <w:iCs/>
          <w:sz w:val="20"/>
          <w:szCs w:val="20"/>
        </w:rPr>
        <w:t>Approval of construction or reconstruction.</w:t>
      </w:r>
    </w:p>
    <w:p w:rsidR="00372A5D" w:rsidRPr="00372A5D" w:rsidRDefault="00372A5D" w:rsidP="00372A5D">
      <w:pPr>
        <w:spacing w:before="120" w:after="120"/>
        <w:ind w:left="720" w:hanging="360"/>
        <w:rPr>
          <w:sz w:val="20"/>
          <w:szCs w:val="20"/>
        </w:rPr>
      </w:pPr>
      <w:r w:rsidRPr="00372A5D">
        <w:rPr>
          <w:sz w:val="20"/>
          <w:szCs w:val="20"/>
        </w:rPr>
        <w:t>(1)</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In addition, in the case of reconstruction, the Administrator's determination under this paragraph will be based on: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fixed capital cost of the replacements in comparison to the fixed capital cost that would be required to construct a comparable entirely new source;</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estimated life of the source after the replacements compared to the life of a comparable entirely new source;</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extent to which the components being replaced cause or contribute to the emissions from the source; and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Any economic or technical limitations on compliance with relevant standards that are inherent in the proposed replacements.</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 xml:space="preserve">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w:t>
      </w:r>
      <w:r w:rsidRPr="00372A5D">
        <w:rPr>
          <w:sz w:val="20"/>
          <w:szCs w:val="20"/>
        </w:rPr>
        <w:lastRenderedPageBreak/>
        <w:t>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Before denying any application for approval of construction or reconstruction, the Administrator will notify the applicant of the Administrator's intention to issue the denial together with—</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Notice of the information and findings on which the intended denial is based;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Notice of opportunity for the applicant to present, in writing, within 30 calendar days after he/she is notified of the intended denial, additional information or arguments to the Administrator to enable further action on the application.</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Neither the submission of an application for approval nor the Administrator's approval of construction or reconstruction shall—</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Relieve an owner or operator of legal responsibility for compliance with any applicable provisions of this part or with any other applicable Federal, State, or local requirement;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Prevent the Administrator from implementing or enforcing this part or taking any other action under the Act.</w:t>
      </w:r>
    </w:p>
    <w:p w:rsidR="00372A5D" w:rsidRPr="00372A5D" w:rsidRDefault="00372A5D" w:rsidP="00372A5D">
      <w:pPr>
        <w:spacing w:before="120" w:after="120"/>
        <w:ind w:left="360" w:hanging="360"/>
        <w:rPr>
          <w:i/>
          <w:iCs/>
          <w:sz w:val="20"/>
          <w:szCs w:val="20"/>
        </w:rPr>
      </w:pPr>
      <w:r w:rsidRPr="00372A5D">
        <w:rPr>
          <w:sz w:val="20"/>
          <w:szCs w:val="20"/>
        </w:rPr>
        <w:t>(f)</w:t>
      </w:r>
      <w:r w:rsidRPr="00372A5D">
        <w:rPr>
          <w:sz w:val="20"/>
          <w:szCs w:val="20"/>
        </w:rPr>
        <w:tab/>
      </w:r>
      <w:r w:rsidRPr="00372A5D">
        <w:rPr>
          <w:i/>
          <w:iCs/>
          <w:sz w:val="20"/>
          <w:szCs w:val="20"/>
        </w:rPr>
        <w:t>Approval of construction or reconstruction based on prior State preconstruction review.</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Provide a statement from the State or other evidence (such as State regulations) that it considered the factors specified in paragraph (e)(1)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372A5D" w:rsidRPr="00372A5D" w:rsidRDefault="00372A5D" w:rsidP="00372A5D">
      <w:pPr>
        <w:spacing w:before="120" w:after="120"/>
        <w:rPr>
          <w:sz w:val="20"/>
          <w:szCs w:val="20"/>
        </w:rPr>
      </w:pPr>
      <w:r w:rsidRPr="00372A5D">
        <w:rPr>
          <w:sz w:val="20"/>
          <w:szCs w:val="20"/>
        </w:rPr>
        <w:t>[59 FR 12430, Mar. 16, 1994, as amended at 67 FR 16598, Apr. 5, 2002]</w:t>
      </w:r>
    </w:p>
    <w:p w:rsidR="00372A5D" w:rsidRPr="00372A5D" w:rsidRDefault="00372A5D" w:rsidP="00372A5D">
      <w:pPr>
        <w:spacing w:before="120" w:after="120"/>
        <w:outlineLvl w:val="4"/>
        <w:rPr>
          <w:b/>
          <w:bCs/>
          <w:sz w:val="20"/>
          <w:szCs w:val="20"/>
        </w:rPr>
      </w:pPr>
      <w:r w:rsidRPr="00372A5D">
        <w:rPr>
          <w:b/>
          <w:bCs/>
          <w:sz w:val="20"/>
          <w:szCs w:val="20"/>
        </w:rPr>
        <w:t>§ 63.6   Compliance with standards and maintenance requirements.</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Applicability.</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(or a State with an approved permit program) has granted an extension of compliance consistent with paragraph (i) of this section;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President has granted an exemption from compliance with any relevant standard in accordance with section 112(i)(4) of the Act.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 xml:space="preserve">Compliance dates for new and reconstructed sources.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complies with the standard as proposed during the 3-year period immediately after the effective date.</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The owner or operator of a new source that is subject to the compliance requirements of paragraph (b)(3) or (4) of this section must notify the Administrator in accordance with §63.9(d)</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372A5D" w:rsidRPr="00372A5D" w:rsidRDefault="00372A5D" w:rsidP="00372A5D">
      <w:pPr>
        <w:spacing w:before="120" w:after="120"/>
        <w:ind w:left="360" w:hanging="360"/>
        <w:rPr>
          <w:i/>
          <w:iCs/>
          <w:sz w:val="20"/>
          <w:szCs w:val="20"/>
        </w:rPr>
      </w:pPr>
      <w:r w:rsidRPr="00372A5D">
        <w:rPr>
          <w:sz w:val="20"/>
          <w:szCs w:val="20"/>
        </w:rPr>
        <w:t>(c)</w:t>
      </w:r>
      <w:r w:rsidRPr="00372A5D">
        <w:rPr>
          <w:sz w:val="20"/>
          <w:szCs w:val="20"/>
        </w:rPr>
        <w:tab/>
      </w:r>
      <w:r w:rsidRPr="00372A5D">
        <w:rPr>
          <w:i/>
          <w:iCs/>
          <w:sz w:val="20"/>
          <w:szCs w:val="20"/>
        </w:rPr>
        <w:t xml:space="preserve">Compliance dates for existing sources. </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372A5D" w:rsidRPr="00372A5D" w:rsidRDefault="00372A5D" w:rsidP="00372A5D">
      <w:pPr>
        <w:spacing w:before="120" w:after="120"/>
        <w:ind w:left="720" w:hanging="360"/>
        <w:rPr>
          <w:sz w:val="20"/>
          <w:szCs w:val="20"/>
        </w:rPr>
      </w:pPr>
      <w:r w:rsidRPr="00372A5D">
        <w:rPr>
          <w:sz w:val="20"/>
          <w:szCs w:val="20"/>
        </w:rPr>
        <w:t>(3)–(4)</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t>[Reserved]</w:t>
      </w:r>
    </w:p>
    <w:p w:rsidR="00372A5D" w:rsidRPr="00372A5D" w:rsidRDefault="00372A5D" w:rsidP="00372A5D">
      <w:pPr>
        <w:spacing w:before="120" w:after="120"/>
        <w:ind w:left="360" w:hanging="360"/>
        <w:rPr>
          <w:i/>
          <w:iCs/>
          <w:sz w:val="20"/>
          <w:szCs w:val="20"/>
        </w:rPr>
      </w:pPr>
      <w:r w:rsidRPr="00372A5D">
        <w:rPr>
          <w:sz w:val="20"/>
          <w:szCs w:val="20"/>
        </w:rPr>
        <w:t>(e)</w:t>
      </w:r>
      <w:r w:rsidRPr="00372A5D">
        <w:rPr>
          <w:sz w:val="20"/>
          <w:szCs w:val="20"/>
        </w:rPr>
        <w:tab/>
      </w:r>
      <w:r w:rsidRPr="00372A5D">
        <w:rPr>
          <w:i/>
          <w:iCs/>
          <w:sz w:val="20"/>
          <w:szCs w:val="20"/>
        </w:rPr>
        <w:t>Operation and maintenance requirements.</w:t>
      </w:r>
    </w:p>
    <w:p w:rsidR="00372A5D" w:rsidRPr="00372A5D" w:rsidRDefault="00372A5D" w:rsidP="00372A5D">
      <w:pPr>
        <w:spacing w:before="120" w:after="120"/>
        <w:ind w:left="720" w:hanging="360"/>
        <w:rPr>
          <w:sz w:val="20"/>
          <w:szCs w:val="20"/>
        </w:rPr>
      </w:pPr>
      <w:r w:rsidRPr="00372A5D">
        <w:rPr>
          <w:sz w:val="20"/>
          <w:szCs w:val="20"/>
        </w:rPr>
        <w:t>(1)</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Operation and maintenance requirements established pursuant to section 112 of the Act are enforceable independent of emissions limitations or other requirements in relevant standards.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720" w:hanging="360"/>
        <w:rPr>
          <w:i/>
          <w:iCs/>
          <w:sz w:val="20"/>
          <w:szCs w:val="20"/>
        </w:rPr>
      </w:pPr>
      <w:r w:rsidRPr="00372A5D">
        <w:rPr>
          <w:sz w:val="20"/>
          <w:szCs w:val="20"/>
        </w:rPr>
        <w:t>(3)</w:t>
      </w:r>
      <w:r w:rsidRPr="00372A5D">
        <w:rPr>
          <w:sz w:val="20"/>
          <w:szCs w:val="20"/>
        </w:rPr>
        <w:tab/>
      </w:r>
      <w:r w:rsidRPr="00372A5D">
        <w:rPr>
          <w:i/>
          <w:iCs/>
          <w:sz w:val="20"/>
          <w:szCs w:val="20"/>
        </w:rPr>
        <w:t xml:space="preserve">Startup, shutdown, and malfunction plan.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 xml:space="preserve">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w:t>
      </w:r>
      <w:r w:rsidRPr="00372A5D">
        <w:rPr>
          <w:sz w:val="20"/>
          <w:szCs w:val="20"/>
        </w:rPr>
        <w:lastRenderedPageBreak/>
        <w:t>source's compliance date for that relevant standard. The purpose of the startup, shutdown, and malfunction plan is to—</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Ensure that owners or operators are prepared to correct malfunctions as soon as practicable after their occurrence in order to minimize excess emissions of hazardous air pollutants; and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Reduce the reporting burden associated with periods of startup, shutdown, and malfunction (including corrective action taken to restore malfunctioning process and air pollution control equipment to its normal or usual manner of operation).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 xml:space="preserve">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w:t>
      </w:r>
      <w:r w:rsidRPr="00372A5D">
        <w:rPr>
          <w:sz w:val="20"/>
          <w:szCs w:val="20"/>
        </w:rPr>
        <w:lastRenderedPageBreak/>
        <w:t>to protection from disclosure under section 114(c) of the Act or 40 CFR 2.301, the material which is claimed as confidential must be clearly designated in the submission.</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372A5D" w:rsidRPr="00372A5D" w:rsidRDefault="00372A5D" w:rsidP="00372A5D">
      <w:pPr>
        <w:spacing w:before="120" w:after="120"/>
        <w:ind w:left="1080" w:hanging="360"/>
        <w:rPr>
          <w:sz w:val="20"/>
          <w:szCs w:val="20"/>
        </w:rPr>
      </w:pPr>
      <w:r w:rsidRPr="00372A5D">
        <w:rPr>
          <w:sz w:val="20"/>
          <w:szCs w:val="20"/>
        </w:rPr>
        <w:t>(vii)</w:t>
      </w:r>
      <w:r w:rsidRPr="00372A5D">
        <w:rPr>
          <w:sz w:val="20"/>
          <w:szCs w:val="20"/>
        </w:rPr>
        <w:tab/>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Does not address a startup, shutdown, or malfunction event that has occurred;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Does not provide adequate procedures for correcting malfunctioning process and/or air pollution control and monitoring equipment as quickly as practicable; or</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Includes an event that does not meet the definition of startup, shutdown, or malfunction listed in §63.2.</w:t>
      </w:r>
    </w:p>
    <w:p w:rsidR="00372A5D" w:rsidRPr="00372A5D" w:rsidRDefault="00372A5D" w:rsidP="00372A5D">
      <w:pPr>
        <w:spacing w:before="120" w:after="120"/>
        <w:ind w:left="1080" w:hanging="360"/>
        <w:rPr>
          <w:sz w:val="20"/>
          <w:szCs w:val="20"/>
        </w:rPr>
      </w:pPr>
      <w:r w:rsidRPr="00372A5D">
        <w:rPr>
          <w:sz w:val="20"/>
          <w:szCs w:val="20"/>
        </w:rPr>
        <w:t>(viii)</w:t>
      </w:r>
      <w:r w:rsidRPr="00372A5D">
        <w:rPr>
          <w:sz w:val="20"/>
          <w:szCs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372A5D" w:rsidRPr="00372A5D" w:rsidRDefault="00372A5D" w:rsidP="00372A5D">
      <w:pPr>
        <w:spacing w:before="120" w:after="120"/>
        <w:ind w:left="1080" w:hanging="360"/>
        <w:rPr>
          <w:sz w:val="20"/>
          <w:szCs w:val="20"/>
        </w:rPr>
      </w:pPr>
      <w:r w:rsidRPr="00372A5D">
        <w:rPr>
          <w:sz w:val="20"/>
          <w:szCs w:val="20"/>
        </w:rPr>
        <w:t>(ix)</w:t>
      </w:r>
      <w:r w:rsidRPr="00372A5D">
        <w:rPr>
          <w:sz w:val="20"/>
          <w:szCs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372A5D" w:rsidRPr="00372A5D" w:rsidRDefault="00372A5D" w:rsidP="00372A5D">
      <w:pPr>
        <w:spacing w:before="120"/>
        <w:ind w:left="360" w:hanging="360"/>
        <w:rPr>
          <w:sz w:val="20"/>
          <w:szCs w:val="20"/>
        </w:rPr>
      </w:pPr>
      <w:r w:rsidRPr="00372A5D">
        <w:rPr>
          <w:sz w:val="20"/>
          <w:szCs w:val="20"/>
        </w:rPr>
        <w:t>(f)</w:t>
      </w:r>
      <w:r w:rsidRPr="00372A5D">
        <w:rPr>
          <w:sz w:val="20"/>
          <w:szCs w:val="20"/>
        </w:rPr>
        <w:tab/>
      </w:r>
      <w:r w:rsidRPr="00372A5D">
        <w:rPr>
          <w:i/>
          <w:iCs/>
          <w:sz w:val="20"/>
          <w:szCs w:val="20"/>
        </w:rPr>
        <w:t xml:space="preserve">Compliance with nonopacity emission standards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Applicability. </w:t>
      </w:r>
      <w:r w:rsidRPr="00372A5D">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372A5D" w:rsidRPr="00372A5D" w:rsidRDefault="00372A5D" w:rsidP="00372A5D">
      <w:pPr>
        <w:spacing w:before="120" w:after="120"/>
        <w:ind w:left="720" w:hanging="360"/>
        <w:rPr>
          <w:i/>
          <w:iCs/>
          <w:sz w:val="20"/>
          <w:szCs w:val="20"/>
        </w:rPr>
      </w:pPr>
      <w:r w:rsidRPr="00372A5D">
        <w:rPr>
          <w:sz w:val="20"/>
          <w:szCs w:val="20"/>
        </w:rPr>
        <w:lastRenderedPageBreak/>
        <w:t>(2)</w:t>
      </w:r>
      <w:r w:rsidRPr="00372A5D">
        <w:rPr>
          <w:sz w:val="20"/>
          <w:szCs w:val="20"/>
        </w:rPr>
        <w:tab/>
      </w:r>
      <w:r w:rsidRPr="00372A5D">
        <w:rPr>
          <w:i/>
          <w:iCs/>
          <w:sz w:val="20"/>
          <w:szCs w:val="20"/>
        </w:rPr>
        <w:t>Methods for determining compliance.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determine compliance with nonopacity emission standards in this part based on the results of performance tests conducted according to the procedures in §63.7, unless otherwise specified in an applicable subpart of this part.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an affected source conducts performance testing at startup to obtain an operating permit in the State in which the source is located, the results of such testing may be used to demonstrate compliance with a relevant standard if—</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performance test was conducted within a reasonable amount of time before an initial performance test is required to be conducted under the relevant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performance test was conducted under representative operating conditions for the source;</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performance test was conducted and the resulting data were reduced using EPA-approved test methods and procedures, as specified in §63.7(e) of this subpart; and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The performance test was appropriately quality-assured, as specified in §63.7(c).</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Administrator will determine compliance with design, equipment, work practice, or operational emission standards in this part by review of records, inspection of the source, and other procedures specified in applicable subparts of this part.</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Finding of compliance. </w:t>
      </w:r>
      <w:r w:rsidRPr="00372A5D">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372A5D" w:rsidRPr="00372A5D" w:rsidRDefault="00372A5D" w:rsidP="00372A5D">
      <w:pPr>
        <w:spacing w:before="120" w:after="120"/>
        <w:ind w:left="360" w:hanging="360"/>
        <w:rPr>
          <w:i/>
          <w:iCs/>
          <w:sz w:val="20"/>
          <w:szCs w:val="20"/>
        </w:rPr>
      </w:pPr>
      <w:r w:rsidRPr="00372A5D">
        <w:rPr>
          <w:sz w:val="20"/>
          <w:szCs w:val="20"/>
        </w:rPr>
        <w:t>(g)</w:t>
      </w:r>
      <w:r w:rsidRPr="00372A5D">
        <w:rPr>
          <w:sz w:val="20"/>
          <w:szCs w:val="20"/>
        </w:rPr>
        <w:tab/>
      </w:r>
      <w:r w:rsidRPr="00372A5D">
        <w:rPr>
          <w:i/>
          <w:iCs/>
          <w:sz w:val="20"/>
          <w:szCs w:val="20"/>
        </w:rPr>
        <w:t>Use of an alternative nonopacity emission standard.</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372A5D" w:rsidRPr="00372A5D" w:rsidRDefault="00372A5D" w:rsidP="00372A5D">
      <w:pPr>
        <w:spacing w:before="120" w:after="120"/>
        <w:ind w:left="720" w:hanging="360"/>
        <w:rPr>
          <w:sz w:val="20"/>
          <w:szCs w:val="20"/>
        </w:rPr>
      </w:pPr>
      <w:r w:rsidRPr="00372A5D">
        <w:rPr>
          <w:sz w:val="20"/>
          <w:szCs w:val="20"/>
        </w:rPr>
        <w:lastRenderedPageBreak/>
        <w:t>(3)</w:t>
      </w:r>
      <w:r w:rsidRPr="00372A5D">
        <w:rPr>
          <w:sz w:val="20"/>
          <w:szCs w:val="20"/>
        </w:rPr>
        <w:tab/>
        <w:t>The Administrator may establish general procedures in an applicable subpart that accomplish the requirements of paragraphs (g)(1) and (g)(2) of this section.</w:t>
      </w:r>
    </w:p>
    <w:p w:rsidR="00372A5D" w:rsidRPr="00372A5D" w:rsidRDefault="00372A5D" w:rsidP="00372A5D">
      <w:pPr>
        <w:spacing w:before="120" w:after="120"/>
        <w:rPr>
          <w:sz w:val="20"/>
          <w:szCs w:val="20"/>
        </w:rPr>
      </w:pPr>
      <w:r w:rsidRPr="00372A5D">
        <w:rPr>
          <w:sz w:val="20"/>
          <w:szCs w:val="20"/>
        </w:rPr>
        <w:t>(h)</w:t>
      </w:r>
      <w:r w:rsidRPr="00372A5D">
        <w:rPr>
          <w:sz w:val="20"/>
          <w:szCs w:val="20"/>
        </w:rPr>
        <w:tab/>
      </w:r>
      <w:r w:rsidRPr="00372A5D">
        <w:rPr>
          <w:i/>
          <w:iCs/>
          <w:sz w:val="20"/>
          <w:szCs w:val="20"/>
        </w:rPr>
        <w:t xml:space="preserve">Compliance with opacity and visible emission standards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Applicability. </w:t>
      </w:r>
      <w:r w:rsidRPr="00372A5D">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372A5D" w:rsidRPr="00372A5D" w:rsidRDefault="00372A5D" w:rsidP="00372A5D">
      <w:pPr>
        <w:spacing w:before="120" w:after="120"/>
        <w:ind w:left="720" w:hanging="360"/>
        <w:rPr>
          <w:i/>
          <w:iCs/>
          <w:sz w:val="20"/>
          <w:szCs w:val="20"/>
        </w:rPr>
      </w:pPr>
      <w:r w:rsidRPr="00372A5D">
        <w:rPr>
          <w:sz w:val="20"/>
          <w:szCs w:val="20"/>
        </w:rPr>
        <w:t>(2)</w:t>
      </w:r>
      <w:r w:rsidRPr="00372A5D">
        <w:rPr>
          <w:sz w:val="20"/>
          <w:szCs w:val="20"/>
        </w:rPr>
        <w:tab/>
      </w:r>
      <w:r w:rsidRPr="00372A5D">
        <w:rPr>
          <w:i/>
          <w:iCs/>
          <w:sz w:val="20"/>
          <w:szCs w:val="20"/>
        </w:rPr>
        <w:t xml:space="preserve">Methods for determining compliance.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an affected source undergoes opacity or visible emission testing at startup to obtain an operating permit in the State in which the source is located, the results of such testing may be used to demonstrate compliance with a relevant standard if—</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opacity or visible emission test was conducted within a reasonable amount of time before a performance test is required to be conducted under the relevant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opacity or visible emission test was conducted under representative operating conditions for the source;</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opacity or visible emission test was conducted and the resulting data were reduced using EPA-approved test methods and procedures, as specified in §63.7(e); and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The opacity or visible emission test was appropriately quality-assured, as specified in §63.7(c) of this section.</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Notification of opacity or visible emission observations. </w:t>
      </w:r>
      <w:r w:rsidRPr="00372A5D">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r>
      <w:r w:rsidRPr="00372A5D">
        <w:rPr>
          <w:i/>
          <w:iCs/>
          <w:sz w:val="20"/>
          <w:szCs w:val="20"/>
        </w:rPr>
        <w:t xml:space="preserve">Conduct of opacity or visible emission observations. </w:t>
      </w:r>
      <w:r w:rsidRPr="00372A5D">
        <w:rPr>
          <w:sz w:val="20"/>
          <w:szCs w:val="20"/>
        </w:rPr>
        <w:t>When a relevant standard under this part includes an opacity or visible emission standard, the owner or operator of an affected source shall comply with the following:</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For the purpose of demonstrating initial compliance, opacity or visible emission observations shall be conducted concurrently with the initial performance test required in §63.7 unless one of the following conditions applies:</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 xml:space="preserve">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w:t>
      </w:r>
      <w:r w:rsidRPr="00372A5D">
        <w:rPr>
          <w:sz w:val="20"/>
          <w:szCs w:val="20"/>
        </w:rPr>
        <w:lastRenderedPageBreak/>
        <w:t>no performance test under §63.7 is required, opacity or visible emission observations shall be conducted within 120 days after the compliance date for an existing or modified source;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Opacity readings of portions of plumes that contain condensed, uncombined water vapor shall not be used for purposes of determining compliance with opacity emission standards.</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r>
      <w:r w:rsidRPr="00372A5D">
        <w:rPr>
          <w:i/>
          <w:iCs/>
          <w:sz w:val="20"/>
          <w:szCs w:val="20"/>
        </w:rPr>
        <w:t xml:space="preserve">Availability of records. </w:t>
      </w:r>
      <w:r w:rsidRPr="00372A5D">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372A5D" w:rsidRPr="00372A5D" w:rsidRDefault="00372A5D" w:rsidP="00372A5D">
      <w:pPr>
        <w:spacing w:after="120"/>
        <w:ind w:left="720" w:hanging="360"/>
        <w:rPr>
          <w:i/>
          <w:iCs/>
          <w:sz w:val="20"/>
          <w:szCs w:val="20"/>
        </w:rPr>
      </w:pPr>
      <w:r w:rsidRPr="00372A5D">
        <w:rPr>
          <w:sz w:val="20"/>
          <w:szCs w:val="20"/>
        </w:rPr>
        <w:t>(7)</w:t>
      </w:r>
      <w:r w:rsidRPr="00372A5D">
        <w:rPr>
          <w:sz w:val="20"/>
          <w:szCs w:val="20"/>
        </w:rPr>
        <w:tab/>
      </w:r>
      <w:r w:rsidRPr="00372A5D">
        <w:rPr>
          <w:i/>
          <w:iCs/>
          <w:sz w:val="20"/>
          <w:szCs w:val="20"/>
        </w:rPr>
        <w:t xml:space="preserve">Use of a continuous opacity monitoring system. </w:t>
      </w:r>
    </w:p>
    <w:p w:rsidR="00372A5D" w:rsidRPr="00372A5D" w:rsidRDefault="00372A5D" w:rsidP="00372A5D">
      <w:pPr>
        <w:spacing w:after="120"/>
        <w:ind w:left="1080" w:hanging="360"/>
        <w:rPr>
          <w:sz w:val="20"/>
          <w:szCs w:val="20"/>
        </w:rPr>
      </w:pPr>
      <w:r w:rsidRPr="00372A5D">
        <w:rPr>
          <w:sz w:val="20"/>
          <w:szCs w:val="20"/>
        </w:rPr>
        <w:t>(i)</w:t>
      </w:r>
      <w:r w:rsidRPr="00372A5D">
        <w:rPr>
          <w:sz w:val="20"/>
          <w:szCs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372A5D" w:rsidRPr="00372A5D" w:rsidRDefault="00372A5D" w:rsidP="00372A5D">
      <w:pPr>
        <w:spacing w:after="120"/>
        <w:ind w:left="1080" w:hanging="360"/>
        <w:rPr>
          <w:sz w:val="20"/>
          <w:szCs w:val="20"/>
        </w:rPr>
      </w:pPr>
      <w:r w:rsidRPr="00372A5D">
        <w:rPr>
          <w:sz w:val="20"/>
          <w:szCs w:val="20"/>
        </w:rPr>
        <w:t>(ii)</w:t>
      </w:r>
      <w:r w:rsidRPr="00372A5D">
        <w:rPr>
          <w:sz w:val="20"/>
          <w:szCs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372A5D" w:rsidRPr="00372A5D" w:rsidRDefault="00372A5D" w:rsidP="00372A5D">
      <w:pPr>
        <w:spacing w:after="120"/>
        <w:ind w:left="1080" w:hanging="360"/>
        <w:rPr>
          <w:sz w:val="20"/>
          <w:szCs w:val="20"/>
        </w:rPr>
      </w:pPr>
      <w:r w:rsidRPr="00372A5D">
        <w:rPr>
          <w:sz w:val="20"/>
          <w:szCs w:val="20"/>
        </w:rPr>
        <w:t>(iii)</w:t>
      </w:r>
      <w:r w:rsidRPr="00372A5D">
        <w:rPr>
          <w:sz w:val="20"/>
          <w:szCs w:val="20"/>
        </w:rPr>
        <w:tab/>
        <w:t>For the purposes of determining compliance with the opacity emission standard during a performance test required under §63.7 using COMS data, the COMS data shall be reduced to 6-minute averages over the duration of the mass emission performance test.</w:t>
      </w:r>
    </w:p>
    <w:p w:rsidR="00372A5D" w:rsidRPr="00372A5D" w:rsidRDefault="00372A5D" w:rsidP="00372A5D">
      <w:pPr>
        <w:spacing w:after="120"/>
        <w:ind w:left="1080" w:hanging="360"/>
        <w:rPr>
          <w:sz w:val="20"/>
          <w:szCs w:val="20"/>
        </w:rPr>
      </w:pPr>
      <w:r w:rsidRPr="00372A5D">
        <w:rPr>
          <w:sz w:val="20"/>
          <w:szCs w:val="20"/>
        </w:rPr>
        <w:t>(iv)</w:t>
      </w:r>
      <w:r w:rsidRPr="00372A5D">
        <w:rPr>
          <w:sz w:val="20"/>
          <w:szCs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372A5D" w:rsidRPr="00372A5D" w:rsidRDefault="00372A5D" w:rsidP="00372A5D">
      <w:pPr>
        <w:spacing w:after="120"/>
        <w:ind w:left="1080" w:hanging="360"/>
        <w:rPr>
          <w:sz w:val="20"/>
          <w:szCs w:val="20"/>
        </w:rPr>
      </w:pPr>
      <w:r w:rsidRPr="00372A5D">
        <w:rPr>
          <w:sz w:val="20"/>
          <w:szCs w:val="20"/>
        </w:rPr>
        <w:lastRenderedPageBreak/>
        <w:t>(v)</w:t>
      </w:r>
      <w:r w:rsidRPr="00372A5D">
        <w:rPr>
          <w:sz w:val="20"/>
          <w:szCs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r>
      <w:r w:rsidRPr="00372A5D">
        <w:rPr>
          <w:i/>
          <w:iCs/>
          <w:sz w:val="20"/>
          <w:szCs w:val="20"/>
        </w:rPr>
        <w:t xml:space="preserve">Finding of compliance. </w:t>
      </w:r>
      <w:r w:rsidRPr="00372A5D">
        <w:rPr>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372A5D" w:rsidRPr="00372A5D" w:rsidRDefault="00372A5D" w:rsidP="00372A5D">
      <w:pPr>
        <w:spacing w:before="120" w:after="120"/>
        <w:ind w:left="720" w:hanging="360"/>
        <w:rPr>
          <w:i/>
          <w:iCs/>
          <w:sz w:val="20"/>
          <w:szCs w:val="20"/>
        </w:rPr>
      </w:pPr>
      <w:r w:rsidRPr="00372A5D">
        <w:rPr>
          <w:sz w:val="20"/>
          <w:szCs w:val="20"/>
        </w:rPr>
        <w:t>(9)</w:t>
      </w:r>
      <w:r w:rsidRPr="00372A5D">
        <w:rPr>
          <w:sz w:val="20"/>
          <w:szCs w:val="20"/>
        </w:rPr>
        <w:tab/>
      </w:r>
      <w:r w:rsidRPr="00372A5D">
        <w:rPr>
          <w:i/>
          <w:iCs/>
          <w:sz w:val="20"/>
          <w:szCs w:val="20"/>
        </w:rPr>
        <w:t>Adjustment to an opacity emission standard.</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Administrator may grant such a petition upon a demonstration by the owner or operator that—</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affected source and its associated air pollution control equipment were operated and maintained in a manner to minimize the opacity of emissions during the performance tests;</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performance tests were performed under the conditions established by the Administrator; and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affected source and its associated air pollution control equipment were incapable of being adjusted or operated to meet the relevant opacity emission standard.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372A5D" w:rsidRPr="00372A5D" w:rsidRDefault="00372A5D" w:rsidP="00372A5D">
      <w:pPr>
        <w:spacing w:before="120" w:after="120"/>
        <w:ind w:left="360" w:hanging="360"/>
        <w:rPr>
          <w:i/>
          <w:iCs/>
          <w:sz w:val="20"/>
          <w:szCs w:val="20"/>
        </w:rPr>
      </w:pPr>
      <w:r w:rsidRPr="00372A5D">
        <w:rPr>
          <w:sz w:val="20"/>
          <w:szCs w:val="20"/>
        </w:rPr>
        <w:t>(i)</w:t>
      </w:r>
      <w:r w:rsidRPr="00372A5D">
        <w:rPr>
          <w:sz w:val="20"/>
          <w:szCs w:val="20"/>
        </w:rPr>
        <w:tab/>
      </w:r>
      <w:r w:rsidRPr="00372A5D">
        <w:rPr>
          <w:i/>
          <w:iCs/>
          <w:sz w:val="20"/>
          <w:szCs w:val="20"/>
        </w:rPr>
        <w:t xml:space="preserve">Extension of compliance with emission standards.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r w:rsidRPr="00372A5D">
        <w:rPr>
          <w:i/>
          <w:iCs/>
          <w:sz w:val="20"/>
          <w:szCs w:val="20"/>
        </w:rPr>
        <w:t xml:space="preserve">Extension of compliance for early reductions and other reductions </w:t>
      </w:r>
      <w:r w:rsidRPr="00372A5D">
        <w:rPr>
          <w:sz w:val="20"/>
          <w:szCs w:val="20"/>
        </w:rPr>
        <w:t>—</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Early reductions. </w:t>
      </w:r>
      <w:r w:rsidRPr="00372A5D">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r>
      <w:r w:rsidRPr="00372A5D">
        <w:rPr>
          <w:i/>
          <w:iCs/>
          <w:sz w:val="20"/>
          <w:szCs w:val="20"/>
        </w:rPr>
        <w:t xml:space="preserve">Other reductions. </w:t>
      </w:r>
      <w:r w:rsidRPr="00372A5D">
        <w:rPr>
          <w:sz w:val="20"/>
          <w:szCs w:val="20"/>
        </w:rPr>
        <w:t xml:space="preserve">Pursuant to section 112(i)(6) of the Act, if the owner or operator of an existing source has installed best available control technology (BACT) (as defined in section 169(3) of the Act) or technology </w:t>
      </w:r>
      <w:r w:rsidRPr="00372A5D">
        <w:rPr>
          <w:sz w:val="20"/>
          <w:szCs w:val="20"/>
        </w:rPr>
        <w:lastRenderedPageBreak/>
        <w:t>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Request for extension of compliance. </w:t>
      </w:r>
      <w:r w:rsidRPr="00372A5D">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372A5D" w:rsidRPr="00372A5D" w:rsidRDefault="00372A5D" w:rsidP="00372A5D">
      <w:pPr>
        <w:spacing w:before="120" w:after="120"/>
        <w:ind w:left="720" w:hanging="360"/>
        <w:rPr>
          <w:sz w:val="20"/>
          <w:szCs w:val="20"/>
        </w:rPr>
      </w:pPr>
      <w:r w:rsidRPr="00372A5D">
        <w:rPr>
          <w:sz w:val="20"/>
          <w:szCs w:val="20"/>
        </w:rPr>
        <w:lastRenderedPageBreak/>
        <w:t>(5)</w:t>
      </w:r>
      <w:r w:rsidRPr="00372A5D">
        <w:rPr>
          <w:sz w:val="20"/>
          <w:szCs w:val="20"/>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372A5D" w:rsidRPr="00372A5D" w:rsidRDefault="00372A5D" w:rsidP="00372A5D">
      <w:pPr>
        <w:spacing w:before="120" w:after="120"/>
        <w:ind w:left="720" w:hanging="360"/>
        <w:rPr>
          <w:sz w:val="20"/>
          <w:szCs w:val="20"/>
        </w:rPr>
      </w:pPr>
      <w:r w:rsidRPr="00372A5D">
        <w:rPr>
          <w:sz w:val="20"/>
          <w:szCs w:val="20"/>
        </w:rPr>
        <w:t>(6)</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request for a compliance extension under paragraph (i)(4) of this section shall include the following information: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A description of the controls to be installed to comply with the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 compliance schedule, including the date by which each step toward compliance will be reached. At a minimum, the list of dates shall include:</w:t>
      </w:r>
    </w:p>
    <w:p w:rsidR="00372A5D" w:rsidRPr="00372A5D" w:rsidRDefault="00372A5D" w:rsidP="00372A5D">
      <w:pPr>
        <w:spacing w:before="120" w:after="120"/>
        <w:ind w:left="1800" w:hanging="360"/>
        <w:rPr>
          <w:sz w:val="20"/>
          <w:szCs w:val="20"/>
        </w:rPr>
      </w:pPr>
      <w:r w:rsidRPr="00372A5D">
        <w:rPr>
          <w:sz w:val="20"/>
          <w:szCs w:val="20"/>
        </w:rPr>
        <w:t xml:space="preserve">( </w:t>
      </w:r>
      <w:r w:rsidRPr="00372A5D">
        <w:rPr>
          <w:i/>
          <w:iCs/>
          <w:sz w:val="20"/>
          <w:szCs w:val="20"/>
        </w:rPr>
        <w:t xml:space="preserve">1 </w:t>
      </w:r>
      <w:r w:rsidRPr="00372A5D">
        <w:rPr>
          <w:sz w:val="20"/>
          <w:szCs w:val="20"/>
        </w:rPr>
        <w:t>)</w:t>
      </w:r>
      <w:r w:rsidRPr="00372A5D">
        <w:rPr>
          <w:sz w:val="20"/>
          <w:szCs w:val="20"/>
        </w:rPr>
        <w:tab/>
        <w:t>The date by which on-site construction, installation of emission control equipment, or a process change is planned to be initiated; and</w:t>
      </w:r>
    </w:p>
    <w:p w:rsidR="00372A5D" w:rsidRPr="00372A5D" w:rsidRDefault="00372A5D" w:rsidP="00372A5D">
      <w:pPr>
        <w:spacing w:before="120" w:after="120"/>
        <w:ind w:left="1800" w:hanging="360"/>
        <w:rPr>
          <w:sz w:val="20"/>
          <w:szCs w:val="20"/>
        </w:rPr>
      </w:pPr>
      <w:r w:rsidRPr="00372A5D">
        <w:rPr>
          <w:sz w:val="20"/>
          <w:szCs w:val="20"/>
        </w:rPr>
        <w:t xml:space="preserve">( </w:t>
      </w:r>
      <w:r w:rsidRPr="00372A5D">
        <w:rPr>
          <w:i/>
          <w:iCs/>
          <w:sz w:val="20"/>
          <w:szCs w:val="20"/>
        </w:rPr>
        <w:t xml:space="preserve">2 </w:t>
      </w:r>
      <w:r w:rsidRPr="00372A5D">
        <w:rPr>
          <w:sz w:val="20"/>
          <w:szCs w:val="20"/>
        </w:rPr>
        <w:t>)</w:t>
      </w:r>
      <w:r w:rsidRPr="00372A5D">
        <w:rPr>
          <w:sz w:val="20"/>
          <w:szCs w:val="20"/>
        </w:rPr>
        <w:tab/>
        <w:t>The date by which final compliance is to be achieved.</w:t>
      </w:r>
    </w:p>
    <w:p w:rsidR="00372A5D" w:rsidRPr="00372A5D" w:rsidRDefault="00372A5D" w:rsidP="00372A5D">
      <w:pPr>
        <w:spacing w:before="120" w:after="120"/>
        <w:ind w:left="1800" w:hanging="360"/>
        <w:rPr>
          <w:sz w:val="20"/>
          <w:szCs w:val="20"/>
        </w:rPr>
      </w:pPr>
      <w:r w:rsidRPr="00372A5D">
        <w:rPr>
          <w:sz w:val="20"/>
          <w:szCs w:val="20"/>
        </w:rPr>
        <w:t xml:space="preserve">( </w:t>
      </w:r>
      <w:r w:rsidRPr="00372A5D">
        <w:rPr>
          <w:i/>
          <w:iCs/>
          <w:sz w:val="20"/>
          <w:szCs w:val="20"/>
        </w:rPr>
        <w:t xml:space="preserve">3 </w:t>
      </w:r>
      <w:r w:rsidRPr="00372A5D">
        <w:rPr>
          <w:sz w:val="20"/>
          <w:szCs w:val="20"/>
        </w:rPr>
        <w:t>)</w:t>
      </w:r>
      <w:r w:rsidRPr="00372A5D">
        <w:rPr>
          <w:sz w:val="20"/>
          <w:szCs w:val="20"/>
        </w:rPr>
        <w:tab/>
        <w:t>The date by which on-site construction, installation of emission control equipment, or a process change is to be completed; and</w:t>
      </w:r>
    </w:p>
    <w:p w:rsidR="00372A5D" w:rsidRPr="00372A5D" w:rsidRDefault="00372A5D" w:rsidP="00372A5D">
      <w:pPr>
        <w:spacing w:before="120" w:after="120"/>
        <w:ind w:left="1800" w:hanging="360"/>
        <w:rPr>
          <w:sz w:val="20"/>
          <w:szCs w:val="20"/>
        </w:rPr>
      </w:pPr>
      <w:r w:rsidRPr="00372A5D">
        <w:rPr>
          <w:sz w:val="20"/>
          <w:szCs w:val="20"/>
        </w:rPr>
        <w:t xml:space="preserve">( </w:t>
      </w:r>
      <w:r w:rsidRPr="00372A5D">
        <w:rPr>
          <w:i/>
          <w:iCs/>
          <w:sz w:val="20"/>
          <w:szCs w:val="20"/>
        </w:rPr>
        <w:t xml:space="preserve">4 </w:t>
      </w:r>
      <w:r w:rsidRPr="00372A5D">
        <w:rPr>
          <w:sz w:val="20"/>
          <w:szCs w:val="20"/>
        </w:rPr>
        <w:t>)</w:t>
      </w:r>
      <w:r w:rsidRPr="00372A5D">
        <w:rPr>
          <w:sz w:val="20"/>
          <w:szCs w:val="20"/>
        </w:rPr>
        <w:tab/>
        <w:t>The date by which final compliance is to be achieved;</w:t>
      </w:r>
    </w:p>
    <w:p w:rsidR="00372A5D" w:rsidRPr="00372A5D" w:rsidRDefault="00372A5D" w:rsidP="00372A5D">
      <w:pPr>
        <w:spacing w:before="120" w:after="120"/>
        <w:ind w:left="1440" w:hanging="360"/>
        <w:rPr>
          <w:sz w:val="20"/>
          <w:szCs w:val="20"/>
        </w:rPr>
      </w:pPr>
      <w:r w:rsidRPr="00372A5D">
        <w:rPr>
          <w:sz w:val="20"/>
          <w:szCs w:val="20"/>
        </w:rPr>
        <w:t>(C)—(D)</w:t>
      </w:r>
    </w:p>
    <w:p w:rsidR="00372A5D" w:rsidRPr="00372A5D" w:rsidRDefault="00372A5D" w:rsidP="00372A5D">
      <w:pPr>
        <w:spacing w:after="120"/>
        <w:ind w:left="1080" w:hanging="360"/>
        <w:rPr>
          <w:sz w:val="20"/>
          <w:szCs w:val="20"/>
        </w:rPr>
      </w:pPr>
      <w:r w:rsidRPr="00372A5D">
        <w:rPr>
          <w:sz w:val="20"/>
          <w:szCs w:val="20"/>
        </w:rPr>
        <w:t>(ii)</w:t>
      </w:r>
      <w:r w:rsidRPr="00372A5D">
        <w:rPr>
          <w:sz w:val="20"/>
          <w:szCs w:val="20"/>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372A5D" w:rsidRPr="00372A5D" w:rsidRDefault="00372A5D" w:rsidP="00372A5D">
      <w:pPr>
        <w:spacing w:after="120"/>
        <w:ind w:left="720" w:hanging="360"/>
        <w:rPr>
          <w:sz w:val="20"/>
          <w:szCs w:val="20"/>
        </w:rPr>
      </w:pPr>
      <w:r w:rsidRPr="00372A5D">
        <w:rPr>
          <w:sz w:val="20"/>
          <w:szCs w:val="20"/>
        </w:rPr>
        <w:t>(7)</w:t>
      </w:r>
      <w:r w:rsidRPr="00372A5D">
        <w:rPr>
          <w:sz w:val="20"/>
          <w:szCs w:val="20"/>
        </w:rPr>
        <w:tab/>
        <w:t>Advice on requesting an extension of compliance may be obtained from the Administrator (or the State with an approved permit program).</w:t>
      </w:r>
    </w:p>
    <w:p w:rsidR="00372A5D" w:rsidRPr="00372A5D" w:rsidRDefault="00372A5D" w:rsidP="00372A5D">
      <w:pPr>
        <w:spacing w:after="120"/>
        <w:ind w:left="720" w:hanging="360"/>
        <w:rPr>
          <w:sz w:val="20"/>
          <w:szCs w:val="20"/>
        </w:rPr>
      </w:pPr>
      <w:r w:rsidRPr="00372A5D">
        <w:rPr>
          <w:sz w:val="20"/>
          <w:szCs w:val="20"/>
        </w:rPr>
        <w:t>(8)</w:t>
      </w:r>
      <w:r w:rsidRPr="00372A5D">
        <w:rPr>
          <w:sz w:val="20"/>
          <w:szCs w:val="20"/>
        </w:rPr>
        <w:tab/>
      </w:r>
      <w:r w:rsidRPr="00372A5D">
        <w:rPr>
          <w:i/>
          <w:iCs/>
          <w:sz w:val="20"/>
          <w:szCs w:val="20"/>
        </w:rPr>
        <w:t xml:space="preserve">Approval of request for extension of compliance. </w:t>
      </w:r>
      <w:r w:rsidRPr="00372A5D">
        <w:rPr>
          <w:sz w:val="20"/>
          <w:szCs w:val="20"/>
        </w:rPr>
        <w:t>Paragraphs (i)(9) through (i)(14) of this section concern approval of an extension of compliance requested under paragraphs (i)(4) through (i)(6) of this section.</w:t>
      </w:r>
    </w:p>
    <w:p w:rsidR="00372A5D" w:rsidRPr="00372A5D" w:rsidRDefault="00372A5D" w:rsidP="00372A5D">
      <w:pPr>
        <w:spacing w:after="120"/>
        <w:ind w:left="720" w:hanging="360"/>
        <w:rPr>
          <w:sz w:val="20"/>
          <w:szCs w:val="20"/>
        </w:rPr>
      </w:pPr>
      <w:r w:rsidRPr="00372A5D">
        <w:rPr>
          <w:sz w:val="20"/>
          <w:szCs w:val="20"/>
        </w:rPr>
        <w:t>(9)</w:t>
      </w:r>
      <w:r w:rsidRPr="00372A5D">
        <w:rPr>
          <w:sz w:val="20"/>
          <w:szCs w:val="20"/>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372A5D" w:rsidRPr="00372A5D" w:rsidRDefault="00372A5D" w:rsidP="00372A5D">
      <w:pPr>
        <w:spacing w:after="120"/>
        <w:ind w:left="720" w:hanging="360"/>
        <w:rPr>
          <w:sz w:val="20"/>
          <w:szCs w:val="20"/>
        </w:rPr>
      </w:pPr>
      <w:r w:rsidRPr="00372A5D">
        <w:rPr>
          <w:sz w:val="20"/>
          <w:szCs w:val="20"/>
        </w:rPr>
        <w:t>(10)</w:t>
      </w:r>
      <w:r w:rsidRPr="00372A5D">
        <w:rPr>
          <w:sz w:val="20"/>
          <w:szCs w:val="20"/>
        </w:rPr>
        <w:tab/>
        <w:t>The extension will be in writing and will—</w:t>
      </w:r>
    </w:p>
    <w:p w:rsidR="00372A5D" w:rsidRPr="00372A5D" w:rsidRDefault="00372A5D" w:rsidP="00372A5D">
      <w:pPr>
        <w:spacing w:after="120"/>
        <w:ind w:left="1080" w:hanging="360"/>
        <w:rPr>
          <w:sz w:val="20"/>
          <w:szCs w:val="20"/>
        </w:rPr>
      </w:pPr>
      <w:r w:rsidRPr="00372A5D">
        <w:rPr>
          <w:sz w:val="20"/>
          <w:szCs w:val="20"/>
        </w:rPr>
        <w:t>(i)</w:t>
      </w:r>
      <w:r w:rsidRPr="00372A5D">
        <w:rPr>
          <w:sz w:val="20"/>
          <w:szCs w:val="20"/>
        </w:rPr>
        <w:tab/>
        <w:t>Identify each affected source covered by the extension;</w:t>
      </w:r>
    </w:p>
    <w:p w:rsidR="00372A5D" w:rsidRPr="00372A5D" w:rsidRDefault="00372A5D" w:rsidP="00372A5D">
      <w:pPr>
        <w:spacing w:after="120"/>
        <w:ind w:left="1080" w:hanging="360"/>
        <w:rPr>
          <w:sz w:val="20"/>
          <w:szCs w:val="20"/>
        </w:rPr>
      </w:pPr>
      <w:r w:rsidRPr="00372A5D">
        <w:rPr>
          <w:sz w:val="20"/>
          <w:szCs w:val="20"/>
        </w:rPr>
        <w:t>(ii)</w:t>
      </w:r>
      <w:r w:rsidRPr="00372A5D">
        <w:rPr>
          <w:sz w:val="20"/>
          <w:szCs w:val="20"/>
        </w:rPr>
        <w:tab/>
        <w:t>Specify the termination date of the extension;</w:t>
      </w:r>
    </w:p>
    <w:p w:rsidR="00372A5D" w:rsidRPr="00372A5D" w:rsidRDefault="00372A5D" w:rsidP="00372A5D">
      <w:pPr>
        <w:spacing w:after="120"/>
        <w:ind w:left="1080" w:hanging="360"/>
        <w:rPr>
          <w:sz w:val="20"/>
          <w:szCs w:val="20"/>
        </w:rPr>
      </w:pPr>
      <w:r w:rsidRPr="00372A5D">
        <w:rPr>
          <w:sz w:val="20"/>
          <w:szCs w:val="20"/>
        </w:rPr>
        <w:t>(iii)</w:t>
      </w:r>
      <w:r w:rsidRPr="00372A5D">
        <w:rPr>
          <w:sz w:val="20"/>
          <w:szCs w:val="20"/>
        </w:rPr>
        <w:tab/>
        <w:t>Specify the dates by which steps toward compliance are to be taken, if appropriate;</w:t>
      </w:r>
    </w:p>
    <w:p w:rsidR="00372A5D" w:rsidRPr="00372A5D" w:rsidRDefault="00372A5D" w:rsidP="00372A5D">
      <w:pPr>
        <w:spacing w:after="120"/>
        <w:ind w:left="1080" w:hanging="360"/>
        <w:rPr>
          <w:sz w:val="20"/>
          <w:szCs w:val="20"/>
        </w:rPr>
      </w:pPr>
      <w:r w:rsidRPr="00372A5D">
        <w:rPr>
          <w:sz w:val="20"/>
          <w:szCs w:val="20"/>
        </w:rPr>
        <w:t>(iv)</w:t>
      </w:r>
      <w:r w:rsidRPr="00372A5D">
        <w:rPr>
          <w:sz w:val="20"/>
          <w:szCs w:val="20"/>
        </w:rPr>
        <w:tab/>
        <w:t>Specify other applicable requirements to which the compliance extension applies (e.g., performance tests); and</w:t>
      </w:r>
    </w:p>
    <w:p w:rsidR="00372A5D" w:rsidRPr="00372A5D" w:rsidRDefault="00372A5D" w:rsidP="00372A5D">
      <w:pPr>
        <w:spacing w:after="120"/>
        <w:ind w:left="1080" w:hanging="360"/>
        <w:rPr>
          <w:sz w:val="20"/>
          <w:szCs w:val="20"/>
        </w:rPr>
      </w:pPr>
      <w:r w:rsidRPr="00372A5D">
        <w:rPr>
          <w:sz w:val="20"/>
          <w:szCs w:val="20"/>
        </w:rPr>
        <w:t>(v)</w:t>
      </w:r>
    </w:p>
    <w:p w:rsidR="00372A5D" w:rsidRPr="00372A5D" w:rsidRDefault="00372A5D" w:rsidP="00372A5D">
      <w:pPr>
        <w:spacing w:after="120"/>
        <w:ind w:left="1440" w:hanging="360"/>
        <w:rPr>
          <w:sz w:val="20"/>
          <w:szCs w:val="20"/>
        </w:rPr>
      </w:pPr>
      <w:r w:rsidRPr="00372A5D">
        <w:rPr>
          <w:sz w:val="20"/>
          <w:szCs w:val="20"/>
        </w:rPr>
        <w:t>(A)</w:t>
      </w:r>
      <w:r w:rsidRPr="00372A5D">
        <w:rPr>
          <w:sz w:val="20"/>
          <w:szCs w:val="20"/>
        </w:rPr>
        <w:tab/>
        <w:t>Under paragraph (i)(4), specify any additional conditions that the Administrator (or the State) deems necessary to assure installation of the necessary controls and protection of the health of persons during the extension period; or</w:t>
      </w:r>
    </w:p>
    <w:p w:rsidR="00372A5D" w:rsidRPr="00372A5D" w:rsidRDefault="00372A5D" w:rsidP="00372A5D">
      <w:pPr>
        <w:spacing w:after="120"/>
        <w:ind w:left="1440" w:hanging="360"/>
        <w:rPr>
          <w:sz w:val="20"/>
          <w:szCs w:val="20"/>
        </w:rPr>
      </w:pPr>
      <w:r w:rsidRPr="00372A5D">
        <w:rPr>
          <w:sz w:val="20"/>
          <w:szCs w:val="20"/>
        </w:rPr>
        <w:lastRenderedPageBreak/>
        <w:t>(B)</w:t>
      </w:r>
      <w:r w:rsidRPr="00372A5D">
        <w:rPr>
          <w:sz w:val="20"/>
          <w:szCs w:val="20"/>
        </w:rPr>
        <w:tab/>
        <w:t>Under paragraph (i)(5), specify any additional conditions that the Administrator deems necessary to assure the proper operation and maintenance of the installed controls during the extension period.</w:t>
      </w:r>
    </w:p>
    <w:p w:rsidR="00372A5D" w:rsidRPr="00372A5D" w:rsidRDefault="00372A5D" w:rsidP="00372A5D">
      <w:pPr>
        <w:spacing w:after="120"/>
        <w:ind w:left="720" w:hanging="360"/>
        <w:rPr>
          <w:sz w:val="20"/>
          <w:szCs w:val="20"/>
        </w:rPr>
      </w:pPr>
      <w:r w:rsidRPr="00372A5D">
        <w:rPr>
          <w:sz w:val="20"/>
          <w:szCs w:val="20"/>
        </w:rPr>
        <w:t>(11)</w:t>
      </w:r>
      <w:r w:rsidRPr="00372A5D">
        <w:rPr>
          <w:sz w:val="20"/>
          <w:szCs w:val="20"/>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372A5D" w:rsidRPr="00372A5D" w:rsidRDefault="00372A5D" w:rsidP="00372A5D">
      <w:pPr>
        <w:spacing w:after="120"/>
        <w:ind w:left="720" w:hanging="360"/>
        <w:rPr>
          <w:sz w:val="20"/>
          <w:szCs w:val="20"/>
        </w:rPr>
      </w:pPr>
      <w:r w:rsidRPr="00372A5D">
        <w:rPr>
          <w:sz w:val="20"/>
          <w:szCs w:val="20"/>
        </w:rPr>
        <w:t>(12)</w:t>
      </w:r>
    </w:p>
    <w:p w:rsidR="00372A5D" w:rsidRPr="00372A5D" w:rsidRDefault="00372A5D" w:rsidP="00372A5D">
      <w:pPr>
        <w:spacing w:after="120"/>
        <w:ind w:left="1080" w:hanging="360"/>
        <w:rPr>
          <w:sz w:val="20"/>
          <w:szCs w:val="20"/>
        </w:rPr>
      </w:pPr>
      <w:r w:rsidRPr="00372A5D">
        <w:rPr>
          <w:sz w:val="20"/>
          <w:szCs w:val="20"/>
        </w:rPr>
        <w:t>(i)</w:t>
      </w:r>
      <w:r w:rsidRPr="00372A5D">
        <w:rPr>
          <w:sz w:val="20"/>
          <w:szCs w:val="20"/>
        </w:rPr>
        <w:tab/>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372A5D" w:rsidRPr="00372A5D" w:rsidRDefault="00372A5D" w:rsidP="00372A5D">
      <w:pPr>
        <w:spacing w:after="120"/>
        <w:ind w:left="1080" w:hanging="360"/>
        <w:rPr>
          <w:sz w:val="20"/>
          <w:szCs w:val="20"/>
        </w:rPr>
      </w:pPr>
      <w:r w:rsidRPr="00372A5D">
        <w:rPr>
          <w:sz w:val="20"/>
          <w:szCs w:val="20"/>
        </w:rPr>
        <w:t>(ii)</w:t>
      </w:r>
      <w:r w:rsidRPr="00372A5D">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72A5D" w:rsidRPr="00372A5D" w:rsidRDefault="00372A5D" w:rsidP="00372A5D">
      <w:pPr>
        <w:spacing w:after="120"/>
        <w:ind w:left="1080" w:hanging="360"/>
        <w:rPr>
          <w:sz w:val="20"/>
          <w:szCs w:val="20"/>
        </w:rPr>
      </w:pPr>
      <w:r w:rsidRPr="00372A5D">
        <w:rPr>
          <w:sz w:val="20"/>
          <w:szCs w:val="20"/>
        </w:rPr>
        <w:t>(iii)</w:t>
      </w:r>
      <w:r w:rsidRPr="00372A5D">
        <w:rPr>
          <w:sz w:val="20"/>
          <w:szCs w:val="20"/>
        </w:rPr>
        <w:tab/>
        <w:t>Before denying any request for an extension of compliance, the Administrator (or the State with an approved permit program) will notify the owner or operator in writing of the Administrator's (or the State's) intention to issue the denial, together with—</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Notice of the information and findings on which the intended denial is based; and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72A5D" w:rsidRPr="00372A5D" w:rsidRDefault="00372A5D" w:rsidP="00372A5D">
      <w:pPr>
        <w:spacing w:before="120" w:after="120"/>
        <w:ind w:left="720" w:hanging="360"/>
        <w:rPr>
          <w:sz w:val="20"/>
          <w:szCs w:val="20"/>
        </w:rPr>
      </w:pPr>
      <w:r w:rsidRPr="00372A5D">
        <w:rPr>
          <w:sz w:val="20"/>
          <w:szCs w:val="20"/>
        </w:rPr>
        <w:t>(13)</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Before denying any request for an extension of compliance, the Administrator will notify the owner or operator in writing of the Administrator's intention to issue the denial, together with—</w:t>
      </w:r>
    </w:p>
    <w:p w:rsidR="00372A5D" w:rsidRPr="00372A5D" w:rsidRDefault="00372A5D" w:rsidP="00372A5D">
      <w:pPr>
        <w:spacing w:before="120" w:after="120"/>
        <w:ind w:left="1440" w:hanging="360"/>
        <w:rPr>
          <w:sz w:val="20"/>
          <w:szCs w:val="20"/>
        </w:rPr>
      </w:pPr>
      <w:r w:rsidRPr="00372A5D">
        <w:rPr>
          <w:sz w:val="20"/>
          <w:szCs w:val="20"/>
        </w:rPr>
        <w:lastRenderedPageBreak/>
        <w:t>(A)</w:t>
      </w:r>
      <w:r w:rsidRPr="00372A5D">
        <w:rPr>
          <w:sz w:val="20"/>
          <w:szCs w:val="20"/>
        </w:rPr>
        <w:tab/>
        <w:t>Notice of the information and findings on which the intended denial is based; and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Notice of opportunity for the owner or operator to present in writing, within 15 calendar days after he/she is notified of the intended denial, additional information or arguments to the Administrator before further action on the request.</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72A5D" w:rsidRPr="00372A5D" w:rsidRDefault="00372A5D" w:rsidP="00372A5D">
      <w:pPr>
        <w:spacing w:before="120" w:after="120"/>
        <w:ind w:left="720" w:hanging="360"/>
        <w:rPr>
          <w:sz w:val="20"/>
          <w:szCs w:val="20"/>
        </w:rPr>
      </w:pPr>
      <w:r w:rsidRPr="00372A5D">
        <w:rPr>
          <w:sz w:val="20"/>
          <w:szCs w:val="20"/>
        </w:rPr>
        <w:t>(14)</w:t>
      </w:r>
      <w:r w:rsidRPr="00372A5D">
        <w:rPr>
          <w:sz w:val="20"/>
          <w:szCs w:val="20"/>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Notice of the reason for termination;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372A5D" w:rsidRPr="00372A5D" w:rsidRDefault="00372A5D" w:rsidP="00372A5D">
      <w:pPr>
        <w:spacing w:before="120" w:after="120"/>
        <w:ind w:left="720" w:hanging="360"/>
        <w:rPr>
          <w:sz w:val="20"/>
          <w:szCs w:val="20"/>
        </w:rPr>
      </w:pPr>
      <w:r w:rsidRPr="00372A5D">
        <w:rPr>
          <w:sz w:val="20"/>
          <w:szCs w:val="20"/>
        </w:rPr>
        <w:t>(15)</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(16)</w:t>
      </w:r>
      <w:r w:rsidRPr="00372A5D">
        <w:rPr>
          <w:sz w:val="20"/>
          <w:szCs w:val="20"/>
        </w:rPr>
        <w:tab/>
        <w:t>The granting of an extension under this section shall not abrogate the Administrator's authority under section 114 of the Act.</w:t>
      </w:r>
    </w:p>
    <w:p w:rsidR="00372A5D" w:rsidRPr="00372A5D" w:rsidRDefault="00372A5D" w:rsidP="00372A5D">
      <w:pPr>
        <w:spacing w:before="120" w:after="120"/>
        <w:ind w:left="360" w:hanging="360"/>
        <w:rPr>
          <w:sz w:val="20"/>
          <w:szCs w:val="20"/>
        </w:rPr>
      </w:pPr>
      <w:r w:rsidRPr="00372A5D">
        <w:rPr>
          <w:sz w:val="20"/>
          <w:szCs w:val="20"/>
        </w:rPr>
        <w:t>(j)</w:t>
      </w:r>
      <w:r w:rsidRPr="00372A5D">
        <w:rPr>
          <w:sz w:val="20"/>
          <w:szCs w:val="20"/>
        </w:rPr>
        <w:tab/>
      </w:r>
      <w:r w:rsidRPr="00372A5D">
        <w:rPr>
          <w:i/>
          <w:iCs/>
          <w:sz w:val="20"/>
          <w:szCs w:val="20"/>
        </w:rPr>
        <w:t xml:space="preserve">Exemption from compliance with emission standards. </w:t>
      </w:r>
      <w:r w:rsidRPr="00372A5D">
        <w:rPr>
          <w:sz w:val="20"/>
          <w:szCs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372A5D">
            <w:rPr>
              <w:sz w:val="20"/>
              <w:szCs w:val="20"/>
            </w:rPr>
            <w:t>United States</w:t>
          </w:r>
        </w:smartTag>
      </w:smartTag>
      <w:r w:rsidRPr="00372A5D">
        <w:rPr>
          <w:sz w:val="20"/>
          <w:szCs w:val="20"/>
        </w:rPr>
        <w:t xml:space="preserve"> to do so. An exemption under this paragraph may be extended for 1 or more additional periods, each period not to exceed 2 years.</w:t>
      </w:r>
    </w:p>
    <w:p w:rsidR="00372A5D" w:rsidRPr="00372A5D" w:rsidRDefault="00372A5D" w:rsidP="00372A5D">
      <w:pPr>
        <w:spacing w:before="120" w:after="120"/>
        <w:rPr>
          <w:sz w:val="20"/>
          <w:szCs w:val="20"/>
        </w:rPr>
      </w:pPr>
      <w:r w:rsidRPr="00372A5D">
        <w:rPr>
          <w:sz w:val="20"/>
          <w:szCs w:val="20"/>
        </w:rPr>
        <w:t>[59 FR 12430, Mar. 16, 1994, as amended at 67 FR 16599, Apr. 5, 2002; 68 FR 32600, May 30, 2003; 71 FR 20454, Apr. 20, 2006]</w:t>
      </w:r>
    </w:p>
    <w:p w:rsidR="00372A5D" w:rsidRPr="00372A5D" w:rsidRDefault="00372A5D" w:rsidP="00372A5D">
      <w:pPr>
        <w:spacing w:before="120" w:after="120"/>
        <w:outlineLvl w:val="4"/>
        <w:rPr>
          <w:b/>
          <w:bCs/>
          <w:sz w:val="20"/>
          <w:szCs w:val="20"/>
        </w:rPr>
      </w:pPr>
      <w:r w:rsidRPr="00372A5D">
        <w:rPr>
          <w:b/>
          <w:bCs/>
          <w:sz w:val="20"/>
          <w:szCs w:val="20"/>
        </w:rPr>
        <w:t>§ 63.7   Performance testing requirements.</w:t>
      </w:r>
    </w:p>
    <w:p w:rsidR="00372A5D" w:rsidRPr="00372A5D" w:rsidRDefault="00372A5D" w:rsidP="00372A5D">
      <w:pPr>
        <w:spacing w:before="120" w:after="120"/>
        <w:rPr>
          <w:i/>
          <w:iCs/>
          <w:sz w:val="20"/>
          <w:szCs w:val="20"/>
        </w:rPr>
      </w:pPr>
      <w:r w:rsidRPr="00372A5D">
        <w:rPr>
          <w:sz w:val="20"/>
          <w:szCs w:val="20"/>
        </w:rPr>
        <w:t>(a)</w:t>
      </w:r>
      <w:r w:rsidRPr="00372A5D">
        <w:rPr>
          <w:sz w:val="20"/>
          <w:szCs w:val="20"/>
        </w:rPr>
        <w:tab/>
      </w:r>
      <w:r w:rsidRPr="00372A5D">
        <w:rPr>
          <w:i/>
          <w:iCs/>
          <w:sz w:val="20"/>
          <w:szCs w:val="20"/>
        </w:rPr>
        <w:t xml:space="preserve">Applicability and performance test dates.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applicability of this section is set out in §63.1(a)(4).</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372A5D" w:rsidRPr="00372A5D" w:rsidRDefault="00372A5D" w:rsidP="00372A5D">
      <w:pPr>
        <w:spacing w:before="120" w:after="120"/>
        <w:ind w:left="1080" w:hanging="360"/>
        <w:rPr>
          <w:sz w:val="20"/>
          <w:szCs w:val="20"/>
        </w:rPr>
      </w:pPr>
      <w:r w:rsidRPr="00372A5D">
        <w:rPr>
          <w:sz w:val="20"/>
          <w:szCs w:val="20"/>
        </w:rPr>
        <w:t>(i)–(viii)</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(ix)</w:t>
      </w:r>
      <w:r w:rsidRPr="00372A5D">
        <w:rPr>
          <w:sz w:val="20"/>
          <w:szCs w:val="20"/>
        </w:rPr>
        <w:tab/>
        <w:t xml:space="preserve">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w:t>
      </w:r>
      <w:r w:rsidRPr="00372A5D">
        <w:rPr>
          <w:sz w:val="20"/>
          <w:szCs w:val="20"/>
        </w:rPr>
        <w:lastRenderedPageBreak/>
        <w:t>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The Administrator may require an owner or operator to conduct performance tests at the affected source at any other time when the action is authorized by section 114 of the Act.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If a force majeure is about to occur, occurs, or has occurred for which the affected owner or operator intends to assert a claim of force majeure: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Until an extension of the performance test deadline has been approved by the Administrator under paragraphs (a)(4)(i), (a)(4)(ii), and (a)(4)(iii) of this section, the owner or operator of the affected facility remains strictly subject to the requirements of this part.</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 xml:space="preserve">Notification of performance test.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372A5D" w:rsidRPr="00372A5D" w:rsidRDefault="00372A5D" w:rsidP="00372A5D">
      <w:pPr>
        <w:spacing w:before="120" w:after="120"/>
        <w:ind w:left="360" w:hanging="360"/>
        <w:rPr>
          <w:i/>
          <w:iCs/>
          <w:sz w:val="20"/>
          <w:szCs w:val="20"/>
        </w:rPr>
      </w:pPr>
      <w:r w:rsidRPr="00372A5D">
        <w:rPr>
          <w:sz w:val="20"/>
          <w:szCs w:val="20"/>
        </w:rPr>
        <w:t>(c)</w:t>
      </w:r>
      <w:r w:rsidRPr="00372A5D">
        <w:rPr>
          <w:sz w:val="20"/>
          <w:szCs w:val="20"/>
        </w:rPr>
        <w:tab/>
      </w:r>
      <w:r w:rsidRPr="00372A5D">
        <w:rPr>
          <w:i/>
          <w:iCs/>
          <w:sz w:val="20"/>
          <w:szCs w:val="20"/>
        </w:rPr>
        <w:t xml:space="preserve">Quality assurance program.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results of the quality assurance program required in this paragraph will be considered by the Administrator when he/she determines the validity of a performance test.</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Submission of site-specific test plan. </w:t>
      </w:r>
      <w:r w:rsidRPr="00372A5D">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372A5D" w:rsidRPr="00372A5D" w:rsidRDefault="00372A5D" w:rsidP="00372A5D">
      <w:pPr>
        <w:spacing w:before="120" w:after="120"/>
        <w:ind w:left="1080" w:hanging="360"/>
        <w:rPr>
          <w:sz w:val="20"/>
          <w:szCs w:val="20"/>
        </w:rPr>
      </w:pPr>
      <w:r w:rsidRPr="00372A5D">
        <w:rPr>
          <w:sz w:val="20"/>
          <w:szCs w:val="20"/>
        </w:rPr>
        <w:lastRenderedPageBreak/>
        <w:t>(ii)</w:t>
      </w:r>
      <w:r w:rsidRPr="00372A5D">
        <w:rPr>
          <w:sz w:val="20"/>
          <w:szCs w:val="20"/>
        </w:rPr>
        <w:tab/>
        <w:t>The internal QA program shall include, at a minimum, the activities planned by routine operators and analysts to provide an assessment of test data precision; an example of internal QA is the sampling and analysis of replicate samples.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The Administrator may request additional relevant information after the submittal of a site-specific test plan.</w:t>
      </w:r>
    </w:p>
    <w:p w:rsidR="00372A5D" w:rsidRPr="00372A5D" w:rsidRDefault="00372A5D" w:rsidP="00372A5D">
      <w:pPr>
        <w:spacing w:before="120" w:after="120"/>
        <w:ind w:left="720" w:hanging="360"/>
        <w:rPr>
          <w:i/>
          <w:iCs/>
          <w:sz w:val="20"/>
          <w:szCs w:val="20"/>
        </w:rPr>
      </w:pPr>
      <w:r w:rsidRPr="00372A5D">
        <w:rPr>
          <w:sz w:val="20"/>
          <w:szCs w:val="20"/>
        </w:rPr>
        <w:t>(3)</w:t>
      </w:r>
      <w:r w:rsidRPr="00372A5D">
        <w:rPr>
          <w:sz w:val="20"/>
          <w:szCs w:val="20"/>
        </w:rPr>
        <w:tab/>
      </w:r>
      <w:r w:rsidRPr="00372A5D">
        <w:rPr>
          <w:i/>
          <w:iCs/>
          <w:sz w:val="20"/>
          <w:szCs w:val="20"/>
        </w:rPr>
        <w:t xml:space="preserve">Approval of site-specific test plan.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Notice of the information and findings on which the intended disapproval is based; and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Notice of opportunity for the owner or operator to present, within 30 calendar days after he/she is notified of the intended disapproval, additional information to the Administrator before final action on the plan.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In the event that the Administrator fails to approve or disapprove the site-specific test plan within the time period specified in paragraph (c)(3)(i) of this section, the following conditions shall apply:</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Neither the submission of a site-specific test plan for approval, nor the Administrator's approval or disapproval of a plan, nor the Administrator's failure to approve or disapprove a plan in a timely manner shall—</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Relieve an owner or operator of legal responsibility for compliance with any applicable provisions of this part or with any other applicable Federal, State, or local requirement; or</w:t>
      </w:r>
    </w:p>
    <w:p w:rsidR="00372A5D" w:rsidRPr="00372A5D" w:rsidRDefault="00372A5D" w:rsidP="00372A5D">
      <w:pPr>
        <w:spacing w:before="120" w:after="120"/>
        <w:ind w:left="1440" w:hanging="360"/>
        <w:rPr>
          <w:sz w:val="20"/>
          <w:szCs w:val="20"/>
        </w:rPr>
      </w:pPr>
      <w:r w:rsidRPr="00372A5D">
        <w:rPr>
          <w:sz w:val="20"/>
          <w:szCs w:val="20"/>
        </w:rPr>
        <w:lastRenderedPageBreak/>
        <w:t>(B)</w:t>
      </w:r>
      <w:r w:rsidRPr="00372A5D">
        <w:rPr>
          <w:sz w:val="20"/>
          <w:szCs w:val="20"/>
        </w:rPr>
        <w:tab/>
        <w:t>Prevent the Administrator from implementing or enforcing this part or taking any other action under the Act.</w:t>
      </w:r>
    </w:p>
    <w:p w:rsidR="00372A5D" w:rsidRPr="00372A5D" w:rsidRDefault="00372A5D" w:rsidP="00372A5D">
      <w:pPr>
        <w:spacing w:before="120" w:after="120"/>
        <w:ind w:left="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Performance test method audit program. </w:t>
      </w:r>
      <w:r w:rsidRPr="00372A5D">
        <w:rPr>
          <w:sz w:val="20"/>
          <w:szCs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Administrator will have sole discretion to require any subsequent remedial actions of the owner or operator based on the PA results.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r>
      <w:r w:rsidRPr="00372A5D">
        <w:rPr>
          <w:i/>
          <w:iCs/>
          <w:sz w:val="20"/>
          <w:szCs w:val="20"/>
        </w:rPr>
        <w:t xml:space="preserve">Performance testing facilities. </w:t>
      </w:r>
      <w:r w:rsidRPr="00372A5D">
        <w:rPr>
          <w:sz w:val="20"/>
          <w:szCs w:val="20"/>
        </w:rPr>
        <w:t>If required to do performance testing, the owner or operator of each new source and, at the request of the Administrator, the owner or operator of each existing source, shall provide performance testing facilities as follows: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Sampling ports adequate for test methods applicable to such source. This includes: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Constructing the air pollution control system such that volumetric flow rates and pollutant emission rates can be accurately determined by applicable test methods and procedures;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Providing a stack or duct free of cyclonic flow during performance tests, as demonstrated by applicable test methods and procedures;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Safe sampling platform(s);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Safe access to sampling platform(s);</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Utilities for sampling and testing equipment; and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Any other facilities that the Administrator deems necessary for safe and adequate testing of a source.</w:t>
      </w:r>
    </w:p>
    <w:p w:rsidR="00372A5D" w:rsidRPr="00372A5D" w:rsidRDefault="00372A5D" w:rsidP="00372A5D">
      <w:pPr>
        <w:spacing w:before="120" w:after="120"/>
        <w:ind w:left="360" w:hanging="360"/>
        <w:rPr>
          <w:i/>
          <w:iCs/>
          <w:sz w:val="20"/>
          <w:szCs w:val="20"/>
        </w:rPr>
      </w:pPr>
      <w:r w:rsidRPr="00372A5D">
        <w:rPr>
          <w:sz w:val="20"/>
          <w:szCs w:val="20"/>
        </w:rPr>
        <w:t>(e)</w:t>
      </w:r>
      <w:r w:rsidRPr="00372A5D">
        <w:rPr>
          <w:sz w:val="20"/>
          <w:szCs w:val="20"/>
        </w:rPr>
        <w:tab/>
      </w:r>
      <w:r w:rsidRPr="00372A5D">
        <w:rPr>
          <w:i/>
          <w:iCs/>
          <w:sz w:val="20"/>
          <w:szCs w:val="20"/>
        </w:rPr>
        <w:t xml:space="preserve">Conduct of performance tests.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Specifies or approves, in specific cases, the use of a test method with minor changes in methodology (see definition in §63.90(a)). Such changes may be approved in conjunction with approval of the site-specific test plan (see paragraph (c) of this section);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rsidR="00372A5D" w:rsidRPr="00372A5D" w:rsidRDefault="00372A5D" w:rsidP="00372A5D">
      <w:pPr>
        <w:spacing w:before="120" w:after="120"/>
        <w:ind w:left="1080" w:hanging="360"/>
        <w:rPr>
          <w:sz w:val="20"/>
          <w:szCs w:val="20"/>
        </w:rPr>
      </w:pPr>
      <w:r w:rsidRPr="00372A5D">
        <w:rPr>
          <w:sz w:val="20"/>
          <w:szCs w:val="20"/>
        </w:rPr>
        <w:lastRenderedPageBreak/>
        <w:t>(iii)</w:t>
      </w:r>
      <w:r w:rsidRPr="00372A5D">
        <w:rPr>
          <w:sz w:val="20"/>
          <w:szCs w:val="20"/>
        </w:rPr>
        <w:tab/>
        <w:t>Approves shorter sampling times or smaller sample volumes when necessitated by process variables or other factors; or</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Waives the requirement for performance tests because the owner or operator of an affected source has demonstrated by other means to the Administrator's satisfaction that the affected source is in compliance with the relevant standard.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sample is accidentally lost after the testing team leaves the site;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Conditions occur in which one of the three runs must be discontinued because of forced shutdown;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Extreme meteorological conditions occur; or</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Other circumstances occur that are beyond the owner or operator's control.</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Nothing in paragraphs (e)(1) through (e)(3) of this section shall be construed to abrogate the Administrator's authority to require testing under section 114 of the Act.</w:t>
      </w:r>
    </w:p>
    <w:p w:rsidR="00372A5D" w:rsidRPr="00372A5D" w:rsidRDefault="00372A5D" w:rsidP="00372A5D">
      <w:pPr>
        <w:spacing w:before="120" w:after="120"/>
        <w:ind w:left="360" w:hanging="360"/>
        <w:rPr>
          <w:sz w:val="20"/>
          <w:szCs w:val="20"/>
        </w:rPr>
      </w:pPr>
      <w:r w:rsidRPr="00372A5D">
        <w:rPr>
          <w:sz w:val="20"/>
          <w:szCs w:val="20"/>
        </w:rPr>
        <w:t>(f)</w:t>
      </w:r>
      <w:r w:rsidRPr="00372A5D">
        <w:rPr>
          <w:sz w:val="20"/>
          <w:szCs w:val="20"/>
        </w:rPr>
        <w:tab/>
      </w:r>
      <w:r w:rsidRPr="00372A5D">
        <w:rPr>
          <w:i/>
          <w:iCs/>
          <w:sz w:val="20"/>
          <w:szCs w:val="20"/>
        </w:rPr>
        <w:t xml:space="preserve">Use of an alternative test method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General. </w:t>
      </w:r>
      <w:r w:rsidRPr="00372A5D">
        <w:rPr>
          <w:sz w:val="20"/>
          <w:szCs w:val="20"/>
        </w:rPr>
        <w:t>Until authorized to use an intermediate or major change or alternative to a test method, the owner or operator of an affected source remains subject to the requirements of this section and the relevant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of an affected source required to do performance testing by a relevant standard may use an alternative test method from that specified in the standard provided that the owner or operator—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Notifies the Administrator of his or her intention to use an alternative test method at least 60 days before the performance test is scheduled to begin;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Uses Method 301 in appendix A of this part to validate the alternative test method. This may include the use of specific procedures of Method 301 if use of such procedures are sufficient to validate the alternative test method; and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72A5D" w:rsidRPr="00372A5D" w:rsidRDefault="00372A5D" w:rsidP="00372A5D">
      <w:pPr>
        <w:spacing w:before="120" w:after="120"/>
        <w:ind w:left="720" w:hanging="360"/>
        <w:rPr>
          <w:sz w:val="20"/>
          <w:szCs w:val="20"/>
        </w:rPr>
      </w:pPr>
      <w:r w:rsidRPr="00372A5D">
        <w:rPr>
          <w:sz w:val="20"/>
          <w:szCs w:val="20"/>
        </w:rPr>
        <w:lastRenderedPageBreak/>
        <w:t>(4)</w:t>
      </w:r>
      <w:r w:rsidRPr="00372A5D">
        <w:rPr>
          <w:sz w:val="20"/>
          <w:szCs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Neither the validation and approval process nor the failure to validate an alternative test method shall abrogate the owner or operator's responsibility to comply with the requirements of this part.</w:t>
      </w:r>
    </w:p>
    <w:p w:rsidR="00372A5D" w:rsidRPr="00372A5D" w:rsidRDefault="00372A5D" w:rsidP="00372A5D">
      <w:pPr>
        <w:spacing w:before="120" w:after="120"/>
        <w:ind w:left="360" w:hanging="360"/>
        <w:rPr>
          <w:i/>
          <w:iCs/>
          <w:sz w:val="20"/>
          <w:szCs w:val="20"/>
        </w:rPr>
      </w:pPr>
      <w:r w:rsidRPr="00372A5D">
        <w:rPr>
          <w:sz w:val="20"/>
          <w:szCs w:val="20"/>
        </w:rPr>
        <w:t>(g)</w:t>
      </w:r>
      <w:r w:rsidRPr="00372A5D">
        <w:rPr>
          <w:sz w:val="20"/>
          <w:szCs w:val="20"/>
        </w:rPr>
        <w:tab/>
      </w:r>
      <w:r w:rsidRPr="00372A5D">
        <w:rPr>
          <w:i/>
          <w:iCs/>
          <w:sz w:val="20"/>
          <w:szCs w:val="20"/>
        </w:rPr>
        <w:t xml:space="preserve">Data analysis, recordkeeping, and reporting.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372A5D" w:rsidRPr="00372A5D" w:rsidRDefault="00372A5D" w:rsidP="00372A5D">
      <w:pPr>
        <w:spacing w:before="120" w:after="120"/>
        <w:ind w:left="360" w:hanging="360"/>
        <w:rPr>
          <w:i/>
          <w:iCs/>
          <w:sz w:val="20"/>
          <w:szCs w:val="20"/>
        </w:rPr>
      </w:pPr>
      <w:r w:rsidRPr="00372A5D">
        <w:rPr>
          <w:sz w:val="20"/>
          <w:szCs w:val="20"/>
        </w:rPr>
        <w:t>(h)</w:t>
      </w:r>
      <w:r w:rsidRPr="00372A5D">
        <w:rPr>
          <w:sz w:val="20"/>
          <w:szCs w:val="20"/>
        </w:rPr>
        <w:tab/>
      </w:r>
      <w:r w:rsidRPr="00372A5D">
        <w:rPr>
          <w:i/>
          <w:iCs/>
          <w:sz w:val="20"/>
          <w:szCs w:val="20"/>
        </w:rPr>
        <w:t xml:space="preserve">Waiver of performance tests.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Until a waiver of a performance testing requirement has been granted by the Administrator under this paragraph, the owner or operator of an affected source remains subject to the requirements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372A5D" w:rsidRPr="00372A5D" w:rsidRDefault="00372A5D" w:rsidP="00372A5D">
      <w:pPr>
        <w:spacing w:before="120" w:after="120"/>
        <w:ind w:left="720" w:hanging="360"/>
        <w:rPr>
          <w:i/>
          <w:iCs/>
          <w:sz w:val="20"/>
          <w:szCs w:val="20"/>
        </w:rPr>
      </w:pPr>
      <w:r w:rsidRPr="00372A5D">
        <w:rPr>
          <w:sz w:val="20"/>
          <w:szCs w:val="20"/>
        </w:rPr>
        <w:t>(3)</w:t>
      </w:r>
      <w:r w:rsidRPr="00372A5D">
        <w:rPr>
          <w:sz w:val="20"/>
          <w:szCs w:val="20"/>
        </w:rPr>
        <w:tab/>
      </w:r>
      <w:r w:rsidRPr="00372A5D">
        <w:rPr>
          <w:i/>
          <w:iCs/>
          <w:sz w:val="20"/>
          <w:szCs w:val="20"/>
        </w:rPr>
        <w:t xml:space="preserve">Request to waive a performance test.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rsidR="00372A5D" w:rsidRPr="00372A5D" w:rsidRDefault="00372A5D" w:rsidP="00372A5D">
      <w:pPr>
        <w:spacing w:before="120" w:after="120"/>
        <w:ind w:left="720" w:hanging="360"/>
        <w:rPr>
          <w:sz w:val="20"/>
          <w:szCs w:val="20"/>
        </w:rPr>
      </w:pPr>
      <w:r w:rsidRPr="00372A5D">
        <w:rPr>
          <w:sz w:val="20"/>
          <w:szCs w:val="20"/>
        </w:rPr>
        <w:lastRenderedPageBreak/>
        <w:t>(4)</w:t>
      </w:r>
      <w:r w:rsidRPr="00372A5D">
        <w:rPr>
          <w:sz w:val="20"/>
          <w:szCs w:val="20"/>
        </w:rPr>
        <w:tab/>
      </w:r>
      <w:r w:rsidRPr="00372A5D">
        <w:rPr>
          <w:i/>
          <w:iCs/>
          <w:sz w:val="20"/>
          <w:szCs w:val="20"/>
        </w:rPr>
        <w:t xml:space="preserve">Approval of request to waive performance test. </w:t>
      </w:r>
      <w:r w:rsidRPr="00372A5D">
        <w:rPr>
          <w:sz w:val="20"/>
          <w:szCs w:val="20"/>
        </w:rPr>
        <w:t>The Administrator will approve or deny a request for a waiver of a performance test made under paragraph (h)(3) of this section when he/she—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Approves or denies an extension of compliance under §63.6(i)(8);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Approves or disapproves a site-specific test plan under §63.7(c)(3);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Makes a determination of compliance following the submission of a required compliance status report or excess emissions and continuous monitoring systems performance report; or</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Makes a determination of suitable progress towards compliance following the submission of a compliance progress report, whichever is applicable.</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72A5D" w:rsidRPr="00372A5D" w:rsidRDefault="00372A5D" w:rsidP="00372A5D">
      <w:pPr>
        <w:spacing w:before="120" w:after="120"/>
        <w:rPr>
          <w:sz w:val="20"/>
          <w:szCs w:val="20"/>
        </w:rPr>
      </w:pPr>
      <w:r w:rsidRPr="00372A5D">
        <w:rPr>
          <w:sz w:val="20"/>
          <w:szCs w:val="20"/>
        </w:rPr>
        <w:t>[59 FR 12430, Mar. 16, 1994, as amended at 65 FR 62215, Oct. 17, 2000; 67 FR 16602, Apr. 5, 2002; 72 FR 27443, May 16, 2007]</w:t>
      </w:r>
    </w:p>
    <w:p w:rsidR="00372A5D" w:rsidRPr="00372A5D" w:rsidRDefault="00372A5D" w:rsidP="00372A5D">
      <w:pPr>
        <w:spacing w:before="120" w:after="120"/>
        <w:outlineLvl w:val="4"/>
        <w:rPr>
          <w:b/>
          <w:bCs/>
          <w:sz w:val="20"/>
          <w:szCs w:val="20"/>
        </w:rPr>
      </w:pPr>
      <w:r w:rsidRPr="00372A5D">
        <w:rPr>
          <w:b/>
          <w:bCs/>
          <w:sz w:val="20"/>
          <w:szCs w:val="20"/>
        </w:rPr>
        <w:t>§ 63.8   Monitoring requirements.</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 xml:space="preserve">Applicability.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applicability of this section is set out in §63.1(a)(4).</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Additional monitoring requirements for control devices used to comply with provisions in relevant standards of this part are specified in §63.11.</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 xml:space="preserve">Conduct of monitoring.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Monitoring shall be conducted as set forth in this section and the relevant standard(s) unless the Administrator—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Specifies or approves the use of minor changes in methodology for the specified monitoring requirements and procedures (see §63.90(a) for definition);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Approves the use of an intermediate or major change or alternative to any monitoring requirements or procedures (see §63.90(a) for definition).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Owners or operators with flares subject to §63.11(b) are not subject to the requirements of this section unless otherwise specified in the relevant standard.</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Approved by the Administrator;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372A5D" w:rsidRPr="00372A5D" w:rsidRDefault="00372A5D" w:rsidP="00372A5D">
      <w:pPr>
        <w:spacing w:before="120" w:after="120"/>
        <w:ind w:left="720" w:hanging="360"/>
        <w:rPr>
          <w:sz w:val="20"/>
          <w:szCs w:val="20"/>
        </w:rPr>
      </w:pPr>
      <w:r w:rsidRPr="00372A5D">
        <w:rPr>
          <w:sz w:val="20"/>
          <w:szCs w:val="20"/>
        </w:rPr>
        <w:lastRenderedPageBreak/>
        <w:t>(3)</w:t>
      </w:r>
      <w:r w:rsidRPr="00372A5D">
        <w:rPr>
          <w:sz w:val="20"/>
          <w:szCs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372A5D" w:rsidRPr="00372A5D" w:rsidRDefault="00372A5D" w:rsidP="00372A5D">
      <w:pPr>
        <w:spacing w:before="120" w:after="120"/>
        <w:ind w:left="360" w:hanging="360"/>
        <w:rPr>
          <w:i/>
          <w:iCs/>
          <w:sz w:val="20"/>
          <w:szCs w:val="20"/>
        </w:rPr>
      </w:pPr>
      <w:r w:rsidRPr="00372A5D">
        <w:rPr>
          <w:sz w:val="20"/>
          <w:szCs w:val="20"/>
        </w:rPr>
        <w:t>(c)</w:t>
      </w:r>
      <w:r w:rsidRPr="00372A5D">
        <w:rPr>
          <w:sz w:val="20"/>
          <w:szCs w:val="20"/>
        </w:rPr>
        <w:tab/>
      </w:r>
      <w:r w:rsidRPr="00372A5D">
        <w:rPr>
          <w:i/>
          <w:iCs/>
          <w:sz w:val="20"/>
          <w:szCs w:val="20"/>
        </w:rPr>
        <w:t xml:space="preserve">Operation and maintenance of continuous monitoring systems.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 xml:space="preserve">The owner or operator of an affected source shall maintain and operate each CMS as specified in this section, or in a relevant standard, and in a manner consistent with good air pollution control practices.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owner or operator of an affected source must maintain and operate each CMS as specified in §63.6(e)(1).</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must keep the necessary parts for routine repairs of the affected CMS equipment readily available.</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owner or operator of an affected source must develop a written startup, shutdown, and malfunction plan for CMS as specified in §63.6(e)(3).</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All CMS must be installed such that representative measures of emissions or process parameters from the affected source are obtained. In addition, CEMS must be located according to procedures contained in the applicable performance specification(s).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All COMS shall complete a minimum of one cycle of sampling and analyzing for each successive 10-second period and one cycle of data recording for each successive 6-minute period.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All CEMS for measuring emissions other than opacity shall complete a minimum of one cycle of operation (sampling, analyzing, and data recording) for each successive 15-minute period.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 xml:space="preserve">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w:t>
      </w:r>
      <w:r w:rsidRPr="00372A5D">
        <w:rPr>
          <w:sz w:val="20"/>
          <w:szCs w:val="20"/>
        </w:rPr>
        <w:lastRenderedPageBreak/>
        <w:t>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372A5D" w:rsidRPr="00372A5D" w:rsidRDefault="00372A5D" w:rsidP="00372A5D">
      <w:pPr>
        <w:spacing w:before="120" w:after="120"/>
        <w:ind w:left="720" w:hanging="360"/>
        <w:rPr>
          <w:sz w:val="20"/>
          <w:szCs w:val="20"/>
        </w:rPr>
      </w:pPr>
      <w:r w:rsidRPr="00372A5D">
        <w:rPr>
          <w:sz w:val="20"/>
          <w:szCs w:val="20"/>
        </w:rPr>
        <w:t>(7)</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CMS is out of control if—</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zero (low-level), mid-level (if applicable), or high-level calibration drift (CD) exceeds two times the applicable CD specification in the applicable performance specification or in the relevant standard;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CMS fails a performance test audit (e.g., cylinder gas audit), relative accuracy audit, relative accuracy test audit, or linearity test audit; or</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COMS CD exceeds two times the limit in the applicable performance specification in the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372A5D" w:rsidRPr="00372A5D" w:rsidRDefault="00372A5D" w:rsidP="00372A5D">
      <w:pPr>
        <w:spacing w:before="120" w:after="120"/>
        <w:ind w:left="360" w:hanging="360"/>
        <w:rPr>
          <w:i/>
          <w:iCs/>
          <w:sz w:val="20"/>
          <w:szCs w:val="20"/>
        </w:rPr>
      </w:pPr>
      <w:r w:rsidRPr="00372A5D">
        <w:rPr>
          <w:sz w:val="20"/>
          <w:szCs w:val="20"/>
        </w:rPr>
        <w:t>(d)</w:t>
      </w:r>
      <w:r w:rsidRPr="00372A5D">
        <w:rPr>
          <w:sz w:val="20"/>
          <w:szCs w:val="20"/>
        </w:rPr>
        <w:tab/>
      </w:r>
      <w:r w:rsidRPr="00372A5D">
        <w:rPr>
          <w:i/>
          <w:iCs/>
          <w:sz w:val="20"/>
          <w:szCs w:val="20"/>
        </w:rPr>
        <w:t xml:space="preserve">Quality control program.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results of the quality control program required in this paragraph will be considered by the Administrator when he/she determines the validity of monitoring data.</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Initial and any subsequent calibration of the CMS;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Determination and adjustment of the calibration drift of the CMS;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Preventive maintenance of the CMS, including spare parts inventory;</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Data recording, calculations, and reporting;</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Accuracy audit procedures, including sampling and analysis methods; and</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Program of corrective action for a malfunctioning CMS.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 xml:space="preserve">The owner or operator shall keep these written procedures on record for the life of the affected source or until the affected source is no longer subject to the provisions of this part, to be made available for inspection, upon request, </w:t>
      </w:r>
      <w:r w:rsidRPr="00372A5D">
        <w:rPr>
          <w:sz w:val="20"/>
          <w:szCs w:val="20"/>
        </w:rPr>
        <w:lastRenderedPageBreak/>
        <w:t>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372A5D" w:rsidRPr="00372A5D" w:rsidRDefault="00372A5D" w:rsidP="00372A5D">
      <w:pPr>
        <w:spacing w:before="120" w:after="120"/>
        <w:ind w:left="360" w:hanging="360"/>
        <w:rPr>
          <w:sz w:val="20"/>
          <w:szCs w:val="20"/>
        </w:rPr>
      </w:pPr>
      <w:r w:rsidRPr="00372A5D">
        <w:rPr>
          <w:sz w:val="20"/>
          <w:szCs w:val="20"/>
        </w:rPr>
        <w:t>(e)</w:t>
      </w:r>
      <w:r w:rsidRPr="00372A5D">
        <w:rPr>
          <w:sz w:val="20"/>
          <w:szCs w:val="20"/>
        </w:rPr>
        <w:tab/>
      </w:r>
      <w:r w:rsidRPr="00372A5D">
        <w:rPr>
          <w:i/>
          <w:iCs/>
          <w:sz w:val="20"/>
          <w:szCs w:val="20"/>
        </w:rPr>
        <w:t xml:space="preserve">Performance evaluation of continuous monitoring systems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General. </w:t>
      </w:r>
      <w:r w:rsidRPr="00372A5D">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r w:rsidRPr="00372A5D">
        <w:rPr>
          <w:i/>
          <w:iCs/>
          <w:sz w:val="20"/>
          <w:szCs w:val="20"/>
        </w:rPr>
        <w:t xml:space="preserve">Notification of performance evaluation. </w:t>
      </w:r>
      <w:r w:rsidRPr="00372A5D">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372A5D" w:rsidRPr="00372A5D" w:rsidRDefault="00372A5D" w:rsidP="00372A5D">
      <w:pPr>
        <w:spacing w:before="120" w:after="120"/>
        <w:ind w:left="720" w:hanging="360"/>
        <w:rPr>
          <w:sz w:val="20"/>
          <w:szCs w:val="20"/>
        </w:rPr>
      </w:pPr>
      <w:r w:rsidRPr="00372A5D">
        <w:rPr>
          <w:sz w:val="20"/>
          <w:szCs w:val="20"/>
        </w:rPr>
        <w:t>(3)</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Submission of site-specific performance evaluation test plan. </w:t>
      </w:r>
      <w:r w:rsidRPr="00372A5D">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Administrator may request additional relevant information after the submittal of a site-specific performance evaluation test plan.</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In the event that the Administrator fails to approve or disapprove the site-specific performance evaluation test plan within the time period specified in §63.7(c)(3), the following conditions shall apply:</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 xml:space="preserve">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w:t>
      </w:r>
      <w:r w:rsidRPr="00372A5D">
        <w:rPr>
          <w:sz w:val="20"/>
          <w:szCs w:val="20"/>
        </w:rPr>
        <w:lastRenderedPageBreak/>
        <w:t>evaluation test plan) if he/she subsequently chooses to use the specified monitoring method(s) instead of an alternative.</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Neither the submission of a site-specific performance evaluation test plan for approval, nor the Administrator's approval or disapproval of a plan, nor the Administrator's failure to approve or disapprove a plan in a timely manner shall—</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Relieve an owner or operator of legal responsibility for compliance with any applicable provisions of this part or with any other applicable Federal, State, or local requirement;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Prevent the Administrator from implementing or enforcing this part or taking any other action under the Act.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Conduct of performance evaluation and performance evaluation dates. </w:t>
      </w:r>
      <w:r w:rsidRPr="00372A5D">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372A5D" w:rsidRPr="00372A5D" w:rsidRDefault="00372A5D" w:rsidP="00372A5D">
      <w:pPr>
        <w:spacing w:before="120" w:after="120"/>
        <w:ind w:left="720" w:hanging="360"/>
        <w:rPr>
          <w:i/>
          <w:iCs/>
          <w:sz w:val="20"/>
          <w:szCs w:val="20"/>
        </w:rPr>
      </w:pPr>
      <w:r w:rsidRPr="00372A5D">
        <w:rPr>
          <w:sz w:val="20"/>
          <w:szCs w:val="20"/>
        </w:rPr>
        <w:t>(5)</w:t>
      </w:r>
      <w:r w:rsidRPr="00372A5D">
        <w:rPr>
          <w:sz w:val="20"/>
          <w:szCs w:val="20"/>
        </w:rPr>
        <w:tab/>
      </w:r>
      <w:r w:rsidRPr="00372A5D">
        <w:rPr>
          <w:i/>
          <w:iCs/>
          <w:sz w:val="20"/>
          <w:szCs w:val="20"/>
        </w:rPr>
        <w:t xml:space="preserve">Reporting performance evaluation results.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372A5D" w:rsidRPr="00372A5D" w:rsidRDefault="00372A5D" w:rsidP="00372A5D">
      <w:pPr>
        <w:spacing w:before="120" w:after="120"/>
        <w:ind w:left="360" w:hanging="360"/>
        <w:rPr>
          <w:sz w:val="20"/>
          <w:szCs w:val="20"/>
        </w:rPr>
      </w:pPr>
      <w:r w:rsidRPr="00372A5D">
        <w:rPr>
          <w:sz w:val="20"/>
          <w:szCs w:val="20"/>
        </w:rPr>
        <w:t>(f)</w:t>
      </w:r>
      <w:r w:rsidRPr="00372A5D">
        <w:rPr>
          <w:sz w:val="20"/>
          <w:szCs w:val="20"/>
        </w:rPr>
        <w:tab/>
      </w:r>
      <w:r w:rsidRPr="00372A5D">
        <w:rPr>
          <w:i/>
          <w:iCs/>
          <w:sz w:val="20"/>
          <w:szCs w:val="20"/>
        </w:rPr>
        <w:t xml:space="preserve">Use of an alternative monitoring method.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General. </w:t>
      </w:r>
      <w:r w:rsidRPr="00372A5D">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After receipt and consideration of written application, the Administrator may approve alternatives to any monitoring methods or procedures of this part including, but not limited to, the following:</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Alternative monitoring requirements when installation of a CMS specified by a relevant standard would not provide accurate measurements due to liquid water or other interferences caused by substances within the effluent gases;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Alternative monitoring requirements when the affected source is infrequently operated;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Alternative monitoring requirements to accommodate CEMS that require additional measurements to correct for stack moisture conditions;</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Alternative locations for installing CMS when the owner or operator can demonstrate that installation at alternate locations will enable accurate and representative measurements;</w:t>
      </w:r>
    </w:p>
    <w:p w:rsidR="00372A5D" w:rsidRPr="00372A5D" w:rsidRDefault="00372A5D" w:rsidP="00372A5D">
      <w:pPr>
        <w:spacing w:before="120" w:after="120"/>
        <w:ind w:left="1080" w:hanging="360"/>
        <w:rPr>
          <w:sz w:val="20"/>
          <w:szCs w:val="20"/>
        </w:rPr>
      </w:pPr>
      <w:r w:rsidRPr="00372A5D">
        <w:rPr>
          <w:sz w:val="20"/>
          <w:szCs w:val="20"/>
        </w:rPr>
        <w:lastRenderedPageBreak/>
        <w:t>(v)</w:t>
      </w:r>
      <w:r w:rsidRPr="00372A5D">
        <w:rPr>
          <w:sz w:val="20"/>
          <w:szCs w:val="20"/>
        </w:rPr>
        <w:tab/>
        <w:t>Alternate methods for converting pollutant concentration measurements to units of the relevant standard;</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Alternate procedures for performing daily checks of zero (low-level) and high-level drift that do not involve use of high-level gases or test cells;</w:t>
      </w:r>
    </w:p>
    <w:p w:rsidR="00372A5D" w:rsidRPr="00372A5D" w:rsidRDefault="00372A5D" w:rsidP="00372A5D">
      <w:pPr>
        <w:spacing w:before="120" w:after="120"/>
        <w:ind w:left="1080" w:hanging="360"/>
        <w:rPr>
          <w:sz w:val="20"/>
          <w:szCs w:val="20"/>
        </w:rPr>
      </w:pPr>
      <w:r w:rsidRPr="00372A5D">
        <w:rPr>
          <w:sz w:val="20"/>
          <w:szCs w:val="20"/>
        </w:rPr>
        <w:t>(vii)</w:t>
      </w:r>
      <w:r w:rsidRPr="00372A5D">
        <w:rPr>
          <w:sz w:val="20"/>
          <w:szCs w:val="20"/>
        </w:rPr>
        <w:tab/>
        <w:t>Alternatives to the American Society for Testing and Materials (ASTM) test methods or sampling procedures specified by any relevant standard;</w:t>
      </w:r>
    </w:p>
    <w:p w:rsidR="00372A5D" w:rsidRPr="00372A5D" w:rsidRDefault="00372A5D" w:rsidP="00372A5D">
      <w:pPr>
        <w:spacing w:before="120" w:after="120"/>
        <w:ind w:left="1080" w:hanging="360"/>
        <w:rPr>
          <w:sz w:val="20"/>
          <w:szCs w:val="20"/>
        </w:rPr>
      </w:pPr>
      <w:r w:rsidRPr="00372A5D">
        <w:rPr>
          <w:sz w:val="20"/>
          <w:szCs w:val="20"/>
        </w:rPr>
        <w:t>(viii)</w:t>
      </w:r>
      <w:r w:rsidRPr="00372A5D">
        <w:rPr>
          <w:sz w:val="20"/>
          <w:szCs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372A5D" w:rsidRPr="00372A5D" w:rsidRDefault="00372A5D" w:rsidP="00372A5D">
      <w:pPr>
        <w:spacing w:before="120" w:after="120"/>
        <w:ind w:left="1080" w:hanging="360"/>
        <w:rPr>
          <w:sz w:val="20"/>
          <w:szCs w:val="20"/>
        </w:rPr>
      </w:pPr>
      <w:r w:rsidRPr="00372A5D">
        <w:rPr>
          <w:sz w:val="20"/>
          <w:szCs w:val="20"/>
        </w:rPr>
        <w:t>(ix)</w:t>
      </w:r>
      <w:r w:rsidRPr="00372A5D">
        <w:rPr>
          <w:sz w:val="20"/>
          <w:szCs w:val="20"/>
        </w:rPr>
        <w:tab/>
        <w:t>Alternative monitoring requirements when the effluent from a single affected source or the combined effluent from two or more affected sources is released to the atmosphere through more than one point.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Request to use alternative monitoring procedure. </w:t>
      </w:r>
      <w:r w:rsidRPr="00372A5D">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Application for minor changes to monitoring procedures, as specified in paragraph (b)(1) of this section, may be made in the site-specific performance evaluation plan.</w:t>
      </w:r>
    </w:p>
    <w:p w:rsidR="00372A5D" w:rsidRPr="00372A5D" w:rsidRDefault="00372A5D" w:rsidP="00372A5D">
      <w:pPr>
        <w:spacing w:before="120" w:after="120"/>
        <w:ind w:left="720" w:hanging="360"/>
        <w:rPr>
          <w:i/>
          <w:iCs/>
          <w:sz w:val="20"/>
          <w:szCs w:val="20"/>
        </w:rPr>
      </w:pPr>
      <w:r w:rsidRPr="00372A5D">
        <w:rPr>
          <w:sz w:val="20"/>
          <w:szCs w:val="20"/>
        </w:rPr>
        <w:t>(5)</w:t>
      </w:r>
      <w:r w:rsidRPr="00372A5D">
        <w:rPr>
          <w:sz w:val="20"/>
          <w:szCs w:val="20"/>
        </w:rPr>
        <w:tab/>
      </w:r>
      <w:r w:rsidRPr="00372A5D">
        <w:rPr>
          <w:i/>
          <w:iCs/>
          <w:sz w:val="20"/>
          <w:szCs w:val="20"/>
        </w:rPr>
        <w:t xml:space="preserve">Approval of request to use alternative monitoring procedure.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Notice of the information and findings on which the intended disapproval is based; and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372A5D" w:rsidRPr="00372A5D" w:rsidRDefault="00372A5D" w:rsidP="00372A5D">
      <w:pPr>
        <w:spacing w:before="120" w:after="120"/>
        <w:ind w:left="1080" w:hanging="360"/>
        <w:rPr>
          <w:sz w:val="20"/>
          <w:szCs w:val="20"/>
        </w:rPr>
      </w:pPr>
      <w:r w:rsidRPr="00372A5D">
        <w:rPr>
          <w:sz w:val="20"/>
          <w:szCs w:val="20"/>
        </w:rPr>
        <w:lastRenderedPageBreak/>
        <w:t>(ii)</w:t>
      </w:r>
      <w:r w:rsidRPr="00372A5D">
        <w:rPr>
          <w:sz w:val="20"/>
          <w:szCs w:val="20"/>
        </w:rPr>
        <w:tab/>
        <w:t>The Administrator may establish general procedures and criteria in a relevant standard to accomplish the requirements of paragraph (f)(5)(i) of this section.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r>
      <w:r w:rsidRPr="00372A5D">
        <w:rPr>
          <w:i/>
          <w:iCs/>
          <w:sz w:val="20"/>
          <w:szCs w:val="20"/>
        </w:rPr>
        <w:t xml:space="preserve">Alternative to the relative accuracy test. </w:t>
      </w:r>
      <w:r w:rsidRPr="00372A5D">
        <w:rPr>
          <w:sz w:val="20"/>
          <w:szCs w:val="20"/>
        </w:rPr>
        <w:t>An alternative to the relative accuracy test for CEMS specified in a relevant standard may be requested as follows: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Criteria for approval of alternative procedures. </w:t>
      </w:r>
      <w:r w:rsidRPr="00372A5D">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r>
      <w:r w:rsidRPr="00372A5D">
        <w:rPr>
          <w:i/>
          <w:iCs/>
          <w:sz w:val="20"/>
          <w:szCs w:val="20"/>
        </w:rPr>
        <w:t xml:space="preserve">Petition to use alternative to relative accuracy test. </w:t>
      </w:r>
      <w:r w:rsidRPr="00372A5D">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r>
      <w:r w:rsidRPr="00372A5D">
        <w:rPr>
          <w:i/>
          <w:iCs/>
          <w:sz w:val="20"/>
          <w:szCs w:val="20"/>
        </w:rPr>
        <w:t xml:space="preserve">Rescission of approval to use alternative to relative accuracy test. </w:t>
      </w:r>
      <w:r w:rsidRPr="00372A5D">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372A5D" w:rsidRPr="00372A5D" w:rsidRDefault="00372A5D" w:rsidP="00372A5D">
      <w:pPr>
        <w:spacing w:before="120" w:after="120"/>
        <w:ind w:left="360" w:hanging="360"/>
        <w:rPr>
          <w:i/>
          <w:iCs/>
          <w:sz w:val="20"/>
          <w:szCs w:val="20"/>
        </w:rPr>
      </w:pPr>
      <w:r w:rsidRPr="00372A5D">
        <w:rPr>
          <w:sz w:val="20"/>
          <w:szCs w:val="20"/>
        </w:rPr>
        <w:t>(g)</w:t>
      </w:r>
      <w:r w:rsidRPr="00372A5D">
        <w:rPr>
          <w:sz w:val="20"/>
          <w:szCs w:val="20"/>
        </w:rPr>
        <w:tab/>
      </w:r>
      <w:r w:rsidRPr="00372A5D">
        <w:rPr>
          <w:i/>
          <w:iCs/>
          <w:sz w:val="20"/>
          <w:szCs w:val="20"/>
        </w:rPr>
        <w:t xml:space="preserve">Reduction of monitoring data.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owner or operator of each CMS must reduce the monitoring data as specified in paragraphs (g)(1) through (5)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 xml:space="preserve">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w:t>
      </w:r>
      <w:r w:rsidRPr="00372A5D">
        <w:rPr>
          <w:sz w:val="20"/>
          <w:szCs w:val="20"/>
        </w:rPr>
        <w:lastRenderedPageBreak/>
        <w:t>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The data may be recorded in reduced or nonreduced form (e.g., ppm pollutant and percent O</w:t>
      </w:r>
      <w:r w:rsidRPr="00372A5D">
        <w:rPr>
          <w:sz w:val="20"/>
          <w:szCs w:val="20"/>
          <w:vertAlign w:val="subscript"/>
        </w:rPr>
        <w:t>2</w:t>
      </w:r>
      <w:r w:rsidRPr="00372A5D">
        <w:rPr>
          <w:sz w:val="20"/>
          <w:szCs w:val="20"/>
        </w:rPr>
        <w:t>or ng/J of pollutant).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372A5D" w:rsidRPr="00372A5D" w:rsidRDefault="00372A5D" w:rsidP="00372A5D">
      <w:pPr>
        <w:spacing w:before="120" w:after="120"/>
        <w:rPr>
          <w:sz w:val="20"/>
          <w:szCs w:val="20"/>
        </w:rPr>
      </w:pPr>
      <w:r w:rsidRPr="00372A5D">
        <w:rPr>
          <w:sz w:val="20"/>
          <w:szCs w:val="20"/>
        </w:rPr>
        <w:t>[59 FR 12430, Mar. 16, 1994, as amended at 64 FR 7468, Feb. 12, 1999; 67 FR 16603, Apr. 5, 2002; 71 FR 20455, Apr. 20, 2006]</w:t>
      </w:r>
    </w:p>
    <w:p w:rsidR="00372A5D" w:rsidRPr="00372A5D" w:rsidRDefault="00372A5D" w:rsidP="00372A5D">
      <w:pPr>
        <w:spacing w:before="120" w:after="120"/>
        <w:outlineLvl w:val="4"/>
        <w:rPr>
          <w:b/>
          <w:bCs/>
          <w:sz w:val="20"/>
          <w:szCs w:val="20"/>
        </w:rPr>
      </w:pPr>
      <w:r w:rsidRPr="00372A5D">
        <w:rPr>
          <w:b/>
          <w:bCs/>
          <w:sz w:val="20"/>
          <w:szCs w:val="20"/>
        </w:rPr>
        <w:t>§ 63.9   Notification requirements.</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 xml:space="preserve">Applicability and general information.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applicability of this section is set out in §63.1(a)(4).</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For affected sources that have been granted an extension of compliance under subpart D of this part, the requirements of this section do not apply to those sources while they are operating under such compliance extensions.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Initial notifications.</w:t>
      </w:r>
    </w:p>
    <w:p w:rsidR="00372A5D" w:rsidRPr="00372A5D" w:rsidRDefault="00372A5D" w:rsidP="00372A5D">
      <w:pPr>
        <w:spacing w:before="120" w:after="120"/>
        <w:ind w:left="720" w:hanging="360"/>
        <w:rPr>
          <w:sz w:val="20"/>
          <w:szCs w:val="20"/>
        </w:rPr>
      </w:pPr>
      <w:r w:rsidRPr="00372A5D">
        <w:rPr>
          <w:sz w:val="20"/>
          <w:szCs w:val="20"/>
        </w:rPr>
        <w:t>(1)</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requirements of this paragraph apply to the owner or operator of an affected source when such source becomes subject to a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372A5D" w:rsidRPr="00372A5D" w:rsidRDefault="00372A5D" w:rsidP="00372A5D">
      <w:pPr>
        <w:spacing w:before="120" w:after="120"/>
        <w:ind w:left="1080" w:hanging="360"/>
        <w:rPr>
          <w:sz w:val="20"/>
          <w:szCs w:val="20"/>
        </w:rPr>
      </w:pPr>
      <w:r w:rsidRPr="00372A5D">
        <w:rPr>
          <w:sz w:val="20"/>
          <w:szCs w:val="20"/>
        </w:rPr>
        <w:lastRenderedPageBreak/>
        <w:t>(iii)</w:t>
      </w:r>
      <w:r w:rsidRPr="00372A5D">
        <w:rPr>
          <w:sz w:val="20"/>
          <w:szCs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name and address of the owner or operator;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address (i.e., physical location) of the affected source;</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An identification of the relevant standard, or other requirement, that is the basis of the notification and the source's compliance date;</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 statement of whether the affected source is a major source or an area source.</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The owner or operator of a new or reconstructed major affected source for which an application for approval of construction or reconstruction is required under §63.5(d) must provide the following information in writing to the Administrator: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372A5D" w:rsidRPr="00372A5D" w:rsidRDefault="00372A5D" w:rsidP="00372A5D">
      <w:pPr>
        <w:spacing w:before="120" w:after="120"/>
        <w:ind w:left="1080" w:hanging="360"/>
        <w:rPr>
          <w:sz w:val="20"/>
          <w:szCs w:val="20"/>
        </w:rPr>
      </w:pPr>
      <w:r w:rsidRPr="00372A5D">
        <w:rPr>
          <w:sz w:val="20"/>
          <w:szCs w:val="20"/>
        </w:rPr>
        <w:t>(ii)–(iv)</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 notification of the actual date of startup of the source, delivered or postmarked within 15 calendar days after that date.</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The owner or operator of a new or reconstructed affected source for which an application for approval of construction or reconstruction is not required under §63.5(d) must provide the following information in writing to the Administrator: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notification of intention to construct a new affected source, reconstruct an affected source, or reconstruct a source such that the source becomes an affected source,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 notification of the actual date of startup of the source, delivered or postmarked within 15 calendar days after that date.</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r>
      <w:r w:rsidRPr="00372A5D">
        <w:rPr>
          <w:i/>
          <w:iCs/>
          <w:sz w:val="20"/>
          <w:szCs w:val="20"/>
        </w:rPr>
        <w:t xml:space="preserve">Request for extension of compliance. </w:t>
      </w:r>
      <w:r w:rsidRPr="00372A5D">
        <w:rPr>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r>
      <w:r w:rsidRPr="00372A5D">
        <w:rPr>
          <w:i/>
          <w:iCs/>
          <w:sz w:val="20"/>
          <w:szCs w:val="20"/>
        </w:rPr>
        <w:t xml:space="preserve">Notification that source is subject to special compliance requirements. </w:t>
      </w:r>
      <w:r w:rsidRPr="00372A5D">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372A5D" w:rsidRPr="00372A5D" w:rsidRDefault="00372A5D" w:rsidP="00372A5D">
      <w:pPr>
        <w:spacing w:before="120" w:after="120"/>
        <w:ind w:left="360" w:hanging="360"/>
        <w:rPr>
          <w:sz w:val="20"/>
          <w:szCs w:val="20"/>
        </w:rPr>
      </w:pPr>
      <w:r w:rsidRPr="00372A5D">
        <w:rPr>
          <w:sz w:val="20"/>
          <w:szCs w:val="20"/>
        </w:rPr>
        <w:lastRenderedPageBreak/>
        <w:t>(e)</w:t>
      </w:r>
      <w:r w:rsidRPr="00372A5D">
        <w:rPr>
          <w:sz w:val="20"/>
          <w:szCs w:val="20"/>
        </w:rPr>
        <w:tab/>
      </w:r>
      <w:r w:rsidRPr="00372A5D">
        <w:rPr>
          <w:i/>
          <w:iCs/>
          <w:sz w:val="20"/>
          <w:szCs w:val="20"/>
        </w:rPr>
        <w:t xml:space="preserve">Notification of performance test. </w:t>
      </w:r>
      <w:r w:rsidRPr="00372A5D">
        <w:rPr>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372A5D" w:rsidRPr="00372A5D" w:rsidRDefault="00372A5D" w:rsidP="00372A5D">
      <w:pPr>
        <w:spacing w:before="120" w:after="120"/>
        <w:ind w:left="360" w:hanging="360"/>
        <w:rPr>
          <w:sz w:val="20"/>
          <w:szCs w:val="20"/>
        </w:rPr>
      </w:pPr>
      <w:r w:rsidRPr="00372A5D">
        <w:rPr>
          <w:sz w:val="20"/>
          <w:szCs w:val="20"/>
        </w:rPr>
        <w:t>(f)</w:t>
      </w:r>
      <w:r w:rsidRPr="00372A5D">
        <w:rPr>
          <w:sz w:val="20"/>
          <w:szCs w:val="20"/>
        </w:rPr>
        <w:tab/>
      </w:r>
      <w:r w:rsidRPr="00372A5D">
        <w:rPr>
          <w:i/>
          <w:iCs/>
          <w:sz w:val="20"/>
          <w:szCs w:val="20"/>
        </w:rPr>
        <w:t xml:space="preserve">Notification of opacity and visible emission observations. </w:t>
      </w:r>
      <w:r w:rsidRPr="00372A5D">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372A5D" w:rsidRPr="00372A5D" w:rsidRDefault="00372A5D" w:rsidP="00372A5D">
      <w:pPr>
        <w:spacing w:before="120" w:after="120"/>
        <w:ind w:left="360" w:hanging="360"/>
        <w:rPr>
          <w:sz w:val="20"/>
          <w:szCs w:val="20"/>
        </w:rPr>
      </w:pPr>
      <w:r w:rsidRPr="00372A5D">
        <w:rPr>
          <w:sz w:val="20"/>
          <w:szCs w:val="20"/>
        </w:rPr>
        <w:t>(g)</w:t>
      </w:r>
      <w:r w:rsidRPr="00372A5D">
        <w:rPr>
          <w:sz w:val="20"/>
          <w:szCs w:val="20"/>
        </w:rPr>
        <w:tab/>
      </w:r>
      <w:r w:rsidRPr="00372A5D">
        <w:rPr>
          <w:i/>
          <w:iCs/>
          <w:sz w:val="20"/>
          <w:szCs w:val="20"/>
        </w:rPr>
        <w:t xml:space="preserve">Additional notification requirements for sources with continuous monitoring systems. </w:t>
      </w:r>
      <w:r w:rsidRPr="00372A5D">
        <w:rPr>
          <w:sz w:val="20"/>
          <w:szCs w:val="20"/>
        </w:rPr>
        <w:t>The owner or operator of an affected source required to use a CMS by a relevant standard shall furnish the Administrator written notification as follows: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372A5D" w:rsidRPr="00372A5D" w:rsidRDefault="00372A5D" w:rsidP="00372A5D">
      <w:pPr>
        <w:spacing w:before="120" w:after="120"/>
        <w:ind w:left="360" w:hanging="360"/>
        <w:rPr>
          <w:i/>
          <w:iCs/>
          <w:sz w:val="20"/>
          <w:szCs w:val="20"/>
        </w:rPr>
      </w:pPr>
      <w:r w:rsidRPr="00372A5D">
        <w:rPr>
          <w:sz w:val="20"/>
          <w:szCs w:val="20"/>
        </w:rPr>
        <w:t>(h)</w:t>
      </w:r>
      <w:r w:rsidRPr="00372A5D">
        <w:rPr>
          <w:sz w:val="20"/>
          <w:szCs w:val="20"/>
        </w:rPr>
        <w:tab/>
      </w:r>
      <w:r w:rsidRPr="00372A5D">
        <w:rPr>
          <w:i/>
          <w:iCs/>
          <w:sz w:val="20"/>
          <w:szCs w:val="20"/>
        </w:rPr>
        <w:t xml:space="preserve">Notification of compliance status.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requirements of paragraphs (h)(2) through (h)(4) of this section apply when an affected source becomes subject to a relevant standard.</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methods that were used to determine compliance;</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results of any performance tests, opacity or visible emission observations, continuous monitoring system (CMS) performance evaluations, and/or other monitoring procedures or methods that were conducted;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methods that will be used for determining continuing compliance, including a description of monitoring and reporting requirements and test methods;</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The type and quantity of hazardous air pollutants emitted by the source (or surrogate pollutants if specified in the relevant standard), reported in units and averaging times and in accordance with the test methods specified in the relevant standard;</w:t>
      </w:r>
    </w:p>
    <w:p w:rsidR="00372A5D" w:rsidRPr="00372A5D" w:rsidRDefault="00372A5D" w:rsidP="00372A5D">
      <w:pPr>
        <w:spacing w:before="120" w:after="120"/>
        <w:ind w:left="1440" w:hanging="360"/>
        <w:rPr>
          <w:sz w:val="20"/>
          <w:szCs w:val="20"/>
        </w:rPr>
      </w:pPr>
      <w:r w:rsidRPr="00372A5D">
        <w:rPr>
          <w:sz w:val="20"/>
          <w:szCs w:val="20"/>
        </w:rPr>
        <w:t>(E)</w:t>
      </w:r>
      <w:r w:rsidRPr="00372A5D">
        <w:rPr>
          <w:sz w:val="20"/>
          <w:szCs w:val="20"/>
        </w:rPr>
        <w:tab/>
        <w:t>If the relevant standard applies to both major and area sources, an analysis demonstrating whether the affected source is a major source (using the emissions data generated for this notification);</w:t>
      </w:r>
    </w:p>
    <w:p w:rsidR="00372A5D" w:rsidRPr="00372A5D" w:rsidRDefault="00372A5D" w:rsidP="00372A5D">
      <w:pPr>
        <w:spacing w:before="120" w:after="120"/>
        <w:ind w:left="1440" w:hanging="360"/>
        <w:rPr>
          <w:sz w:val="20"/>
          <w:szCs w:val="20"/>
        </w:rPr>
      </w:pPr>
      <w:r w:rsidRPr="00372A5D">
        <w:rPr>
          <w:sz w:val="20"/>
          <w:szCs w:val="20"/>
        </w:rPr>
        <w:lastRenderedPageBreak/>
        <w:t>(F)</w:t>
      </w:r>
      <w:r w:rsidRPr="00372A5D">
        <w:rPr>
          <w:sz w:val="20"/>
          <w:szCs w:val="20"/>
        </w:rPr>
        <w:tab/>
        <w:t>A description of the air pollution control equipment (or method) for each emission point, including each control device (or method) for each hazardous air pollutant and the control efficiency (percent) for each control device (or method); and</w:t>
      </w:r>
    </w:p>
    <w:p w:rsidR="00372A5D" w:rsidRPr="00372A5D" w:rsidRDefault="00372A5D" w:rsidP="00372A5D">
      <w:pPr>
        <w:spacing w:before="120" w:after="120"/>
        <w:ind w:left="1440" w:hanging="360"/>
        <w:rPr>
          <w:sz w:val="20"/>
          <w:szCs w:val="20"/>
        </w:rPr>
      </w:pPr>
      <w:r w:rsidRPr="00372A5D">
        <w:rPr>
          <w:sz w:val="20"/>
          <w:szCs w:val="20"/>
        </w:rPr>
        <w:t>(G)</w:t>
      </w:r>
      <w:r w:rsidRPr="00372A5D">
        <w:rPr>
          <w:sz w:val="20"/>
          <w:szCs w:val="20"/>
        </w:rPr>
        <w:tab/>
        <w:t>A statement by the owner or operator of the affected existing, new, or reconstructed source as to whether the source has complied with the relevant standard or other requirements.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Advice on a notification of compliance status may be obtained from the Administrator.</w:t>
      </w:r>
    </w:p>
    <w:p w:rsidR="00372A5D" w:rsidRPr="00372A5D" w:rsidRDefault="00372A5D" w:rsidP="00372A5D">
      <w:pPr>
        <w:spacing w:before="120" w:after="120"/>
        <w:ind w:left="360" w:hanging="360"/>
        <w:rPr>
          <w:i/>
          <w:iCs/>
          <w:sz w:val="20"/>
          <w:szCs w:val="20"/>
        </w:rPr>
      </w:pPr>
      <w:r w:rsidRPr="00372A5D">
        <w:rPr>
          <w:sz w:val="20"/>
          <w:szCs w:val="20"/>
        </w:rPr>
        <w:t>(i)</w:t>
      </w:r>
      <w:r w:rsidRPr="00372A5D">
        <w:rPr>
          <w:sz w:val="20"/>
          <w:szCs w:val="20"/>
        </w:rPr>
        <w:tab/>
      </w:r>
      <w:r w:rsidRPr="00372A5D">
        <w:rPr>
          <w:i/>
          <w:iCs/>
          <w:sz w:val="20"/>
          <w:szCs w:val="20"/>
        </w:rPr>
        <w:t>Adjustment to time periods or postmark deadlines for submittal and review of required communications.</w:t>
      </w:r>
    </w:p>
    <w:p w:rsidR="00372A5D" w:rsidRPr="00372A5D" w:rsidRDefault="00372A5D" w:rsidP="00372A5D">
      <w:pPr>
        <w:spacing w:before="120" w:after="120"/>
        <w:ind w:left="720" w:hanging="360"/>
        <w:rPr>
          <w:sz w:val="20"/>
          <w:szCs w:val="20"/>
        </w:rPr>
      </w:pPr>
      <w:r w:rsidRPr="00372A5D">
        <w:rPr>
          <w:sz w:val="20"/>
          <w:szCs w:val="20"/>
        </w:rPr>
        <w:t>(1)</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Until an adjustment of a time period or postmark deadline has been approved by the Administrator under paragraphs (i)(2) and (i)(3) of this section, the owner or operator of an affected source remains strictly subject to the requirements of this part.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An owner or operator shall request the adjustment provided for in paragraphs (i)(2) and (i)(3) of this section each time he or she wishes to change an applicable time period or postmark deadline specified in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372A5D" w:rsidRPr="00372A5D" w:rsidRDefault="00372A5D" w:rsidP="00372A5D">
      <w:pPr>
        <w:spacing w:before="120" w:after="120"/>
        <w:ind w:left="720" w:hanging="360"/>
        <w:rPr>
          <w:sz w:val="20"/>
          <w:szCs w:val="20"/>
        </w:rPr>
      </w:pPr>
      <w:r w:rsidRPr="00372A5D">
        <w:rPr>
          <w:sz w:val="20"/>
          <w:szCs w:val="20"/>
        </w:rPr>
        <w:lastRenderedPageBreak/>
        <w:t>(4)</w:t>
      </w:r>
      <w:r w:rsidRPr="00372A5D">
        <w:rPr>
          <w:sz w:val="20"/>
          <w:szCs w:val="20"/>
        </w:rPr>
        <w:tab/>
        <w:t>If the Administrator is unable to meet a specified deadline, he or she will notify the owner or operator of any significant delay and inform the owner or operator of the amended schedule.</w:t>
      </w:r>
    </w:p>
    <w:p w:rsidR="00372A5D" w:rsidRPr="00372A5D" w:rsidRDefault="00372A5D" w:rsidP="00372A5D">
      <w:pPr>
        <w:spacing w:before="120" w:after="120"/>
        <w:ind w:left="360" w:hanging="360"/>
        <w:rPr>
          <w:sz w:val="20"/>
          <w:szCs w:val="20"/>
        </w:rPr>
      </w:pPr>
      <w:r w:rsidRPr="00372A5D">
        <w:rPr>
          <w:sz w:val="20"/>
          <w:szCs w:val="20"/>
        </w:rPr>
        <w:t>(j)</w:t>
      </w:r>
      <w:r w:rsidRPr="00372A5D">
        <w:rPr>
          <w:sz w:val="20"/>
          <w:szCs w:val="20"/>
        </w:rPr>
        <w:tab/>
      </w:r>
      <w:r w:rsidRPr="00372A5D">
        <w:rPr>
          <w:i/>
          <w:iCs/>
          <w:sz w:val="20"/>
          <w:szCs w:val="20"/>
        </w:rPr>
        <w:t xml:space="preserve">Change in information already provided. </w:t>
      </w:r>
      <w:r w:rsidRPr="00372A5D">
        <w:rPr>
          <w:sz w:val="20"/>
          <w:szCs w:val="20"/>
        </w:rPr>
        <w:t>Any change in the information already provided under this section shall be provided to the Administrator in writing within 15 calendar days after the change.</w:t>
      </w:r>
    </w:p>
    <w:p w:rsidR="00372A5D" w:rsidRPr="00372A5D" w:rsidRDefault="00372A5D" w:rsidP="00372A5D">
      <w:pPr>
        <w:spacing w:before="120" w:after="120"/>
        <w:rPr>
          <w:sz w:val="20"/>
          <w:szCs w:val="20"/>
        </w:rPr>
      </w:pPr>
      <w:r w:rsidRPr="00372A5D">
        <w:rPr>
          <w:sz w:val="20"/>
          <w:szCs w:val="20"/>
        </w:rPr>
        <w:t>[59 FR 12430, Mar. 16, 1994, as amended at 64 FR 7468, Feb. 12, 1999; 67 FR 16604, Apr. 5, 2002; 68 FR 32601, May 30, 2003]</w:t>
      </w:r>
    </w:p>
    <w:p w:rsidR="00372A5D" w:rsidRPr="00372A5D" w:rsidRDefault="00372A5D" w:rsidP="00372A5D">
      <w:pPr>
        <w:spacing w:before="120" w:after="120"/>
        <w:outlineLvl w:val="4"/>
        <w:rPr>
          <w:b/>
          <w:bCs/>
          <w:sz w:val="20"/>
          <w:szCs w:val="20"/>
        </w:rPr>
      </w:pPr>
      <w:r w:rsidRPr="00372A5D">
        <w:rPr>
          <w:b/>
          <w:bCs/>
          <w:sz w:val="20"/>
          <w:szCs w:val="20"/>
        </w:rPr>
        <w:t>§ 63.10   Recordkeeping and reporting requirements.</w:t>
      </w:r>
    </w:p>
    <w:p w:rsidR="00372A5D" w:rsidRPr="00372A5D" w:rsidRDefault="00372A5D" w:rsidP="00372A5D">
      <w:pPr>
        <w:spacing w:before="120" w:after="120"/>
        <w:rPr>
          <w:i/>
          <w:iCs/>
          <w:sz w:val="20"/>
          <w:szCs w:val="20"/>
        </w:rPr>
      </w:pPr>
      <w:r w:rsidRPr="00372A5D">
        <w:rPr>
          <w:sz w:val="20"/>
          <w:szCs w:val="20"/>
        </w:rPr>
        <w:t>(a)</w:t>
      </w:r>
      <w:r w:rsidRPr="00372A5D">
        <w:rPr>
          <w:sz w:val="20"/>
          <w:szCs w:val="20"/>
        </w:rPr>
        <w:tab/>
      </w:r>
      <w:r w:rsidRPr="00372A5D">
        <w:rPr>
          <w:i/>
          <w:iCs/>
          <w:sz w:val="20"/>
          <w:szCs w:val="20"/>
        </w:rPr>
        <w:t xml:space="preserve">Applicability and general information.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applicability of this section is set out in §63.1(a)(4).</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For affected sources that have been granted an extension of compliance under subpart D of this part, the requirements of this section do not apply to those sources while they are operating under such compliance extensions.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 xml:space="preserve">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w:t>
      </w:r>
      <w:r w:rsidRPr="00372A5D">
        <w:rPr>
          <w:sz w:val="20"/>
          <w:szCs w:val="20"/>
        </w:rPr>
        <w:lastRenderedPageBreak/>
        <w:t>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General record keeping requirements.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of an affected source subject to the provisions of this part shall maintain relevant records for such source of—</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occurrence and duration of each startup or shutdown when the startup or shutdown causes the source to exceed any applicable emission limitation in the relevant emission standards;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 xml:space="preserve">The occurrence and duration of each malfunction of operation ( </w:t>
      </w:r>
      <w:r w:rsidRPr="00372A5D">
        <w:rPr>
          <w:i/>
          <w:iCs/>
          <w:sz w:val="20"/>
          <w:szCs w:val="20"/>
        </w:rPr>
        <w:t xml:space="preserve">i.e. </w:t>
      </w:r>
      <w:r w:rsidRPr="00372A5D">
        <w:rPr>
          <w:sz w:val="20"/>
          <w:szCs w:val="20"/>
        </w:rPr>
        <w:t>, process equipment) or the required air pollution control and monitoring equipment;</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All required maintenance performed on the air pollution control and monitoring equipment;</w:t>
      </w:r>
    </w:p>
    <w:p w:rsidR="00372A5D" w:rsidRPr="00372A5D" w:rsidRDefault="00372A5D" w:rsidP="00372A5D">
      <w:pPr>
        <w:spacing w:before="120" w:after="120"/>
        <w:ind w:left="1080" w:hanging="360"/>
        <w:rPr>
          <w:sz w:val="20"/>
          <w:szCs w:val="20"/>
        </w:rPr>
      </w:pPr>
      <w:r w:rsidRPr="00372A5D">
        <w:rPr>
          <w:sz w:val="20"/>
          <w:szCs w:val="20"/>
        </w:rPr>
        <w:t>(iv)</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Each period during which a CMS is malfunctioning or inoperative (including out-of-control periods);</w:t>
      </w:r>
    </w:p>
    <w:p w:rsidR="00372A5D" w:rsidRPr="00372A5D" w:rsidRDefault="00372A5D" w:rsidP="00372A5D">
      <w:pPr>
        <w:spacing w:before="120" w:after="120"/>
        <w:ind w:left="1080" w:hanging="360"/>
        <w:rPr>
          <w:sz w:val="20"/>
          <w:szCs w:val="20"/>
        </w:rPr>
      </w:pPr>
      <w:r w:rsidRPr="00372A5D">
        <w:rPr>
          <w:sz w:val="20"/>
          <w:szCs w:val="20"/>
        </w:rPr>
        <w:t>(vii)</w:t>
      </w:r>
      <w:r w:rsidRPr="00372A5D">
        <w:rPr>
          <w:sz w:val="20"/>
          <w:szCs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372A5D" w:rsidRPr="00372A5D" w:rsidRDefault="00372A5D" w:rsidP="00372A5D">
      <w:pPr>
        <w:spacing w:before="120" w:after="120"/>
        <w:ind w:left="1440" w:hanging="360"/>
        <w:rPr>
          <w:sz w:val="20"/>
          <w:szCs w:val="20"/>
        </w:rPr>
      </w:pPr>
      <w:r w:rsidRPr="00372A5D">
        <w:rPr>
          <w:sz w:val="20"/>
          <w:szCs w:val="20"/>
        </w:rPr>
        <w:lastRenderedPageBreak/>
        <w:t>(B)</w:t>
      </w:r>
      <w:r w:rsidRPr="00372A5D">
        <w:rPr>
          <w:sz w:val="20"/>
          <w:szCs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372A5D" w:rsidRPr="00372A5D" w:rsidRDefault="00372A5D" w:rsidP="00372A5D">
      <w:pPr>
        <w:spacing w:before="120" w:after="120"/>
        <w:ind w:left="1080" w:hanging="360"/>
        <w:rPr>
          <w:sz w:val="20"/>
          <w:szCs w:val="20"/>
        </w:rPr>
      </w:pPr>
      <w:r w:rsidRPr="00372A5D">
        <w:rPr>
          <w:sz w:val="20"/>
          <w:szCs w:val="20"/>
        </w:rPr>
        <w:t>(viii)</w:t>
      </w:r>
      <w:r w:rsidRPr="00372A5D">
        <w:rPr>
          <w:sz w:val="20"/>
          <w:szCs w:val="20"/>
        </w:rPr>
        <w:tab/>
        <w:t>All results of performance tests, CMS performance evaluations, and opacity and visible emission observations;</w:t>
      </w:r>
    </w:p>
    <w:p w:rsidR="00372A5D" w:rsidRPr="00372A5D" w:rsidRDefault="00372A5D" w:rsidP="00372A5D">
      <w:pPr>
        <w:spacing w:before="120" w:after="120"/>
        <w:ind w:left="1080" w:hanging="360"/>
        <w:rPr>
          <w:sz w:val="20"/>
          <w:szCs w:val="20"/>
        </w:rPr>
      </w:pPr>
      <w:r w:rsidRPr="00372A5D">
        <w:rPr>
          <w:sz w:val="20"/>
          <w:szCs w:val="20"/>
        </w:rPr>
        <w:t>(ix)</w:t>
      </w:r>
      <w:r w:rsidRPr="00372A5D">
        <w:rPr>
          <w:sz w:val="20"/>
          <w:szCs w:val="20"/>
        </w:rPr>
        <w:tab/>
        <w:t>All measurements as may be necessary to determine the conditions of performance tests and performance evaluations;</w:t>
      </w:r>
    </w:p>
    <w:p w:rsidR="00372A5D" w:rsidRPr="00372A5D" w:rsidRDefault="00372A5D" w:rsidP="00372A5D">
      <w:pPr>
        <w:spacing w:before="120" w:after="120"/>
        <w:ind w:left="1080" w:hanging="360"/>
        <w:rPr>
          <w:sz w:val="20"/>
          <w:szCs w:val="20"/>
        </w:rPr>
      </w:pPr>
      <w:r w:rsidRPr="00372A5D">
        <w:rPr>
          <w:sz w:val="20"/>
          <w:szCs w:val="20"/>
        </w:rPr>
        <w:t>(x)</w:t>
      </w:r>
      <w:r w:rsidRPr="00372A5D">
        <w:rPr>
          <w:sz w:val="20"/>
          <w:szCs w:val="20"/>
        </w:rPr>
        <w:tab/>
        <w:t>All CMS calibration checks;</w:t>
      </w:r>
    </w:p>
    <w:p w:rsidR="00372A5D" w:rsidRPr="00372A5D" w:rsidRDefault="00372A5D" w:rsidP="00372A5D">
      <w:pPr>
        <w:spacing w:before="120" w:after="120"/>
        <w:ind w:left="1080" w:hanging="360"/>
        <w:rPr>
          <w:sz w:val="20"/>
          <w:szCs w:val="20"/>
        </w:rPr>
      </w:pPr>
      <w:r w:rsidRPr="00372A5D">
        <w:rPr>
          <w:sz w:val="20"/>
          <w:szCs w:val="20"/>
        </w:rPr>
        <w:t>(xi)</w:t>
      </w:r>
      <w:r w:rsidRPr="00372A5D">
        <w:rPr>
          <w:sz w:val="20"/>
          <w:szCs w:val="20"/>
        </w:rPr>
        <w:tab/>
        <w:t>All adjustments and maintenance performed on CMS;</w:t>
      </w:r>
    </w:p>
    <w:p w:rsidR="00372A5D" w:rsidRPr="00372A5D" w:rsidRDefault="00372A5D" w:rsidP="00372A5D">
      <w:pPr>
        <w:spacing w:before="120" w:after="120"/>
        <w:ind w:left="1080" w:hanging="360"/>
        <w:rPr>
          <w:sz w:val="20"/>
          <w:szCs w:val="20"/>
        </w:rPr>
      </w:pPr>
      <w:r w:rsidRPr="00372A5D">
        <w:rPr>
          <w:sz w:val="20"/>
          <w:szCs w:val="20"/>
        </w:rPr>
        <w:t>(xii)</w:t>
      </w:r>
      <w:r w:rsidRPr="00372A5D">
        <w:rPr>
          <w:sz w:val="20"/>
          <w:szCs w:val="20"/>
        </w:rPr>
        <w:tab/>
        <w:t>Any information demonstrating whether a source is meeting the requirements for a waiver of recordkeeping or reporting requirements under this part, if the source has been granted a waiver under paragraph (f) of this section;</w:t>
      </w:r>
    </w:p>
    <w:p w:rsidR="00372A5D" w:rsidRPr="00372A5D" w:rsidRDefault="00372A5D" w:rsidP="00372A5D">
      <w:pPr>
        <w:spacing w:before="120" w:after="120"/>
        <w:ind w:left="1080" w:hanging="360"/>
        <w:rPr>
          <w:sz w:val="20"/>
          <w:szCs w:val="20"/>
        </w:rPr>
      </w:pPr>
      <w:r w:rsidRPr="00372A5D">
        <w:rPr>
          <w:sz w:val="20"/>
          <w:szCs w:val="20"/>
        </w:rPr>
        <w:t>(xiii)</w:t>
      </w:r>
      <w:r w:rsidRPr="00372A5D">
        <w:rPr>
          <w:sz w:val="20"/>
          <w:szCs w:val="20"/>
        </w:rPr>
        <w:tab/>
        <w:t>All emission levels relative to the criterion for obtaining permission to use an alternative to the relative accuracy test, if the source has been granted such permission under §63.8(f)(6); and</w:t>
      </w:r>
    </w:p>
    <w:p w:rsidR="00372A5D" w:rsidRPr="00372A5D" w:rsidRDefault="00372A5D" w:rsidP="00372A5D">
      <w:pPr>
        <w:spacing w:before="120" w:after="120"/>
        <w:ind w:left="1080" w:hanging="360"/>
        <w:rPr>
          <w:sz w:val="20"/>
          <w:szCs w:val="20"/>
        </w:rPr>
      </w:pPr>
      <w:r w:rsidRPr="00372A5D">
        <w:rPr>
          <w:sz w:val="20"/>
          <w:szCs w:val="20"/>
        </w:rPr>
        <w:t>(xiv)</w:t>
      </w:r>
      <w:r w:rsidRPr="00372A5D">
        <w:rPr>
          <w:sz w:val="20"/>
          <w:szCs w:val="20"/>
        </w:rPr>
        <w:tab/>
        <w:t>All documentation supporting initial notifications and notifications of compliance status under §63.9.</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Recordkeeping requirement for applicability determinations. </w:t>
      </w:r>
      <w:r w:rsidRPr="00372A5D">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r>
      <w:r w:rsidRPr="00372A5D">
        <w:rPr>
          <w:i/>
          <w:iCs/>
          <w:sz w:val="20"/>
          <w:szCs w:val="20"/>
        </w:rPr>
        <w:t xml:space="preserve">Additional recordkeeping requirements for sources with continuous monitoring systems. </w:t>
      </w:r>
      <w:r w:rsidRPr="00372A5D">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All required CMS measurements (including monitoring data recorded during unavoidable CMS breakdowns and out-of-control periods);</w:t>
      </w:r>
    </w:p>
    <w:p w:rsidR="00372A5D" w:rsidRPr="00372A5D" w:rsidRDefault="00372A5D" w:rsidP="00372A5D">
      <w:pPr>
        <w:spacing w:before="120" w:after="120"/>
        <w:ind w:left="720" w:hanging="360"/>
        <w:rPr>
          <w:sz w:val="20"/>
          <w:szCs w:val="20"/>
        </w:rPr>
      </w:pPr>
      <w:r w:rsidRPr="00372A5D">
        <w:rPr>
          <w:sz w:val="20"/>
          <w:szCs w:val="20"/>
        </w:rPr>
        <w:t>(2)–(4)</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lastRenderedPageBreak/>
        <w:t>(5)</w:t>
      </w:r>
      <w:r w:rsidRPr="00372A5D">
        <w:rPr>
          <w:sz w:val="20"/>
          <w:szCs w:val="20"/>
        </w:rPr>
        <w:tab/>
        <w:t>The date and time identifying each period during which the CMS was inoperative except for zero (low-level) and high-level checks;</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The date and time identifying each period during which the CMS was out of control, as defined in §63.8(c)(7);</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372A5D" w:rsidRPr="00372A5D" w:rsidRDefault="00372A5D" w:rsidP="00372A5D">
      <w:pPr>
        <w:spacing w:before="120" w:after="120"/>
        <w:ind w:left="720" w:hanging="360"/>
        <w:rPr>
          <w:sz w:val="20"/>
          <w:szCs w:val="20"/>
        </w:rPr>
      </w:pPr>
      <w:r w:rsidRPr="00372A5D">
        <w:rPr>
          <w:sz w:val="20"/>
          <w:szCs w:val="20"/>
        </w:rPr>
        <w:t>(9)</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(10)</w:t>
      </w:r>
      <w:r w:rsidRPr="00372A5D">
        <w:rPr>
          <w:sz w:val="20"/>
          <w:szCs w:val="20"/>
        </w:rPr>
        <w:tab/>
        <w:t>The nature and cause of any malfunction (if known);</w:t>
      </w:r>
    </w:p>
    <w:p w:rsidR="00372A5D" w:rsidRPr="00372A5D" w:rsidRDefault="00372A5D" w:rsidP="00372A5D">
      <w:pPr>
        <w:spacing w:before="120" w:after="120"/>
        <w:ind w:left="720" w:hanging="360"/>
        <w:rPr>
          <w:sz w:val="20"/>
          <w:szCs w:val="20"/>
        </w:rPr>
      </w:pPr>
      <w:r w:rsidRPr="00372A5D">
        <w:rPr>
          <w:sz w:val="20"/>
          <w:szCs w:val="20"/>
        </w:rPr>
        <w:t>(11)</w:t>
      </w:r>
      <w:r w:rsidRPr="00372A5D">
        <w:rPr>
          <w:sz w:val="20"/>
          <w:szCs w:val="20"/>
        </w:rPr>
        <w:tab/>
        <w:t>The corrective action taken or preventive measures adopted;</w:t>
      </w:r>
    </w:p>
    <w:p w:rsidR="00372A5D" w:rsidRPr="00372A5D" w:rsidRDefault="00372A5D" w:rsidP="00372A5D">
      <w:pPr>
        <w:spacing w:before="120" w:after="120"/>
        <w:ind w:left="720" w:hanging="360"/>
        <w:rPr>
          <w:sz w:val="20"/>
          <w:szCs w:val="20"/>
        </w:rPr>
      </w:pPr>
      <w:r w:rsidRPr="00372A5D">
        <w:rPr>
          <w:sz w:val="20"/>
          <w:szCs w:val="20"/>
        </w:rPr>
        <w:t>(12)</w:t>
      </w:r>
      <w:r w:rsidRPr="00372A5D">
        <w:rPr>
          <w:sz w:val="20"/>
          <w:szCs w:val="20"/>
        </w:rPr>
        <w:tab/>
        <w:t>The nature of the repairs or adjustments to the CMS that was inoperative or out of control;</w:t>
      </w:r>
    </w:p>
    <w:p w:rsidR="00372A5D" w:rsidRPr="00372A5D" w:rsidRDefault="00372A5D" w:rsidP="00372A5D">
      <w:pPr>
        <w:spacing w:before="120" w:after="120"/>
        <w:ind w:left="720" w:hanging="360"/>
        <w:rPr>
          <w:sz w:val="20"/>
          <w:szCs w:val="20"/>
        </w:rPr>
      </w:pPr>
      <w:r w:rsidRPr="00372A5D">
        <w:rPr>
          <w:sz w:val="20"/>
          <w:szCs w:val="20"/>
        </w:rPr>
        <w:t>(13)</w:t>
      </w:r>
      <w:r w:rsidRPr="00372A5D">
        <w:rPr>
          <w:sz w:val="20"/>
          <w:szCs w:val="20"/>
        </w:rPr>
        <w:tab/>
        <w:t>The total process operating time during the reporting period; and</w:t>
      </w:r>
    </w:p>
    <w:p w:rsidR="00372A5D" w:rsidRPr="00372A5D" w:rsidRDefault="00372A5D" w:rsidP="00372A5D">
      <w:pPr>
        <w:spacing w:before="120" w:after="120"/>
        <w:ind w:left="720" w:hanging="360"/>
        <w:rPr>
          <w:sz w:val="20"/>
          <w:szCs w:val="20"/>
        </w:rPr>
      </w:pPr>
      <w:r w:rsidRPr="00372A5D">
        <w:rPr>
          <w:sz w:val="20"/>
          <w:szCs w:val="20"/>
        </w:rPr>
        <w:t>(14)</w:t>
      </w:r>
      <w:r w:rsidRPr="00372A5D">
        <w:rPr>
          <w:sz w:val="20"/>
          <w:szCs w:val="20"/>
        </w:rPr>
        <w:tab/>
        <w:t>All procedures that are part of a quality control program developed and implemented for CMS under §63.8(d).</w:t>
      </w:r>
    </w:p>
    <w:p w:rsidR="00372A5D" w:rsidRPr="00372A5D" w:rsidRDefault="00372A5D" w:rsidP="00372A5D">
      <w:pPr>
        <w:spacing w:before="120" w:after="120"/>
        <w:ind w:left="720" w:hanging="360"/>
        <w:rPr>
          <w:sz w:val="20"/>
          <w:szCs w:val="20"/>
        </w:rPr>
      </w:pPr>
      <w:r w:rsidRPr="00372A5D">
        <w:rPr>
          <w:sz w:val="20"/>
          <w:szCs w:val="20"/>
        </w:rPr>
        <w:t>(15)</w:t>
      </w:r>
      <w:r w:rsidRPr="00372A5D">
        <w:rPr>
          <w:sz w:val="20"/>
          <w:szCs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372A5D" w:rsidRPr="00372A5D" w:rsidRDefault="00372A5D" w:rsidP="00372A5D">
      <w:pPr>
        <w:spacing w:before="120" w:after="120"/>
        <w:ind w:left="360" w:hanging="360"/>
        <w:rPr>
          <w:i/>
          <w:iCs/>
          <w:sz w:val="20"/>
          <w:szCs w:val="20"/>
        </w:rPr>
      </w:pPr>
      <w:r w:rsidRPr="00372A5D">
        <w:rPr>
          <w:sz w:val="20"/>
          <w:szCs w:val="20"/>
        </w:rPr>
        <w:t>(d)</w:t>
      </w:r>
      <w:r w:rsidRPr="00372A5D">
        <w:rPr>
          <w:sz w:val="20"/>
          <w:szCs w:val="20"/>
        </w:rPr>
        <w:tab/>
      </w:r>
      <w:r w:rsidRPr="00372A5D">
        <w:rPr>
          <w:i/>
          <w:iCs/>
          <w:sz w:val="20"/>
          <w:szCs w:val="20"/>
        </w:rPr>
        <w:t xml:space="preserve">General reporting requirements.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r w:rsidRPr="00372A5D">
        <w:rPr>
          <w:i/>
          <w:iCs/>
          <w:sz w:val="20"/>
          <w:szCs w:val="20"/>
        </w:rPr>
        <w:t xml:space="preserve">Reporting results of performance tests. </w:t>
      </w:r>
      <w:r w:rsidRPr="00372A5D">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Reporting results of opacity or visible emission observations. </w:t>
      </w:r>
      <w:r w:rsidRPr="00372A5D">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Progress reports. </w:t>
      </w:r>
      <w:r w:rsidRPr="00372A5D">
        <w:rPr>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372A5D" w:rsidRPr="00372A5D" w:rsidRDefault="00372A5D" w:rsidP="00372A5D">
      <w:pPr>
        <w:spacing w:before="120" w:after="120"/>
        <w:ind w:left="720" w:hanging="360"/>
        <w:rPr>
          <w:sz w:val="20"/>
          <w:szCs w:val="20"/>
        </w:rPr>
      </w:pPr>
      <w:r w:rsidRPr="00372A5D">
        <w:rPr>
          <w:sz w:val="20"/>
          <w:szCs w:val="20"/>
        </w:rPr>
        <w:t>(5)</w:t>
      </w:r>
    </w:p>
    <w:p w:rsidR="00372A5D" w:rsidRPr="00372A5D" w:rsidRDefault="00372A5D" w:rsidP="00372A5D">
      <w:pPr>
        <w:spacing w:before="120" w:after="120"/>
        <w:ind w:left="1080" w:hanging="360"/>
        <w:rPr>
          <w:sz w:val="20"/>
          <w:szCs w:val="20"/>
        </w:rPr>
      </w:pPr>
      <w:r w:rsidRPr="00372A5D">
        <w:rPr>
          <w:sz w:val="20"/>
          <w:szCs w:val="20"/>
        </w:rPr>
        <w:lastRenderedPageBreak/>
        <w:t>(i)</w:t>
      </w:r>
      <w:r w:rsidRPr="00372A5D">
        <w:rPr>
          <w:sz w:val="20"/>
          <w:szCs w:val="20"/>
        </w:rPr>
        <w:tab/>
      </w:r>
      <w:r w:rsidRPr="00372A5D">
        <w:rPr>
          <w:i/>
          <w:iCs/>
          <w:sz w:val="20"/>
          <w:szCs w:val="20"/>
        </w:rPr>
        <w:t xml:space="preserve">Periodic startup, shutdown, and malfunction reports. </w:t>
      </w:r>
      <w:r w:rsidRPr="00372A5D">
        <w:rPr>
          <w:sz w:val="20"/>
          <w:szCs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r>
      <w:r w:rsidRPr="00372A5D">
        <w:rPr>
          <w:i/>
          <w:iCs/>
          <w:sz w:val="20"/>
          <w:szCs w:val="20"/>
        </w:rPr>
        <w:t xml:space="preserve">Immediate startup, shutdown, and malfunction reports. </w:t>
      </w:r>
      <w:r w:rsidRPr="00372A5D">
        <w:rPr>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372A5D" w:rsidRPr="00372A5D" w:rsidRDefault="00372A5D" w:rsidP="00372A5D">
      <w:pPr>
        <w:spacing w:before="120" w:after="120"/>
        <w:ind w:left="360" w:hanging="360"/>
        <w:rPr>
          <w:sz w:val="20"/>
          <w:szCs w:val="20"/>
        </w:rPr>
      </w:pPr>
      <w:r w:rsidRPr="00372A5D">
        <w:rPr>
          <w:sz w:val="20"/>
          <w:szCs w:val="20"/>
        </w:rPr>
        <w:t>(e)</w:t>
      </w:r>
      <w:r w:rsidRPr="00372A5D">
        <w:rPr>
          <w:sz w:val="20"/>
          <w:szCs w:val="20"/>
        </w:rPr>
        <w:tab/>
      </w:r>
      <w:r w:rsidRPr="00372A5D">
        <w:rPr>
          <w:i/>
          <w:iCs/>
          <w:sz w:val="20"/>
          <w:szCs w:val="20"/>
        </w:rPr>
        <w:t xml:space="preserve">Additional reporting requirements for sources with continuous monitoring systems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General. </w:t>
      </w:r>
      <w:r w:rsidRPr="00372A5D">
        <w:rPr>
          <w:sz w:val="20"/>
          <w:szCs w:val="20"/>
        </w:rPr>
        <w:t>When more than one CEMS is used to measure the emissions from one affected source (e.g., multiple breechings, multiple outlets), the owner or operator shall report the results as required for each CEMS.</w:t>
      </w:r>
    </w:p>
    <w:p w:rsidR="00372A5D" w:rsidRPr="00372A5D" w:rsidRDefault="00372A5D" w:rsidP="00372A5D">
      <w:pPr>
        <w:spacing w:before="120" w:after="120"/>
        <w:ind w:left="720" w:hanging="360"/>
        <w:rPr>
          <w:i/>
          <w:iCs/>
          <w:sz w:val="20"/>
          <w:szCs w:val="20"/>
        </w:rPr>
      </w:pPr>
      <w:r w:rsidRPr="00372A5D">
        <w:rPr>
          <w:sz w:val="20"/>
          <w:szCs w:val="20"/>
        </w:rPr>
        <w:t>(2)</w:t>
      </w:r>
      <w:r w:rsidRPr="00372A5D">
        <w:rPr>
          <w:sz w:val="20"/>
          <w:szCs w:val="20"/>
        </w:rPr>
        <w:tab/>
      </w:r>
      <w:r w:rsidRPr="00372A5D">
        <w:rPr>
          <w:i/>
          <w:iCs/>
          <w:sz w:val="20"/>
          <w:szCs w:val="20"/>
        </w:rPr>
        <w:t xml:space="preserve">Reporting results of continuous monitoring system performance evaluations.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 xml:space="preserve">The owner or operator of an affected source required to install a CMS by a relevant standard shall furnish the Administrator a copy of a written report of the results of the CMS performance evaluation, as required under </w:t>
      </w:r>
      <w:r w:rsidRPr="00372A5D">
        <w:rPr>
          <w:sz w:val="20"/>
          <w:szCs w:val="20"/>
        </w:rPr>
        <w:lastRenderedPageBreak/>
        <w:t>§63.8(e), simultaneously with the results of the performance test required under §63.7, unless otherwise specified in the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372A5D" w:rsidRPr="00372A5D" w:rsidRDefault="00372A5D" w:rsidP="00372A5D">
      <w:pPr>
        <w:spacing w:before="120" w:after="120"/>
        <w:ind w:left="720" w:hanging="360"/>
        <w:rPr>
          <w:i/>
          <w:iCs/>
          <w:sz w:val="20"/>
          <w:szCs w:val="20"/>
        </w:rPr>
      </w:pPr>
      <w:r w:rsidRPr="00372A5D">
        <w:rPr>
          <w:sz w:val="20"/>
          <w:szCs w:val="20"/>
        </w:rPr>
        <w:t>(3)</w:t>
      </w:r>
      <w:r w:rsidRPr="00372A5D">
        <w:rPr>
          <w:sz w:val="20"/>
          <w:szCs w:val="20"/>
        </w:rPr>
        <w:tab/>
      </w:r>
      <w:r w:rsidRPr="00372A5D">
        <w:rPr>
          <w:i/>
          <w:iCs/>
          <w:sz w:val="20"/>
          <w:szCs w:val="20"/>
        </w:rPr>
        <w:t xml:space="preserve">Excess emissions and continuous monitoring system performance report and summary report.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More frequent reporting is specifically required by a relevant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Administrator determines on a case-by-case basis that more frequent reporting is necessary to accurately assess the compliance status of the source; or</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[Reserved]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The affected source is complying with the Performance Track Provisions of §63.16, which allows less frequent reporting.</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r>
      <w:r w:rsidRPr="00372A5D">
        <w:rPr>
          <w:i/>
          <w:iCs/>
          <w:sz w:val="20"/>
          <w:szCs w:val="20"/>
        </w:rPr>
        <w:t xml:space="preserve">Request to reduce frequency of excess emissions and continuous monitoring system performance reports. </w:t>
      </w:r>
      <w:r w:rsidRPr="00372A5D">
        <w:rPr>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For 1 full year (e.g., 4 quarterly or 12 monthly reporting periods) the affected source's excess emissions and continuous monitoring system performance reports continually demonstrate that the source is in compliance with the relevant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owner or operator continues to comply with all recordkeeping and monitoring requirements specified in this subpart and the relevant standard; and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Administrator does not object to a reduced frequency of reporting for the affected source, as provided in paragraph (e)(3)(iii) of this section.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 xml:space="preserve">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w:t>
      </w:r>
      <w:r w:rsidRPr="00372A5D">
        <w:rPr>
          <w:sz w:val="20"/>
          <w:szCs w:val="20"/>
        </w:rPr>
        <w:lastRenderedPageBreak/>
        <w:t>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r>
      <w:r w:rsidRPr="00372A5D">
        <w:rPr>
          <w:i/>
          <w:iCs/>
          <w:sz w:val="20"/>
          <w:szCs w:val="20"/>
        </w:rPr>
        <w:t xml:space="preserve">Content and submittal dates for excess emissions and monitoring system performance reports. </w:t>
      </w:r>
      <w:r w:rsidRPr="00372A5D">
        <w:rPr>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r>
      <w:r w:rsidRPr="00372A5D">
        <w:rPr>
          <w:i/>
          <w:iCs/>
          <w:sz w:val="20"/>
          <w:szCs w:val="20"/>
        </w:rPr>
        <w:t xml:space="preserve">Summary report. </w:t>
      </w:r>
      <w:r w:rsidRPr="00372A5D">
        <w:rPr>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company name and address of the affected source;</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An identification of each hazardous air pollutant monitored at the affected source;</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beginning and ending dates of the reporting period;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A brief description of the process units;</w:t>
      </w:r>
    </w:p>
    <w:p w:rsidR="00372A5D" w:rsidRPr="00372A5D" w:rsidRDefault="00372A5D" w:rsidP="00372A5D">
      <w:pPr>
        <w:spacing w:before="120" w:after="120"/>
        <w:ind w:left="1440" w:hanging="360"/>
        <w:rPr>
          <w:sz w:val="20"/>
          <w:szCs w:val="20"/>
        </w:rPr>
      </w:pPr>
      <w:r w:rsidRPr="00372A5D">
        <w:rPr>
          <w:sz w:val="20"/>
          <w:szCs w:val="20"/>
        </w:rPr>
        <w:t>(E)</w:t>
      </w:r>
      <w:r w:rsidRPr="00372A5D">
        <w:rPr>
          <w:sz w:val="20"/>
          <w:szCs w:val="20"/>
        </w:rPr>
        <w:tab/>
        <w:t>The emission and operating parameter limitations specified in the relevant standard(s);</w:t>
      </w:r>
    </w:p>
    <w:p w:rsidR="00372A5D" w:rsidRPr="00372A5D" w:rsidRDefault="00372A5D" w:rsidP="00372A5D">
      <w:pPr>
        <w:spacing w:before="120" w:after="120"/>
        <w:ind w:left="1440" w:hanging="360"/>
        <w:rPr>
          <w:sz w:val="20"/>
          <w:szCs w:val="20"/>
        </w:rPr>
      </w:pPr>
      <w:r w:rsidRPr="00372A5D">
        <w:rPr>
          <w:sz w:val="20"/>
          <w:szCs w:val="20"/>
        </w:rPr>
        <w:t>(F)</w:t>
      </w:r>
      <w:r w:rsidRPr="00372A5D">
        <w:rPr>
          <w:sz w:val="20"/>
          <w:szCs w:val="20"/>
        </w:rPr>
        <w:tab/>
        <w:t>The monitoring equipment manufacturer(s) and model number(s);</w:t>
      </w:r>
    </w:p>
    <w:p w:rsidR="00372A5D" w:rsidRPr="00372A5D" w:rsidRDefault="00372A5D" w:rsidP="00372A5D">
      <w:pPr>
        <w:spacing w:before="120" w:after="120"/>
        <w:ind w:left="1440" w:hanging="360"/>
        <w:rPr>
          <w:sz w:val="20"/>
          <w:szCs w:val="20"/>
        </w:rPr>
      </w:pPr>
      <w:r w:rsidRPr="00372A5D">
        <w:rPr>
          <w:sz w:val="20"/>
          <w:szCs w:val="20"/>
        </w:rPr>
        <w:t>(G)</w:t>
      </w:r>
      <w:r w:rsidRPr="00372A5D">
        <w:rPr>
          <w:sz w:val="20"/>
          <w:szCs w:val="20"/>
        </w:rPr>
        <w:tab/>
        <w:t>The date of the latest CMS certification or audit;</w:t>
      </w:r>
    </w:p>
    <w:p w:rsidR="00372A5D" w:rsidRPr="00372A5D" w:rsidRDefault="00372A5D" w:rsidP="00372A5D">
      <w:pPr>
        <w:spacing w:before="120" w:after="120"/>
        <w:ind w:left="1440" w:hanging="360"/>
        <w:rPr>
          <w:sz w:val="20"/>
          <w:szCs w:val="20"/>
        </w:rPr>
      </w:pPr>
      <w:r w:rsidRPr="00372A5D">
        <w:rPr>
          <w:sz w:val="20"/>
          <w:szCs w:val="20"/>
        </w:rPr>
        <w:t>(H)</w:t>
      </w:r>
      <w:r w:rsidRPr="00372A5D">
        <w:rPr>
          <w:sz w:val="20"/>
          <w:szCs w:val="20"/>
        </w:rPr>
        <w:tab/>
        <w:t>The total operating time of the affected source during the reporting period;</w:t>
      </w:r>
    </w:p>
    <w:p w:rsidR="00372A5D" w:rsidRPr="00372A5D" w:rsidRDefault="00372A5D" w:rsidP="00372A5D">
      <w:pPr>
        <w:spacing w:before="120" w:after="120"/>
        <w:ind w:left="1440" w:hanging="360"/>
        <w:rPr>
          <w:sz w:val="20"/>
          <w:szCs w:val="20"/>
        </w:rPr>
      </w:pPr>
      <w:r w:rsidRPr="00372A5D">
        <w:rPr>
          <w:sz w:val="20"/>
          <w:szCs w:val="20"/>
        </w:rPr>
        <w:t>(I)</w:t>
      </w:r>
      <w:r w:rsidRPr="00372A5D">
        <w:rPr>
          <w:sz w:val="20"/>
          <w:szCs w:val="20"/>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372A5D" w:rsidRPr="00372A5D" w:rsidRDefault="00372A5D" w:rsidP="00372A5D">
      <w:pPr>
        <w:spacing w:before="120" w:after="120"/>
        <w:ind w:left="1440" w:hanging="360"/>
        <w:rPr>
          <w:sz w:val="20"/>
          <w:szCs w:val="20"/>
        </w:rPr>
      </w:pPr>
      <w:r w:rsidRPr="00372A5D">
        <w:rPr>
          <w:sz w:val="20"/>
          <w:szCs w:val="20"/>
        </w:rPr>
        <w:t>(J)</w:t>
      </w:r>
      <w:r w:rsidRPr="00372A5D">
        <w:rPr>
          <w:sz w:val="20"/>
          <w:szCs w:val="20"/>
        </w:rPr>
        <w:tab/>
        <w:t>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372A5D" w:rsidRPr="00372A5D" w:rsidRDefault="00372A5D" w:rsidP="00372A5D">
      <w:pPr>
        <w:spacing w:before="120" w:after="120"/>
        <w:ind w:left="1440" w:hanging="360"/>
        <w:rPr>
          <w:sz w:val="20"/>
          <w:szCs w:val="20"/>
        </w:rPr>
      </w:pPr>
      <w:r w:rsidRPr="00372A5D">
        <w:rPr>
          <w:sz w:val="20"/>
          <w:szCs w:val="20"/>
        </w:rPr>
        <w:t>(K)</w:t>
      </w:r>
      <w:r w:rsidRPr="00372A5D">
        <w:rPr>
          <w:sz w:val="20"/>
          <w:szCs w:val="20"/>
        </w:rPr>
        <w:tab/>
        <w:t>A description of any changes in CMS, processes, or controls since the last reporting period;</w:t>
      </w:r>
    </w:p>
    <w:p w:rsidR="00372A5D" w:rsidRPr="00372A5D" w:rsidRDefault="00372A5D" w:rsidP="00372A5D">
      <w:pPr>
        <w:spacing w:before="120" w:after="120"/>
        <w:ind w:left="1440" w:hanging="360"/>
        <w:rPr>
          <w:sz w:val="20"/>
          <w:szCs w:val="20"/>
        </w:rPr>
      </w:pPr>
      <w:r w:rsidRPr="00372A5D">
        <w:rPr>
          <w:sz w:val="20"/>
          <w:szCs w:val="20"/>
        </w:rPr>
        <w:t>(L)</w:t>
      </w:r>
      <w:r w:rsidRPr="00372A5D">
        <w:rPr>
          <w:sz w:val="20"/>
          <w:szCs w:val="20"/>
        </w:rPr>
        <w:tab/>
        <w:t>The name, title, and signature of the responsible official who is certifying the accuracy of the report; and</w:t>
      </w:r>
    </w:p>
    <w:p w:rsidR="00372A5D" w:rsidRPr="00372A5D" w:rsidRDefault="00372A5D" w:rsidP="00372A5D">
      <w:pPr>
        <w:spacing w:before="120" w:after="120"/>
        <w:ind w:left="1440" w:hanging="360"/>
        <w:rPr>
          <w:sz w:val="20"/>
          <w:szCs w:val="20"/>
        </w:rPr>
      </w:pPr>
      <w:r w:rsidRPr="00372A5D">
        <w:rPr>
          <w:sz w:val="20"/>
          <w:szCs w:val="20"/>
        </w:rPr>
        <w:t>(M)</w:t>
      </w:r>
      <w:r w:rsidRPr="00372A5D">
        <w:rPr>
          <w:sz w:val="20"/>
          <w:szCs w:val="20"/>
        </w:rPr>
        <w:tab/>
        <w:t>The date of the report.</w:t>
      </w:r>
    </w:p>
    <w:p w:rsidR="00372A5D" w:rsidRPr="00372A5D" w:rsidRDefault="00372A5D" w:rsidP="00372A5D">
      <w:pPr>
        <w:spacing w:before="120" w:after="120"/>
        <w:ind w:left="1080" w:hanging="360"/>
        <w:rPr>
          <w:sz w:val="20"/>
          <w:szCs w:val="20"/>
        </w:rPr>
      </w:pPr>
      <w:r w:rsidRPr="00372A5D">
        <w:rPr>
          <w:sz w:val="20"/>
          <w:szCs w:val="20"/>
        </w:rPr>
        <w:t>(vii)</w:t>
      </w:r>
      <w:r w:rsidRPr="00372A5D">
        <w:rPr>
          <w:sz w:val="20"/>
          <w:szCs w:val="20"/>
        </w:rPr>
        <w:tab/>
        <w:t xml:space="preserve">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w:t>
      </w:r>
      <w:r w:rsidRPr="00372A5D">
        <w:rPr>
          <w:sz w:val="20"/>
          <w:szCs w:val="20"/>
        </w:rPr>
        <w:lastRenderedPageBreak/>
        <w:t>report shall be submitted, and the full excess emissions and continuous monitoring system performance report need not be submitted unless required by the Administrator.</w:t>
      </w:r>
    </w:p>
    <w:p w:rsidR="00372A5D" w:rsidRPr="00372A5D" w:rsidRDefault="00372A5D" w:rsidP="00372A5D">
      <w:pPr>
        <w:spacing w:before="120" w:after="120"/>
        <w:ind w:left="1080" w:hanging="360"/>
        <w:rPr>
          <w:sz w:val="20"/>
          <w:szCs w:val="20"/>
        </w:rPr>
      </w:pPr>
      <w:r w:rsidRPr="00372A5D">
        <w:rPr>
          <w:sz w:val="20"/>
          <w:szCs w:val="20"/>
        </w:rPr>
        <w:t>(viii)</w:t>
      </w:r>
      <w:r w:rsidRPr="00372A5D">
        <w:rPr>
          <w:sz w:val="20"/>
          <w:szCs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Reporting continuous opacity monitoring system data produced during a performance test. </w:t>
      </w:r>
      <w:r w:rsidRPr="00372A5D">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372A5D" w:rsidRPr="00372A5D" w:rsidRDefault="00372A5D" w:rsidP="00372A5D">
      <w:pPr>
        <w:spacing w:before="120" w:after="120"/>
        <w:ind w:left="360" w:hanging="360"/>
        <w:rPr>
          <w:i/>
          <w:iCs/>
          <w:sz w:val="20"/>
          <w:szCs w:val="20"/>
        </w:rPr>
      </w:pPr>
      <w:r w:rsidRPr="00372A5D">
        <w:rPr>
          <w:sz w:val="20"/>
          <w:szCs w:val="20"/>
        </w:rPr>
        <w:t>(f)</w:t>
      </w:r>
      <w:r w:rsidRPr="00372A5D">
        <w:rPr>
          <w:sz w:val="20"/>
          <w:szCs w:val="20"/>
        </w:rPr>
        <w:tab/>
      </w:r>
      <w:r w:rsidRPr="00372A5D">
        <w:rPr>
          <w:i/>
          <w:iCs/>
          <w:sz w:val="20"/>
          <w:szCs w:val="20"/>
        </w:rPr>
        <w:t xml:space="preserve">Waiver of recordkeeping or reporting requirements.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Until a waiver of a recordkeeping or reporting requirement has been granted by the Administrator under this paragraph, the owner or operator of an affected source remains subject to the requirements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The Administrator will approve or deny a request for a waiver of recordkeeping or reporting requirements under this paragraph when he/she—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Approves or denies an extension of compliance;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Makes a determination of compliance following the submission of a required compliance status report or excess emissions and continuous monitoring systems performance report;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Makes a determination of suitable progress towards compliance following the submission of a compliance progress report, whichever is applicable.</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A waiver of any recordkeeping or reporting requirement granted under this paragraph may be conditioned on other recordkeeping or reporting requirements deemed necessary by the Administrator.</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72A5D" w:rsidRPr="00372A5D" w:rsidRDefault="00372A5D" w:rsidP="00372A5D">
      <w:pPr>
        <w:spacing w:before="120" w:after="120"/>
        <w:rPr>
          <w:sz w:val="20"/>
          <w:szCs w:val="20"/>
        </w:rPr>
      </w:pPr>
      <w:r w:rsidRPr="00372A5D">
        <w:rPr>
          <w:sz w:val="20"/>
          <w:szCs w:val="20"/>
        </w:rPr>
        <w:t>[59 FR 12430, Mar. 16, 1994, as amended at 64 FR 7468, Feb. 12, 1999; 67 FR 16604, Apr. 5, 2002; 68 FR 32601, May 30, 2003; 69 FR 21752, Apr. 22, 2004; 71 FR 20455, Apr. 20, 2006]</w:t>
      </w:r>
    </w:p>
    <w:p w:rsidR="00372A5D" w:rsidRPr="00372A5D" w:rsidRDefault="00372A5D" w:rsidP="00372A5D">
      <w:pPr>
        <w:spacing w:before="120" w:after="120"/>
        <w:outlineLvl w:val="4"/>
        <w:rPr>
          <w:b/>
          <w:bCs/>
          <w:sz w:val="20"/>
          <w:szCs w:val="20"/>
        </w:rPr>
      </w:pPr>
      <w:r w:rsidRPr="00372A5D">
        <w:rPr>
          <w:b/>
          <w:bCs/>
          <w:sz w:val="20"/>
          <w:szCs w:val="20"/>
        </w:rPr>
        <w:t>§ 63.11   Control device requirements.</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r>
      <w:r w:rsidRPr="00372A5D">
        <w:rPr>
          <w:i/>
          <w:iCs/>
          <w:sz w:val="20"/>
          <w:szCs w:val="20"/>
        </w:rPr>
        <w:t xml:space="preserve">Applicability. </w:t>
      </w:r>
      <w:r w:rsidRPr="00372A5D">
        <w:rPr>
          <w:sz w:val="20"/>
          <w:szCs w:val="20"/>
        </w:rPr>
        <w:t>The applicability of this section is set out in §63.1(a)(4).</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 xml:space="preserve">Flares. </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Flares shall be steam-assisted, air-assisted, or non-assisted.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Flares shall be operated at all times when emissions may be vented to them.</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Flares shall be operated with a flame present at all times. The presence of a flare pilot flame shall be monitored using a thermocouple or any other equivalent device to detect the presence of a flame.</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rsidR="00372A5D" w:rsidRPr="00372A5D" w:rsidRDefault="00372A5D" w:rsidP="00372A5D">
      <w:pPr>
        <w:spacing w:before="120" w:after="120"/>
        <w:ind w:left="1080" w:hanging="360"/>
        <w:rPr>
          <w:sz w:val="20"/>
          <w:szCs w:val="20"/>
        </w:rPr>
      </w:pPr>
      <w:r w:rsidRPr="00372A5D">
        <w:rPr>
          <w:sz w:val="20"/>
          <w:szCs w:val="20"/>
        </w:rPr>
        <w:t>(i)</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372A5D">
        <w:rPr>
          <w:sz w:val="20"/>
          <w:szCs w:val="20"/>
          <w:vertAlign w:val="subscript"/>
        </w:rPr>
        <w:t>max</w:t>
      </w:r>
      <w:r w:rsidRPr="00372A5D">
        <w:rPr>
          <w:sz w:val="20"/>
          <w:szCs w:val="20"/>
        </w:rPr>
        <w:t>, as determined by the following equation:</w:t>
      </w:r>
    </w:p>
    <w:p w:rsidR="00372A5D" w:rsidRPr="00372A5D" w:rsidRDefault="00372A5D" w:rsidP="00372A5D">
      <w:pPr>
        <w:spacing w:before="120" w:after="120"/>
        <w:jc w:val="center"/>
        <w:rPr>
          <w:sz w:val="20"/>
          <w:szCs w:val="20"/>
        </w:rPr>
      </w:pPr>
      <w:r w:rsidRPr="00372A5D">
        <w:rPr>
          <w:sz w:val="20"/>
          <w:szCs w:val="20"/>
        </w:rPr>
        <w:t>V</w:t>
      </w:r>
      <w:r w:rsidRPr="00372A5D">
        <w:rPr>
          <w:sz w:val="20"/>
          <w:szCs w:val="20"/>
          <w:vertAlign w:val="subscript"/>
        </w:rPr>
        <w:t>max</w:t>
      </w:r>
      <w:r w:rsidRPr="00372A5D">
        <w:rPr>
          <w:sz w:val="20"/>
          <w:szCs w:val="20"/>
        </w:rPr>
        <w:t xml:space="preserve">  =  (X</w:t>
      </w:r>
      <w:r w:rsidRPr="00372A5D">
        <w:rPr>
          <w:sz w:val="20"/>
          <w:szCs w:val="20"/>
          <w:vertAlign w:val="subscript"/>
        </w:rPr>
        <w:t>H2</w:t>
      </w:r>
      <w:r w:rsidRPr="00372A5D">
        <w:rPr>
          <w:sz w:val="20"/>
          <w:szCs w:val="20"/>
        </w:rPr>
        <w:t>−K</w:t>
      </w:r>
      <w:r w:rsidRPr="00372A5D">
        <w:rPr>
          <w:sz w:val="20"/>
          <w:szCs w:val="20"/>
          <w:vertAlign w:val="subscript"/>
        </w:rPr>
        <w:t>1</w:t>
      </w:r>
      <w:r w:rsidRPr="00372A5D">
        <w:rPr>
          <w:sz w:val="20"/>
          <w:szCs w:val="20"/>
        </w:rPr>
        <w:t xml:space="preserve">)* </w:t>
      </w:r>
      <w:smartTag w:uri="urn:schemas-microsoft-com:office:smarttags" w:element="place">
        <w:r w:rsidRPr="00372A5D">
          <w:rPr>
            <w:sz w:val="20"/>
            <w:szCs w:val="20"/>
          </w:rPr>
          <w:t>K</w:t>
        </w:r>
        <w:r w:rsidRPr="00372A5D">
          <w:rPr>
            <w:sz w:val="20"/>
            <w:szCs w:val="20"/>
            <w:vertAlign w:val="subscript"/>
          </w:rPr>
          <w:t>2</w:t>
        </w:r>
      </w:smartTag>
    </w:p>
    <w:p w:rsidR="00372A5D" w:rsidRPr="00372A5D" w:rsidRDefault="00372A5D" w:rsidP="00372A5D">
      <w:pPr>
        <w:spacing w:before="120" w:after="120"/>
        <w:rPr>
          <w:sz w:val="20"/>
          <w:szCs w:val="20"/>
        </w:rPr>
      </w:pPr>
      <w:r w:rsidRPr="00372A5D">
        <w:rPr>
          <w:sz w:val="20"/>
          <w:szCs w:val="20"/>
        </w:rPr>
        <w:t>Where:</w:t>
      </w:r>
    </w:p>
    <w:p w:rsidR="00372A5D" w:rsidRPr="00372A5D" w:rsidRDefault="00372A5D" w:rsidP="00372A5D">
      <w:pPr>
        <w:spacing w:before="120" w:after="120"/>
        <w:ind w:left="720" w:hanging="360"/>
        <w:rPr>
          <w:sz w:val="20"/>
          <w:szCs w:val="20"/>
        </w:rPr>
      </w:pPr>
      <w:r w:rsidRPr="00372A5D">
        <w:rPr>
          <w:sz w:val="20"/>
          <w:szCs w:val="20"/>
        </w:rPr>
        <w:t>V</w:t>
      </w:r>
      <w:r w:rsidRPr="00372A5D">
        <w:rPr>
          <w:sz w:val="20"/>
          <w:szCs w:val="20"/>
          <w:vertAlign w:val="subscript"/>
        </w:rPr>
        <w:t>max</w:t>
      </w:r>
      <w:r w:rsidRPr="00372A5D">
        <w:rPr>
          <w:sz w:val="20"/>
          <w:szCs w:val="20"/>
        </w:rPr>
        <w:t xml:space="preserve">  =  Maximum permitted velocity, m/sec.</w:t>
      </w:r>
    </w:p>
    <w:p w:rsidR="00372A5D" w:rsidRPr="00372A5D" w:rsidRDefault="00372A5D" w:rsidP="00372A5D">
      <w:pPr>
        <w:spacing w:before="120" w:after="120"/>
        <w:ind w:left="720" w:hanging="360"/>
        <w:rPr>
          <w:sz w:val="20"/>
          <w:szCs w:val="20"/>
        </w:rPr>
      </w:pPr>
      <w:r w:rsidRPr="00372A5D">
        <w:rPr>
          <w:sz w:val="20"/>
          <w:szCs w:val="20"/>
        </w:rPr>
        <w:t>K</w:t>
      </w:r>
      <w:r w:rsidRPr="00372A5D">
        <w:rPr>
          <w:sz w:val="20"/>
          <w:szCs w:val="20"/>
          <w:vertAlign w:val="subscript"/>
        </w:rPr>
        <w:t>1</w:t>
      </w:r>
      <w:r w:rsidRPr="00372A5D">
        <w:rPr>
          <w:sz w:val="20"/>
          <w:szCs w:val="20"/>
        </w:rPr>
        <w:t xml:space="preserve">  =  Constant, 6.0 volume-percent hydrogen.</w:t>
      </w:r>
    </w:p>
    <w:p w:rsidR="00372A5D" w:rsidRPr="00372A5D" w:rsidRDefault="00372A5D" w:rsidP="00372A5D">
      <w:pPr>
        <w:spacing w:before="120" w:after="120"/>
        <w:ind w:left="720" w:hanging="360"/>
        <w:rPr>
          <w:sz w:val="20"/>
          <w:szCs w:val="20"/>
        </w:rPr>
      </w:pPr>
      <w:smartTag w:uri="urn:schemas-microsoft-com:office:smarttags" w:element="place">
        <w:r w:rsidRPr="00372A5D">
          <w:rPr>
            <w:sz w:val="20"/>
            <w:szCs w:val="20"/>
          </w:rPr>
          <w:t>K</w:t>
        </w:r>
        <w:r w:rsidRPr="00372A5D">
          <w:rPr>
            <w:sz w:val="20"/>
            <w:szCs w:val="20"/>
            <w:vertAlign w:val="subscript"/>
          </w:rPr>
          <w:t>2</w:t>
        </w:r>
      </w:smartTag>
      <w:r w:rsidRPr="00372A5D">
        <w:rPr>
          <w:sz w:val="20"/>
          <w:szCs w:val="20"/>
        </w:rPr>
        <w:t xml:space="preserve">  =  Constant, 3.9(m/sec)/volume-percent hydrogen.</w:t>
      </w:r>
    </w:p>
    <w:p w:rsidR="00372A5D" w:rsidRPr="00372A5D" w:rsidRDefault="00372A5D" w:rsidP="00372A5D">
      <w:pPr>
        <w:spacing w:before="120" w:after="120"/>
        <w:ind w:left="720" w:hanging="360"/>
        <w:rPr>
          <w:sz w:val="20"/>
          <w:szCs w:val="20"/>
        </w:rPr>
      </w:pPr>
      <w:r w:rsidRPr="00372A5D">
        <w:rPr>
          <w:sz w:val="20"/>
          <w:szCs w:val="20"/>
        </w:rPr>
        <w:t>X</w:t>
      </w:r>
      <w:r w:rsidRPr="00372A5D">
        <w:rPr>
          <w:sz w:val="20"/>
          <w:szCs w:val="20"/>
          <w:vertAlign w:val="subscript"/>
        </w:rPr>
        <w:t>H2</w:t>
      </w:r>
      <w:r w:rsidRPr="00372A5D">
        <w:rPr>
          <w:sz w:val="20"/>
          <w:szCs w:val="20"/>
        </w:rPr>
        <w:t xml:space="preserve">  =  The volume-percent of hydrogen, on a wet basis, as calculated by using the American Society for Testing and Materials (ASTM) Method D1946–77. (Incorporated by reference as specified in §63.14).</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actual exit velocity of a flare shall be determined by the method specified in paragraph (b)(7)(i) of this section.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372A5D" w:rsidRPr="00372A5D" w:rsidRDefault="0078789F" w:rsidP="00372A5D">
      <w:pPr>
        <w:spacing w:before="120" w:after="120"/>
        <w:jc w:val="center"/>
        <w:rPr>
          <w:sz w:val="20"/>
        </w:rPr>
      </w:pPr>
      <w:r>
        <w:rPr>
          <w:noProof/>
          <w:sz w:val="20"/>
          <w:szCs w:val="20"/>
        </w:rPr>
        <w:drawing>
          <wp:inline distT="0" distB="0" distL="0" distR="0">
            <wp:extent cx="999490" cy="425450"/>
            <wp:effectExtent l="19050" t="0" r="0" b="0"/>
            <wp:docPr id="31" name="Picture 31"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r04my98"/>
                    <pic:cNvPicPr>
                      <a:picLocks noChangeAspect="1" noChangeArrowheads="1"/>
                    </pic:cNvPicPr>
                  </pic:nvPicPr>
                  <pic:blipFill>
                    <a:blip r:embed="rId78" cstate="print"/>
                    <a:srcRect/>
                    <a:stretch>
                      <a:fillRect/>
                    </a:stretch>
                  </pic:blipFill>
                  <pic:spPr bwMode="auto">
                    <a:xfrm>
                      <a:off x="0" y="0"/>
                      <a:ext cx="999490" cy="425450"/>
                    </a:xfrm>
                    <a:prstGeom prst="rect">
                      <a:avLst/>
                    </a:prstGeom>
                    <a:noFill/>
                    <a:ln w="9525">
                      <a:noFill/>
                      <a:miter lim="800000"/>
                      <a:headEnd/>
                      <a:tailEnd/>
                    </a:ln>
                  </pic:spPr>
                </pic:pic>
              </a:graphicData>
            </a:graphic>
          </wp:inline>
        </w:drawing>
      </w:r>
    </w:p>
    <w:p w:rsidR="00372A5D" w:rsidRPr="00372A5D" w:rsidRDefault="00372A5D" w:rsidP="00372A5D">
      <w:pPr>
        <w:spacing w:before="120" w:after="120"/>
        <w:rPr>
          <w:sz w:val="20"/>
          <w:szCs w:val="20"/>
        </w:rPr>
      </w:pPr>
      <w:r w:rsidRPr="00372A5D">
        <w:rPr>
          <w:sz w:val="20"/>
          <w:szCs w:val="20"/>
        </w:rPr>
        <w:t>Where:</w:t>
      </w:r>
    </w:p>
    <w:p w:rsidR="00372A5D" w:rsidRPr="00372A5D" w:rsidRDefault="00372A5D" w:rsidP="00372A5D">
      <w:pPr>
        <w:spacing w:before="120" w:after="120"/>
        <w:ind w:left="720" w:hanging="360"/>
        <w:rPr>
          <w:sz w:val="20"/>
          <w:szCs w:val="20"/>
        </w:rPr>
      </w:pPr>
      <w:r w:rsidRPr="00372A5D">
        <w:rPr>
          <w:sz w:val="20"/>
          <w:szCs w:val="20"/>
        </w:rPr>
        <w:t>H</w:t>
      </w:r>
      <w:r w:rsidRPr="00372A5D">
        <w:rPr>
          <w:sz w:val="20"/>
          <w:szCs w:val="20"/>
          <w:vertAlign w:val="subscript"/>
        </w:rPr>
        <w:t>T</w:t>
      </w:r>
      <w:r w:rsidRPr="00372A5D">
        <w:rPr>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372A5D" w:rsidRPr="00372A5D" w:rsidRDefault="00372A5D" w:rsidP="00372A5D">
      <w:pPr>
        <w:spacing w:before="120" w:after="120"/>
        <w:ind w:left="720" w:hanging="360"/>
        <w:rPr>
          <w:sz w:val="20"/>
          <w:szCs w:val="20"/>
        </w:rPr>
      </w:pPr>
      <w:r w:rsidRPr="00372A5D">
        <w:rPr>
          <w:sz w:val="20"/>
          <w:szCs w:val="20"/>
        </w:rPr>
        <w:t>K  =  Constant=</w:t>
      </w:r>
    </w:p>
    <w:p w:rsidR="00372A5D" w:rsidRPr="00372A5D" w:rsidRDefault="0078789F" w:rsidP="00372A5D">
      <w:pPr>
        <w:spacing w:before="120" w:after="120"/>
        <w:jc w:val="center"/>
        <w:rPr>
          <w:sz w:val="20"/>
        </w:rPr>
      </w:pPr>
      <w:r>
        <w:rPr>
          <w:noProof/>
          <w:sz w:val="20"/>
          <w:szCs w:val="20"/>
        </w:rPr>
        <w:drawing>
          <wp:inline distT="0" distB="0" distL="0" distR="0">
            <wp:extent cx="2339340" cy="457200"/>
            <wp:effectExtent l="19050" t="0" r="3810" b="0"/>
            <wp:docPr id="32" name="Picture 32"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r04my98"/>
                    <pic:cNvPicPr>
                      <a:picLocks noChangeAspect="1" noChangeArrowheads="1"/>
                    </pic:cNvPicPr>
                  </pic:nvPicPr>
                  <pic:blipFill>
                    <a:blip r:embed="rId79" cstate="print"/>
                    <a:srcRect/>
                    <a:stretch>
                      <a:fillRect/>
                    </a:stretch>
                  </pic:blipFill>
                  <pic:spPr bwMode="auto">
                    <a:xfrm>
                      <a:off x="0" y="0"/>
                      <a:ext cx="2339340" cy="457200"/>
                    </a:xfrm>
                    <a:prstGeom prst="rect">
                      <a:avLst/>
                    </a:prstGeom>
                    <a:noFill/>
                    <a:ln w="9525">
                      <a:noFill/>
                      <a:miter lim="800000"/>
                      <a:headEnd/>
                      <a:tailEnd/>
                    </a:ln>
                  </pic:spPr>
                </pic:pic>
              </a:graphicData>
            </a:graphic>
          </wp:inline>
        </w:drawing>
      </w:r>
    </w:p>
    <w:p w:rsidR="00372A5D" w:rsidRPr="00372A5D" w:rsidRDefault="00372A5D" w:rsidP="00372A5D">
      <w:pPr>
        <w:spacing w:before="120" w:after="120"/>
        <w:rPr>
          <w:sz w:val="20"/>
          <w:szCs w:val="20"/>
        </w:rPr>
      </w:pPr>
      <w:r w:rsidRPr="00372A5D">
        <w:rPr>
          <w:sz w:val="20"/>
          <w:szCs w:val="20"/>
        </w:rPr>
        <w:t>where the standard temperature for (g-mole/scm) is 20 °C.</w:t>
      </w:r>
    </w:p>
    <w:p w:rsidR="00372A5D" w:rsidRPr="00372A5D" w:rsidRDefault="00372A5D" w:rsidP="00372A5D">
      <w:pPr>
        <w:spacing w:before="120" w:after="120"/>
        <w:ind w:left="720" w:hanging="360"/>
        <w:rPr>
          <w:sz w:val="20"/>
          <w:szCs w:val="20"/>
        </w:rPr>
      </w:pPr>
      <w:r w:rsidRPr="00372A5D">
        <w:rPr>
          <w:sz w:val="20"/>
          <w:szCs w:val="20"/>
        </w:rPr>
        <w:lastRenderedPageBreak/>
        <w:t>C</w:t>
      </w:r>
      <w:r w:rsidRPr="00372A5D">
        <w:rPr>
          <w:sz w:val="20"/>
          <w:szCs w:val="20"/>
          <w:vertAlign w:val="subscript"/>
        </w:rPr>
        <w:t>i</w:t>
      </w:r>
      <w:r w:rsidRPr="00372A5D">
        <w:rPr>
          <w:sz w:val="20"/>
          <w:szCs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372A5D" w:rsidRPr="00372A5D" w:rsidRDefault="00372A5D" w:rsidP="00372A5D">
      <w:pPr>
        <w:spacing w:before="120" w:after="120"/>
        <w:ind w:left="720" w:hanging="360"/>
        <w:rPr>
          <w:sz w:val="20"/>
          <w:szCs w:val="20"/>
        </w:rPr>
      </w:pPr>
      <w:r w:rsidRPr="00372A5D">
        <w:rPr>
          <w:sz w:val="20"/>
          <w:szCs w:val="20"/>
        </w:rPr>
        <w:t>H</w:t>
      </w:r>
      <w:r w:rsidRPr="00372A5D">
        <w:rPr>
          <w:sz w:val="20"/>
          <w:szCs w:val="20"/>
          <w:vertAlign w:val="subscript"/>
        </w:rPr>
        <w:t>i</w:t>
      </w:r>
      <w:r w:rsidRPr="00372A5D">
        <w:rPr>
          <w:sz w:val="20"/>
          <w:szCs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372A5D" w:rsidRPr="00372A5D" w:rsidRDefault="00372A5D" w:rsidP="00372A5D">
      <w:pPr>
        <w:spacing w:before="120" w:after="120"/>
        <w:ind w:left="720" w:hanging="360"/>
        <w:rPr>
          <w:sz w:val="20"/>
          <w:szCs w:val="20"/>
        </w:rPr>
      </w:pPr>
      <w:r w:rsidRPr="00372A5D">
        <w:rPr>
          <w:sz w:val="20"/>
          <w:szCs w:val="20"/>
        </w:rPr>
        <w:t>n  =  Number of sample components.</w:t>
      </w:r>
    </w:p>
    <w:p w:rsidR="00372A5D" w:rsidRPr="00372A5D" w:rsidRDefault="00372A5D" w:rsidP="00372A5D">
      <w:pPr>
        <w:spacing w:before="120" w:after="120"/>
        <w:ind w:left="360"/>
        <w:rPr>
          <w:sz w:val="20"/>
          <w:szCs w:val="20"/>
        </w:rPr>
      </w:pPr>
      <w:r w:rsidRPr="00372A5D">
        <w:rPr>
          <w:sz w:val="20"/>
          <w:szCs w:val="20"/>
        </w:rPr>
        <w:t>(7)</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Steam-assisted and nonassisted flares designed for and operated with an exit velocity, as determined by the method specified in paragraph (b)(7)(i) of this section, less than the velocity V</w:t>
      </w:r>
      <w:r w:rsidRPr="00372A5D">
        <w:rPr>
          <w:sz w:val="20"/>
          <w:szCs w:val="20"/>
          <w:vertAlign w:val="subscript"/>
        </w:rPr>
        <w:t>max</w:t>
      </w:r>
      <w:r w:rsidRPr="00372A5D">
        <w:rPr>
          <w:sz w:val="20"/>
          <w:szCs w:val="20"/>
        </w:rPr>
        <w:t>, as determined by the method specified in this paragraph, but less than 122 m/sec (400 ft/sec) are allowed. The maximum permitted velocity, V</w:t>
      </w:r>
      <w:r w:rsidRPr="00372A5D">
        <w:rPr>
          <w:sz w:val="20"/>
          <w:szCs w:val="20"/>
          <w:vertAlign w:val="subscript"/>
        </w:rPr>
        <w:t>max</w:t>
      </w:r>
      <w:r w:rsidRPr="00372A5D">
        <w:rPr>
          <w:sz w:val="20"/>
          <w:szCs w:val="20"/>
        </w:rPr>
        <w:t>, for flares complying with this paragraph shall be determined by the following equation:</w:t>
      </w:r>
    </w:p>
    <w:p w:rsidR="00372A5D" w:rsidRPr="00372A5D" w:rsidRDefault="00372A5D" w:rsidP="00372A5D">
      <w:pPr>
        <w:spacing w:before="120" w:after="120"/>
        <w:jc w:val="center"/>
        <w:rPr>
          <w:sz w:val="20"/>
          <w:szCs w:val="20"/>
        </w:rPr>
      </w:pPr>
      <w:r w:rsidRPr="00372A5D">
        <w:rPr>
          <w:sz w:val="20"/>
          <w:szCs w:val="20"/>
        </w:rPr>
        <w:t>Log</w:t>
      </w:r>
      <w:r w:rsidRPr="00372A5D">
        <w:rPr>
          <w:sz w:val="20"/>
          <w:szCs w:val="20"/>
          <w:vertAlign w:val="subscript"/>
        </w:rPr>
        <w:t>10</w:t>
      </w:r>
      <w:r w:rsidRPr="00372A5D">
        <w:rPr>
          <w:sz w:val="20"/>
          <w:szCs w:val="20"/>
        </w:rPr>
        <w:t>(V</w:t>
      </w:r>
      <w:r w:rsidRPr="00372A5D">
        <w:rPr>
          <w:sz w:val="20"/>
          <w:szCs w:val="20"/>
          <w:vertAlign w:val="subscript"/>
        </w:rPr>
        <w:t>max</w:t>
      </w:r>
      <w:r w:rsidRPr="00372A5D">
        <w:rPr>
          <w:sz w:val="20"/>
          <w:szCs w:val="20"/>
        </w:rPr>
        <w:t>)=(H</w:t>
      </w:r>
      <w:r w:rsidRPr="00372A5D">
        <w:rPr>
          <w:sz w:val="20"/>
          <w:szCs w:val="20"/>
          <w:vertAlign w:val="subscript"/>
        </w:rPr>
        <w:t>T</w:t>
      </w:r>
      <w:r w:rsidRPr="00372A5D">
        <w:rPr>
          <w:sz w:val="20"/>
          <w:szCs w:val="20"/>
        </w:rPr>
        <w:t>+28.8)/31.7</w:t>
      </w:r>
    </w:p>
    <w:p w:rsidR="00372A5D" w:rsidRPr="00372A5D" w:rsidRDefault="00372A5D" w:rsidP="00372A5D">
      <w:pPr>
        <w:spacing w:before="120" w:after="120"/>
        <w:rPr>
          <w:sz w:val="20"/>
          <w:szCs w:val="20"/>
        </w:rPr>
      </w:pPr>
      <w:r w:rsidRPr="00372A5D">
        <w:rPr>
          <w:sz w:val="20"/>
          <w:szCs w:val="20"/>
        </w:rPr>
        <w:t>Where:</w:t>
      </w:r>
    </w:p>
    <w:p w:rsidR="00372A5D" w:rsidRPr="00372A5D" w:rsidRDefault="00372A5D" w:rsidP="00372A5D">
      <w:pPr>
        <w:spacing w:before="120" w:after="120"/>
        <w:ind w:left="360"/>
        <w:rPr>
          <w:sz w:val="20"/>
          <w:szCs w:val="20"/>
        </w:rPr>
      </w:pPr>
      <w:r w:rsidRPr="00372A5D">
        <w:rPr>
          <w:sz w:val="20"/>
          <w:szCs w:val="20"/>
        </w:rPr>
        <w:t>V</w:t>
      </w:r>
      <w:r w:rsidRPr="00372A5D">
        <w:rPr>
          <w:sz w:val="20"/>
          <w:szCs w:val="20"/>
          <w:vertAlign w:val="subscript"/>
        </w:rPr>
        <w:t>max</w:t>
      </w:r>
      <w:r w:rsidRPr="00372A5D">
        <w:rPr>
          <w:sz w:val="20"/>
          <w:szCs w:val="20"/>
        </w:rPr>
        <w:t xml:space="preserve">  =  Maximum permitted velocity, m/sec.</w:t>
      </w:r>
    </w:p>
    <w:p w:rsidR="00372A5D" w:rsidRPr="00372A5D" w:rsidRDefault="00372A5D" w:rsidP="00372A5D">
      <w:pPr>
        <w:spacing w:before="120" w:after="120"/>
        <w:ind w:left="360"/>
        <w:rPr>
          <w:sz w:val="20"/>
          <w:szCs w:val="20"/>
        </w:rPr>
      </w:pPr>
      <w:r w:rsidRPr="00372A5D">
        <w:rPr>
          <w:sz w:val="20"/>
          <w:szCs w:val="20"/>
        </w:rPr>
        <w:t>28.8  =  Constant.</w:t>
      </w:r>
    </w:p>
    <w:p w:rsidR="00372A5D" w:rsidRPr="00372A5D" w:rsidRDefault="00372A5D" w:rsidP="00372A5D">
      <w:pPr>
        <w:spacing w:before="120" w:after="120"/>
        <w:ind w:left="360"/>
        <w:rPr>
          <w:sz w:val="20"/>
          <w:szCs w:val="20"/>
        </w:rPr>
      </w:pPr>
      <w:r w:rsidRPr="00372A5D">
        <w:rPr>
          <w:sz w:val="20"/>
          <w:szCs w:val="20"/>
        </w:rPr>
        <w:t>31.7  =  Constant.</w:t>
      </w:r>
    </w:p>
    <w:p w:rsidR="00372A5D" w:rsidRPr="00372A5D" w:rsidRDefault="00372A5D" w:rsidP="00372A5D">
      <w:pPr>
        <w:spacing w:before="120" w:after="120"/>
        <w:ind w:left="360"/>
        <w:rPr>
          <w:sz w:val="20"/>
          <w:szCs w:val="20"/>
        </w:rPr>
      </w:pPr>
      <w:r w:rsidRPr="00372A5D">
        <w:rPr>
          <w:sz w:val="20"/>
          <w:szCs w:val="20"/>
        </w:rPr>
        <w:t>H</w:t>
      </w:r>
      <w:r w:rsidRPr="00372A5D">
        <w:rPr>
          <w:sz w:val="20"/>
          <w:szCs w:val="20"/>
          <w:vertAlign w:val="subscript"/>
        </w:rPr>
        <w:t>T</w:t>
      </w:r>
      <w:r w:rsidRPr="00372A5D">
        <w:rPr>
          <w:sz w:val="20"/>
          <w:szCs w:val="20"/>
        </w:rPr>
        <w:t xml:space="preserve">  =  The net heating value as determined in paragraph (b)(6) of this section.</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Air-assisted flares shall be designed and operated with an exit velocity less than the velocity V</w:t>
      </w:r>
      <w:r w:rsidRPr="00372A5D">
        <w:rPr>
          <w:sz w:val="20"/>
          <w:szCs w:val="20"/>
          <w:vertAlign w:val="subscript"/>
        </w:rPr>
        <w:t>max</w:t>
      </w:r>
      <w:r w:rsidRPr="00372A5D">
        <w:rPr>
          <w:sz w:val="20"/>
          <w:szCs w:val="20"/>
        </w:rPr>
        <w:t>. The maximum permitted velocity, V</w:t>
      </w:r>
      <w:r w:rsidRPr="00372A5D">
        <w:rPr>
          <w:sz w:val="20"/>
          <w:szCs w:val="20"/>
          <w:vertAlign w:val="subscript"/>
        </w:rPr>
        <w:t>max</w:t>
      </w:r>
      <w:r w:rsidRPr="00372A5D">
        <w:rPr>
          <w:sz w:val="20"/>
          <w:szCs w:val="20"/>
        </w:rPr>
        <w:t>, for air-assisted flares shall be determined by the following equation:</w:t>
      </w:r>
    </w:p>
    <w:p w:rsidR="00372A5D" w:rsidRPr="00372A5D" w:rsidRDefault="00372A5D" w:rsidP="00372A5D">
      <w:pPr>
        <w:spacing w:before="120" w:after="120"/>
        <w:jc w:val="center"/>
        <w:rPr>
          <w:sz w:val="20"/>
          <w:szCs w:val="20"/>
        </w:rPr>
      </w:pPr>
      <w:r w:rsidRPr="00372A5D">
        <w:rPr>
          <w:sz w:val="20"/>
          <w:szCs w:val="20"/>
        </w:rPr>
        <w:t>V</w:t>
      </w:r>
      <w:r w:rsidRPr="00372A5D">
        <w:rPr>
          <w:sz w:val="20"/>
          <w:szCs w:val="20"/>
          <w:vertAlign w:val="subscript"/>
        </w:rPr>
        <w:t>max</w:t>
      </w:r>
      <w:r w:rsidRPr="00372A5D">
        <w:rPr>
          <w:sz w:val="20"/>
          <w:szCs w:val="20"/>
        </w:rPr>
        <w:t>=8.71 = 0.708(H</w:t>
      </w:r>
      <w:r w:rsidRPr="00372A5D">
        <w:rPr>
          <w:sz w:val="20"/>
          <w:szCs w:val="20"/>
          <w:vertAlign w:val="subscript"/>
        </w:rPr>
        <w:t>T</w:t>
      </w:r>
      <w:r w:rsidRPr="00372A5D">
        <w:rPr>
          <w:sz w:val="20"/>
          <w:szCs w:val="20"/>
        </w:rPr>
        <w:t>)</w:t>
      </w:r>
    </w:p>
    <w:p w:rsidR="00372A5D" w:rsidRPr="00372A5D" w:rsidRDefault="00372A5D" w:rsidP="00372A5D">
      <w:pPr>
        <w:spacing w:before="120" w:after="120"/>
        <w:rPr>
          <w:sz w:val="20"/>
          <w:szCs w:val="20"/>
        </w:rPr>
      </w:pPr>
      <w:r w:rsidRPr="00372A5D">
        <w:rPr>
          <w:sz w:val="20"/>
          <w:szCs w:val="20"/>
        </w:rPr>
        <w:t>Where:</w:t>
      </w:r>
    </w:p>
    <w:p w:rsidR="00372A5D" w:rsidRPr="00372A5D" w:rsidRDefault="00372A5D" w:rsidP="00372A5D">
      <w:pPr>
        <w:spacing w:before="120" w:after="120"/>
        <w:ind w:left="720" w:hanging="360"/>
        <w:rPr>
          <w:sz w:val="20"/>
          <w:szCs w:val="20"/>
        </w:rPr>
      </w:pPr>
      <w:r w:rsidRPr="00372A5D">
        <w:rPr>
          <w:sz w:val="20"/>
          <w:szCs w:val="20"/>
        </w:rPr>
        <w:t>V</w:t>
      </w:r>
      <w:r w:rsidRPr="00372A5D">
        <w:rPr>
          <w:sz w:val="20"/>
          <w:szCs w:val="20"/>
          <w:vertAlign w:val="subscript"/>
        </w:rPr>
        <w:t>max</w:t>
      </w:r>
      <w:r w:rsidRPr="00372A5D">
        <w:rPr>
          <w:sz w:val="20"/>
          <w:szCs w:val="20"/>
        </w:rPr>
        <w:t xml:space="preserve">  =  Maximum permitted velocity, m/sec.</w:t>
      </w:r>
    </w:p>
    <w:p w:rsidR="00372A5D" w:rsidRPr="00372A5D" w:rsidRDefault="00372A5D" w:rsidP="00372A5D">
      <w:pPr>
        <w:spacing w:before="120" w:after="120"/>
        <w:ind w:left="720" w:hanging="360"/>
        <w:rPr>
          <w:sz w:val="20"/>
          <w:szCs w:val="20"/>
        </w:rPr>
      </w:pPr>
      <w:r w:rsidRPr="00372A5D">
        <w:rPr>
          <w:sz w:val="20"/>
          <w:szCs w:val="20"/>
        </w:rPr>
        <w:t>8.71  =  Constant.</w:t>
      </w:r>
    </w:p>
    <w:p w:rsidR="00372A5D" w:rsidRPr="00372A5D" w:rsidRDefault="00372A5D" w:rsidP="00372A5D">
      <w:pPr>
        <w:spacing w:before="120" w:after="120"/>
        <w:ind w:left="720" w:hanging="360"/>
        <w:rPr>
          <w:sz w:val="20"/>
          <w:szCs w:val="20"/>
        </w:rPr>
      </w:pPr>
      <w:r w:rsidRPr="00372A5D">
        <w:rPr>
          <w:sz w:val="20"/>
          <w:szCs w:val="20"/>
        </w:rPr>
        <w:t>0.708  =  Constant.</w:t>
      </w:r>
    </w:p>
    <w:p w:rsidR="00372A5D" w:rsidRPr="00372A5D" w:rsidRDefault="00372A5D" w:rsidP="00372A5D">
      <w:pPr>
        <w:spacing w:before="120" w:after="120"/>
        <w:ind w:left="720" w:hanging="360"/>
        <w:rPr>
          <w:sz w:val="20"/>
          <w:szCs w:val="20"/>
        </w:rPr>
      </w:pPr>
      <w:r w:rsidRPr="00372A5D">
        <w:rPr>
          <w:sz w:val="20"/>
          <w:szCs w:val="20"/>
        </w:rPr>
        <w:t>H</w:t>
      </w:r>
      <w:r w:rsidRPr="00372A5D">
        <w:rPr>
          <w:sz w:val="20"/>
          <w:szCs w:val="20"/>
          <w:vertAlign w:val="subscript"/>
        </w:rPr>
        <w:t>T</w:t>
      </w:r>
      <w:r w:rsidRPr="00372A5D">
        <w:rPr>
          <w:sz w:val="20"/>
          <w:szCs w:val="20"/>
        </w:rPr>
        <w:t xml:space="preserve">  =  The net heating value as determined in paragraph (b)(6)(ii) of this section.</w:t>
      </w:r>
    </w:p>
    <w:p w:rsidR="00372A5D" w:rsidRPr="00372A5D" w:rsidRDefault="00372A5D" w:rsidP="00372A5D">
      <w:pPr>
        <w:spacing w:before="120" w:after="120"/>
        <w:rPr>
          <w:sz w:val="20"/>
          <w:szCs w:val="20"/>
        </w:rPr>
      </w:pPr>
      <w:r w:rsidRPr="00372A5D">
        <w:rPr>
          <w:sz w:val="20"/>
          <w:szCs w:val="20"/>
        </w:rPr>
        <w:t>[59 FR 12430, Mar. 16, 1994, as amended at 63 FR 24444, May 4, 1998; 65 FR 62215, Oct. 17, 2000; 67 FR 16605, Apr. 5, 2002]</w:t>
      </w:r>
    </w:p>
    <w:p w:rsidR="00372A5D" w:rsidRPr="00372A5D" w:rsidRDefault="00372A5D" w:rsidP="00372A5D">
      <w:pPr>
        <w:spacing w:before="120" w:after="120"/>
        <w:outlineLvl w:val="4"/>
        <w:rPr>
          <w:b/>
          <w:bCs/>
          <w:sz w:val="20"/>
          <w:szCs w:val="20"/>
        </w:rPr>
      </w:pPr>
      <w:r w:rsidRPr="00372A5D">
        <w:rPr>
          <w:b/>
          <w:bCs/>
          <w:sz w:val="20"/>
          <w:szCs w:val="20"/>
        </w:rPr>
        <w:t>§ 63.12   State authority and delegations.</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t>The provisions of this part shall not be construed in any manner to preclude any State or political subdivision thereof from—</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Requiring the owner or operator of an affected source to obtain permits, licenses, or approvals prior to initiating construction, reconstruction, modification, or operation of such source; or</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Requiring emission reductions in excess of those specified in subpart D of this part as a condition for granting the extension of compliance authorized by section 112(i)(5) of the Act.</w:t>
      </w:r>
    </w:p>
    <w:p w:rsidR="00372A5D" w:rsidRPr="00372A5D" w:rsidRDefault="00372A5D" w:rsidP="00372A5D">
      <w:pPr>
        <w:tabs>
          <w:tab w:val="left" w:pos="8805"/>
        </w:tabs>
        <w:spacing w:before="120" w:after="120"/>
        <w:ind w:left="360" w:hanging="360"/>
        <w:rPr>
          <w:sz w:val="20"/>
          <w:szCs w:val="20"/>
        </w:rPr>
      </w:pPr>
      <w:r w:rsidRPr="00372A5D">
        <w:rPr>
          <w:sz w:val="20"/>
          <w:szCs w:val="20"/>
        </w:rPr>
        <w:t>(b)</w:t>
      </w:r>
      <w:r w:rsidRPr="00372A5D">
        <w:rPr>
          <w:sz w:val="20"/>
          <w:szCs w:val="20"/>
        </w:rPr>
        <w:tab/>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372A5D" w:rsidRPr="00372A5D" w:rsidRDefault="00372A5D" w:rsidP="00372A5D">
      <w:pPr>
        <w:spacing w:before="120" w:after="120"/>
        <w:outlineLvl w:val="4"/>
        <w:rPr>
          <w:b/>
          <w:bCs/>
          <w:sz w:val="20"/>
          <w:szCs w:val="20"/>
        </w:rPr>
      </w:pPr>
      <w:r w:rsidRPr="00372A5D">
        <w:rPr>
          <w:b/>
          <w:bCs/>
          <w:sz w:val="20"/>
          <w:szCs w:val="20"/>
        </w:rPr>
        <w:t>§ 63.13   Addresses of State air pollution control agencies and EPA Regional Offices.</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372A5D" w:rsidRPr="00372A5D" w:rsidRDefault="00372A5D" w:rsidP="00372A5D">
      <w:pPr>
        <w:spacing w:before="120" w:after="120"/>
        <w:rPr>
          <w:sz w:val="20"/>
          <w:szCs w:val="20"/>
        </w:rPr>
      </w:pPr>
      <w:r w:rsidRPr="00372A5D">
        <w:rPr>
          <w:sz w:val="20"/>
          <w:szCs w:val="20"/>
        </w:rPr>
        <w:t>EPA Region I (Connecticut, Maine, Massachusetts, New Hampshire, Rhode Island, Vermont), Director, Air, Pesticides and Toxics Division, J.F.K. Federal Building, Boston, MA 02203–2211.</w:t>
      </w:r>
    </w:p>
    <w:p w:rsidR="00372A5D" w:rsidRPr="00372A5D" w:rsidRDefault="00372A5D" w:rsidP="00372A5D">
      <w:pPr>
        <w:spacing w:before="120" w:after="120"/>
        <w:rPr>
          <w:sz w:val="20"/>
          <w:szCs w:val="20"/>
        </w:rPr>
      </w:pPr>
      <w:r w:rsidRPr="00372A5D">
        <w:rPr>
          <w:sz w:val="20"/>
          <w:szCs w:val="20"/>
        </w:rPr>
        <w:t>EPA Region II (</w:t>
      </w:r>
      <w:smartTag w:uri="urn:schemas-microsoft-com:office:smarttags" w:element="State">
        <w:r w:rsidRPr="00372A5D">
          <w:rPr>
            <w:sz w:val="20"/>
            <w:szCs w:val="20"/>
          </w:rPr>
          <w:t>New Jersey</w:t>
        </w:r>
      </w:smartTag>
      <w:r w:rsidRPr="00372A5D">
        <w:rPr>
          <w:sz w:val="20"/>
          <w:szCs w:val="20"/>
        </w:rPr>
        <w:t xml:space="preserve">, </w:t>
      </w:r>
      <w:smartTag w:uri="urn:schemas-microsoft-com:office:smarttags" w:element="State">
        <w:r w:rsidRPr="00372A5D">
          <w:rPr>
            <w:sz w:val="20"/>
            <w:szCs w:val="20"/>
          </w:rPr>
          <w:t>New York</w:t>
        </w:r>
      </w:smartTag>
      <w:r w:rsidRPr="00372A5D">
        <w:rPr>
          <w:sz w:val="20"/>
          <w:szCs w:val="20"/>
        </w:rPr>
        <w:t xml:space="preserve">, Puerto Rico, Virgin Islands), Director, Air and Waste Management Division, 26 Federal Plaza, </w:t>
      </w:r>
      <w:smartTag w:uri="urn:schemas-microsoft-com:office:smarttags" w:element="place">
        <w:smartTag w:uri="urn:schemas-microsoft-com:office:smarttags" w:element="City">
          <w:r w:rsidRPr="00372A5D">
            <w:rPr>
              <w:sz w:val="20"/>
              <w:szCs w:val="20"/>
            </w:rPr>
            <w:t>New York</w:t>
          </w:r>
        </w:smartTag>
        <w:r w:rsidRPr="00372A5D">
          <w:rPr>
            <w:sz w:val="20"/>
            <w:szCs w:val="20"/>
          </w:rPr>
          <w:t xml:space="preserve">, </w:t>
        </w:r>
        <w:smartTag w:uri="urn:schemas-microsoft-com:office:smarttags" w:element="State">
          <w:r w:rsidRPr="00372A5D">
            <w:rPr>
              <w:sz w:val="20"/>
              <w:szCs w:val="20"/>
            </w:rPr>
            <w:t>NY</w:t>
          </w:r>
        </w:smartTag>
        <w:r w:rsidRPr="00372A5D">
          <w:rPr>
            <w:sz w:val="20"/>
            <w:szCs w:val="20"/>
          </w:rPr>
          <w:t xml:space="preserve"> </w:t>
        </w:r>
        <w:smartTag w:uri="urn:schemas-microsoft-com:office:smarttags" w:element="PostalCode">
          <w:r w:rsidRPr="00372A5D">
            <w:rPr>
              <w:sz w:val="20"/>
              <w:szCs w:val="20"/>
            </w:rPr>
            <w:t>10278</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III (</w:t>
      </w:r>
      <w:smartTag w:uri="urn:schemas-microsoft-com:office:smarttags" w:element="State">
        <w:r w:rsidRPr="00372A5D">
          <w:rPr>
            <w:sz w:val="20"/>
            <w:szCs w:val="20"/>
          </w:rPr>
          <w:t>Delaware</w:t>
        </w:r>
      </w:smartTag>
      <w:r w:rsidRPr="00372A5D">
        <w:rPr>
          <w:sz w:val="20"/>
          <w:szCs w:val="20"/>
        </w:rPr>
        <w:t xml:space="preserve">, </w:t>
      </w:r>
      <w:smartTag w:uri="urn:schemas-microsoft-com:office:smarttags" w:element="City">
        <w:r w:rsidRPr="00372A5D">
          <w:rPr>
            <w:sz w:val="20"/>
            <w:szCs w:val="20"/>
          </w:rPr>
          <w:t>District of Columbia</w:t>
        </w:r>
      </w:smartTag>
      <w:r w:rsidRPr="00372A5D">
        <w:rPr>
          <w:sz w:val="20"/>
          <w:szCs w:val="20"/>
        </w:rPr>
        <w:t xml:space="preserve">, </w:t>
      </w:r>
      <w:smartTag w:uri="urn:schemas-microsoft-com:office:smarttags" w:element="State">
        <w:r w:rsidRPr="00372A5D">
          <w:rPr>
            <w:sz w:val="20"/>
            <w:szCs w:val="20"/>
          </w:rPr>
          <w:t>Maryland</w:t>
        </w:r>
      </w:smartTag>
      <w:r w:rsidRPr="00372A5D">
        <w:rPr>
          <w:sz w:val="20"/>
          <w:szCs w:val="20"/>
        </w:rPr>
        <w:t xml:space="preserve">, </w:t>
      </w:r>
      <w:smartTag w:uri="urn:schemas-microsoft-com:office:smarttags" w:element="State">
        <w:r w:rsidRPr="00372A5D">
          <w:rPr>
            <w:sz w:val="20"/>
            <w:szCs w:val="20"/>
          </w:rPr>
          <w:t>Pennsylvania</w:t>
        </w:r>
      </w:smartTag>
      <w:r w:rsidRPr="00372A5D">
        <w:rPr>
          <w:sz w:val="20"/>
          <w:szCs w:val="20"/>
        </w:rPr>
        <w:t xml:space="preserve">, </w:t>
      </w:r>
      <w:smartTag w:uri="urn:schemas-microsoft-com:office:smarttags" w:element="State">
        <w:r w:rsidRPr="00372A5D">
          <w:rPr>
            <w:sz w:val="20"/>
            <w:szCs w:val="20"/>
          </w:rPr>
          <w:t>Virginia</w:t>
        </w:r>
      </w:smartTag>
      <w:r w:rsidRPr="00372A5D">
        <w:rPr>
          <w:sz w:val="20"/>
          <w:szCs w:val="20"/>
        </w:rPr>
        <w:t xml:space="preserve">, </w:t>
      </w:r>
      <w:smartTag w:uri="urn:schemas-microsoft-com:office:smarttags" w:element="place">
        <w:smartTag w:uri="urn:schemas-microsoft-com:office:smarttags" w:element="State">
          <w:r w:rsidRPr="00372A5D">
            <w:rPr>
              <w:sz w:val="20"/>
              <w:szCs w:val="20"/>
            </w:rPr>
            <w:t>West Virginia</w:t>
          </w:r>
        </w:smartTag>
      </w:smartTag>
      <w:r w:rsidRPr="00372A5D">
        <w:rPr>
          <w:sz w:val="20"/>
          <w:szCs w:val="20"/>
        </w:rPr>
        <w:t xml:space="preserve">), Director, Air Protection Division, </w:t>
      </w:r>
      <w:smartTag w:uri="urn:schemas-microsoft-com:office:smarttags" w:element="address">
        <w:smartTag w:uri="urn:schemas-microsoft-com:office:smarttags" w:element="Street">
          <w:r w:rsidRPr="00372A5D">
            <w:rPr>
              <w:sz w:val="20"/>
              <w:szCs w:val="20"/>
            </w:rPr>
            <w:t>1650 Arch Street</w:t>
          </w:r>
        </w:smartTag>
        <w:r w:rsidRPr="00372A5D">
          <w:rPr>
            <w:sz w:val="20"/>
            <w:szCs w:val="20"/>
          </w:rPr>
          <w:t xml:space="preserve">, </w:t>
        </w:r>
        <w:smartTag w:uri="urn:schemas-microsoft-com:office:smarttags" w:element="City">
          <w:r w:rsidRPr="00372A5D">
            <w:rPr>
              <w:sz w:val="20"/>
              <w:szCs w:val="20"/>
            </w:rPr>
            <w:t>Philadelphia</w:t>
          </w:r>
        </w:smartTag>
        <w:r w:rsidRPr="00372A5D">
          <w:rPr>
            <w:sz w:val="20"/>
            <w:szCs w:val="20"/>
          </w:rPr>
          <w:t xml:space="preserve">, </w:t>
        </w:r>
        <w:smartTag w:uri="urn:schemas-microsoft-com:office:smarttags" w:element="State">
          <w:r w:rsidRPr="00372A5D">
            <w:rPr>
              <w:sz w:val="20"/>
              <w:szCs w:val="20"/>
            </w:rPr>
            <w:t>PA</w:t>
          </w:r>
        </w:smartTag>
        <w:r w:rsidRPr="00372A5D">
          <w:rPr>
            <w:sz w:val="20"/>
            <w:szCs w:val="20"/>
          </w:rPr>
          <w:t xml:space="preserve"> </w:t>
        </w:r>
        <w:smartTag w:uri="urn:schemas-microsoft-com:office:smarttags" w:element="PostalCode">
          <w:r w:rsidRPr="00372A5D">
            <w:rPr>
              <w:sz w:val="20"/>
              <w:szCs w:val="20"/>
            </w:rPr>
            <w:t>19103</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IV (</w:t>
      </w:r>
      <w:smartTag w:uri="urn:schemas-microsoft-com:office:smarttags" w:element="State">
        <w:r w:rsidRPr="00372A5D">
          <w:rPr>
            <w:sz w:val="20"/>
            <w:szCs w:val="20"/>
          </w:rPr>
          <w:t>Alabama</w:t>
        </w:r>
      </w:smartTag>
      <w:r w:rsidRPr="00372A5D">
        <w:rPr>
          <w:sz w:val="20"/>
          <w:szCs w:val="20"/>
        </w:rPr>
        <w:t xml:space="preserve">, </w:t>
      </w:r>
      <w:smartTag w:uri="urn:schemas-microsoft-com:office:smarttags" w:element="State">
        <w:r w:rsidRPr="00372A5D">
          <w:rPr>
            <w:sz w:val="20"/>
            <w:szCs w:val="20"/>
          </w:rPr>
          <w:t>Florida</w:t>
        </w:r>
      </w:smartTag>
      <w:r w:rsidRPr="00372A5D">
        <w:rPr>
          <w:sz w:val="20"/>
          <w:szCs w:val="20"/>
        </w:rPr>
        <w:t xml:space="preserve">, </w:t>
      </w:r>
      <w:smartTag w:uri="urn:schemas-microsoft-com:office:smarttags" w:element="country-region">
        <w:r w:rsidRPr="00372A5D">
          <w:rPr>
            <w:sz w:val="20"/>
            <w:szCs w:val="20"/>
          </w:rPr>
          <w:t>Georgia</w:t>
        </w:r>
      </w:smartTag>
      <w:r w:rsidRPr="00372A5D">
        <w:rPr>
          <w:sz w:val="20"/>
          <w:szCs w:val="20"/>
        </w:rPr>
        <w:t xml:space="preserve">, </w:t>
      </w:r>
      <w:smartTag w:uri="urn:schemas-microsoft-com:office:smarttags" w:element="State">
        <w:r w:rsidRPr="00372A5D">
          <w:rPr>
            <w:sz w:val="20"/>
            <w:szCs w:val="20"/>
          </w:rPr>
          <w:t>Kentucky</w:t>
        </w:r>
      </w:smartTag>
      <w:r w:rsidRPr="00372A5D">
        <w:rPr>
          <w:sz w:val="20"/>
          <w:szCs w:val="20"/>
        </w:rPr>
        <w:t xml:space="preserve">, </w:t>
      </w:r>
      <w:smartTag w:uri="urn:schemas-microsoft-com:office:smarttags" w:element="State">
        <w:r w:rsidRPr="00372A5D">
          <w:rPr>
            <w:sz w:val="20"/>
            <w:szCs w:val="20"/>
          </w:rPr>
          <w:t>Mississippi</w:t>
        </w:r>
      </w:smartTag>
      <w:r w:rsidRPr="00372A5D">
        <w:rPr>
          <w:sz w:val="20"/>
          <w:szCs w:val="20"/>
        </w:rPr>
        <w:t xml:space="preserve">, </w:t>
      </w:r>
      <w:smartTag w:uri="urn:schemas-microsoft-com:office:smarttags" w:element="State">
        <w:r w:rsidRPr="00372A5D">
          <w:rPr>
            <w:sz w:val="20"/>
            <w:szCs w:val="20"/>
          </w:rPr>
          <w:t>North Carolina</w:t>
        </w:r>
      </w:smartTag>
      <w:r w:rsidRPr="00372A5D">
        <w:rPr>
          <w:sz w:val="20"/>
          <w:szCs w:val="20"/>
        </w:rPr>
        <w:t xml:space="preserve">, </w:t>
      </w:r>
      <w:smartTag w:uri="urn:schemas-microsoft-com:office:smarttags" w:element="State">
        <w:r w:rsidRPr="00372A5D">
          <w:rPr>
            <w:sz w:val="20"/>
            <w:szCs w:val="20"/>
          </w:rPr>
          <w:t>South Carolina</w:t>
        </w:r>
      </w:smartTag>
      <w:r w:rsidRPr="00372A5D">
        <w:rPr>
          <w:sz w:val="20"/>
          <w:szCs w:val="20"/>
        </w:rPr>
        <w:t xml:space="preserve">, </w:t>
      </w:r>
      <w:smartTag w:uri="urn:schemas-microsoft-com:office:smarttags" w:element="State">
        <w:smartTag w:uri="urn:schemas-microsoft-com:office:smarttags" w:element="place">
          <w:r w:rsidRPr="00372A5D">
            <w:rPr>
              <w:sz w:val="20"/>
              <w:szCs w:val="20"/>
            </w:rPr>
            <w:t>Tennessee</w:t>
          </w:r>
        </w:smartTag>
      </w:smartTag>
      <w:r w:rsidRPr="00372A5D">
        <w:rPr>
          <w:sz w:val="20"/>
          <w:szCs w:val="20"/>
        </w:rPr>
        <w:t xml:space="preserve">). Director, Air, Pesticides and Toxics Management Division, </w:t>
      </w:r>
      <w:smartTag w:uri="urn:schemas-microsoft-com:office:smarttags" w:element="place">
        <w:smartTag w:uri="urn:schemas-microsoft-com:office:smarttags" w:element="PlaceName">
          <w:r w:rsidRPr="00372A5D">
            <w:rPr>
              <w:sz w:val="20"/>
              <w:szCs w:val="20"/>
            </w:rPr>
            <w:t>Atlanta</w:t>
          </w:r>
        </w:smartTag>
        <w:r w:rsidRPr="00372A5D">
          <w:rPr>
            <w:sz w:val="20"/>
            <w:szCs w:val="20"/>
          </w:rPr>
          <w:t xml:space="preserve"> </w:t>
        </w:r>
        <w:smartTag w:uri="urn:schemas-microsoft-com:office:smarttags" w:element="PlaceName">
          <w:r w:rsidRPr="00372A5D">
            <w:rPr>
              <w:sz w:val="20"/>
              <w:szCs w:val="20"/>
            </w:rPr>
            <w:t>Federal</w:t>
          </w:r>
        </w:smartTag>
        <w:r w:rsidRPr="00372A5D">
          <w:rPr>
            <w:sz w:val="20"/>
            <w:szCs w:val="20"/>
          </w:rPr>
          <w:t xml:space="preserve"> </w:t>
        </w:r>
        <w:smartTag w:uri="urn:schemas-microsoft-com:office:smarttags" w:element="PlaceType">
          <w:r w:rsidRPr="00372A5D">
            <w:rPr>
              <w:sz w:val="20"/>
              <w:szCs w:val="20"/>
            </w:rPr>
            <w:t>Center</w:t>
          </w:r>
        </w:smartTag>
      </w:smartTag>
      <w:r w:rsidRPr="00372A5D">
        <w:rPr>
          <w:sz w:val="20"/>
          <w:szCs w:val="20"/>
        </w:rPr>
        <w:t xml:space="preserve">, </w:t>
      </w:r>
      <w:smartTag w:uri="urn:schemas-microsoft-com:office:smarttags" w:element="address">
        <w:smartTag w:uri="urn:schemas-microsoft-com:office:smarttags" w:element="Street">
          <w:r w:rsidRPr="00372A5D">
            <w:rPr>
              <w:sz w:val="20"/>
              <w:szCs w:val="20"/>
            </w:rPr>
            <w:t>61 Forsyth Street</w:t>
          </w:r>
        </w:smartTag>
        <w:r w:rsidRPr="00372A5D">
          <w:rPr>
            <w:sz w:val="20"/>
            <w:szCs w:val="20"/>
          </w:rPr>
          <w:t xml:space="preserve">, </w:t>
        </w:r>
        <w:smartTag w:uri="urn:schemas-microsoft-com:office:smarttags" w:element="City">
          <w:r w:rsidRPr="00372A5D">
            <w:rPr>
              <w:sz w:val="20"/>
              <w:szCs w:val="20"/>
            </w:rPr>
            <w:t>Atlanta</w:t>
          </w:r>
        </w:smartTag>
        <w:r w:rsidRPr="00372A5D">
          <w:rPr>
            <w:sz w:val="20"/>
            <w:szCs w:val="20"/>
          </w:rPr>
          <w:t xml:space="preserve">, </w:t>
        </w:r>
        <w:smartTag w:uri="urn:schemas-microsoft-com:office:smarttags" w:element="State">
          <w:r w:rsidRPr="00372A5D">
            <w:rPr>
              <w:sz w:val="20"/>
              <w:szCs w:val="20"/>
            </w:rPr>
            <w:t>GA</w:t>
          </w:r>
        </w:smartTag>
        <w:r w:rsidRPr="00372A5D">
          <w:rPr>
            <w:sz w:val="20"/>
            <w:szCs w:val="20"/>
          </w:rPr>
          <w:t xml:space="preserve"> </w:t>
        </w:r>
        <w:smartTag w:uri="urn:schemas-microsoft-com:office:smarttags" w:element="PostalCode">
          <w:r w:rsidRPr="00372A5D">
            <w:rPr>
              <w:sz w:val="20"/>
              <w:szCs w:val="20"/>
            </w:rPr>
            <w:t>30303–3104</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V (</w:t>
      </w:r>
      <w:smartTag w:uri="urn:schemas-microsoft-com:office:smarttags" w:element="State">
        <w:r w:rsidRPr="00372A5D">
          <w:rPr>
            <w:sz w:val="20"/>
            <w:szCs w:val="20"/>
          </w:rPr>
          <w:t>Illinois</w:t>
        </w:r>
      </w:smartTag>
      <w:r w:rsidRPr="00372A5D">
        <w:rPr>
          <w:sz w:val="20"/>
          <w:szCs w:val="20"/>
        </w:rPr>
        <w:t xml:space="preserve">, </w:t>
      </w:r>
      <w:smartTag w:uri="urn:schemas-microsoft-com:office:smarttags" w:element="State">
        <w:r w:rsidRPr="00372A5D">
          <w:rPr>
            <w:sz w:val="20"/>
            <w:szCs w:val="20"/>
          </w:rPr>
          <w:t>Indiana</w:t>
        </w:r>
      </w:smartTag>
      <w:r w:rsidRPr="00372A5D">
        <w:rPr>
          <w:sz w:val="20"/>
          <w:szCs w:val="20"/>
        </w:rPr>
        <w:t xml:space="preserve">, </w:t>
      </w:r>
      <w:smartTag w:uri="urn:schemas-microsoft-com:office:smarttags" w:element="State">
        <w:r w:rsidRPr="00372A5D">
          <w:rPr>
            <w:sz w:val="20"/>
            <w:szCs w:val="20"/>
          </w:rPr>
          <w:t>Michigan</w:t>
        </w:r>
      </w:smartTag>
      <w:r w:rsidRPr="00372A5D">
        <w:rPr>
          <w:sz w:val="20"/>
          <w:szCs w:val="20"/>
        </w:rPr>
        <w:t xml:space="preserve">, </w:t>
      </w:r>
      <w:smartTag w:uri="urn:schemas-microsoft-com:office:smarttags" w:element="State">
        <w:r w:rsidRPr="00372A5D">
          <w:rPr>
            <w:sz w:val="20"/>
            <w:szCs w:val="20"/>
          </w:rPr>
          <w:t>Minnesota</w:t>
        </w:r>
      </w:smartTag>
      <w:r w:rsidRPr="00372A5D">
        <w:rPr>
          <w:sz w:val="20"/>
          <w:szCs w:val="20"/>
        </w:rPr>
        <w:t xml:space="preserve">, </w:t>
      </w:r>
      <w:smartTag w:uri="urn:schemas-microsoft-com:office:smarttags" w:element="State">
        <w:r w:rsidRPr="00372A5D">
          <w:rPr>
            <w:sz w:val="20"/>
            <w:szCs w:val="20"/>
          </w:rPr>
          <w:t>Ohio</w:t>
        </w:r>
      </w:smartTag>
      <w:r w:rsidRPr="00372A5D">
        <w:rPr>
          <w:sz w:val="20"/>
          <w:szCs w:val="20"/>
        </w:rPr>
        <w:t xml:space="preserve">, </w:t>
      </w:r>
      <w:smartTag w:uri="urn:schemas-microsoft-com:office:smarttags" w:element="place">
        <w:smartTag w:uri="urn:schemas-microsoft-com:office:smarttags" w:element="State">
          <w:r w:rsidRPr="00372A5D">
            <w:rPr>
              <w:sz w:val="20"/>
              <w:szCs w:val="20"/>
            </w:rPr>
            <w:t>Wisconsin</w:t>
          </w:r>
        </w:smartTag>
      </w:smartTag>
      <w:r w:rsidRPr="00372A5D">
        <w:rPr>
          <w:sz w:val="20"/>
          <w:szCs w:val="20"/>
        </w:rPr>
        <w:t xml:space="preserve">), Director, Air and Radiation Division, </w:t>
      </w:r>
      <w:smartTag w:uri="urn:schemas-microsoft-com:office:smarttags" w:element="address">
        <w:smartTag w:uri="urn:schemas-microsoft-com:office:smarttags" w:element="Street">
          <w:r w:rsidRPr="00372A5D">
            <w:rPr>
              <w:sz w:val="20"/>
              <w:szCs w:val="20"/>
            </w:rPr>
            <w:t>77 West Jackson Blvd.</w:t>
          </w:r>
        </w:smartTag>
        <w:r w:rsidRPr="00372A5D">
          <w:rPr>
            <w:sz w:val="20"/>
            <w:szCs w:val="20"/>
          </w:rPr>
          <w:t xml:space="preserve">, </w:t>
        </w:r>
        <w:smartTag w:uri="urn:schemas-microsoft-com:office:smarttags" w:element="City">
          <w:r w:rsidRPr="00372A5D">
            <w:rPr>
              <w:sz w:val="20"/>
              <w:szCs w:val="20"/>
            </w:rPr>
            <w:t>Chicago</w:t>
          </w:r>
        </w:smartTag>
        <w:r w:rsidRPr="00372A5D">
          <w:rPr>
            <w:sz w:val="20"/>
            <w:szCs w:val="20"/>
          </w:rPr>
          <w:t xml:space="preserve">, </w:t>
        </w:r>
        <w:smartTag w:uri="urn:schemas-microsoft-com:office:smarttags" w:element="State">
          <w:r w:rsidRPr="00372A5D">
            <w:rPr>
              <w:sz w:val="20"/>
              <w:szCs w:val="20"/>
            </w:rPr>
            <w:t>IL</w:t>
          </w:r>
        </w:smartTag>
        <w:r w:rsidRPr="00372A5D">
          <w:rPr>
            <w:sz w:val="20"/>
            <w:szCs w:val="20"/>
          </w:rPr>
          <w:t xml:space="preserve"> </w:t>
        </w:r>
        <w:smartTag w:uri="urn:schemas-microsoft-com:office:smarttags" w:element="PostalCode">
          <w:r w:rsidRPr="00372A5D">
            <w:rPr>
              <w:sz w:val="20"/>
              <w:szCs w:val="20"/>
            </w:rPr>
            <w:t>60604–3507</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VI (</w:t>
      </w:r>
      <w:smartTag w:uri="urn:schemas-microsoft-com:office:smarttags" w:element="State">
        <w:r w:rsidRPr="00372A5D">
          <w:rPr>
            <w:sz w:val="20"/>
            <w:szCs w:val="20"/>
          </w:rPr>
          <w:t>Arkansas</w:t>
        </w:r>
      </w:smartTag>
      <w:r w:rsidRPr="00372A5D">
        <w:rPr>
          <w:sz w:val="20"/>
          <w:szCs w:val="20"/>
        </w:rPr>
        <w:t xml:space="preserve">, </w:t>
      </w:r>
      <w:smartTag w:uri="urn:schemas-microsoft-com:office:smarttags" w:element="State">
        <w:r w:rsidRPr="00372A5D">
          <w:rPr>
            <w:sz w:val="20"/>
            <w:szCs w:val="20"/>
          </w:rPr>
          <w:t>Louisiana</w:t>
        </w:r>
      </w:smartTag>
      <w:r w:rsidRPr="00372A5D">
        <w:rPr>
          <w:sz w:val="20"/>
          <w:szCs w:val="20"/>
        </w:rPr>
        <w:t xml:space="preserve">, </w:t>
      </w:r>
      <w:smartTag w:uri="urn:schemas-microsoft-com:office:smarttags" w:element="State">
        <w:r w:rsidRPr="00372A5D">
          <w:rPr>
            <w:sz w:val="20"/>
            <w:szCs w:val="20"/>
          </w:rPr>
          <w:t>New Mexico</w:t>
        </w:r>
      </w:smartTag>
      <w:r w:rsidRPr="00372A5D">
        <w:rPr>
          <w:sz w:val="20"/>
          <w:szCs w:val="20"/>
        </w:rPr>
        <w:t xml:space="preserve">, </w:t>
      </w:r>
      <w:smartTag w:uri="urn:schemas-microsoft-com:office:smarttags" w:element="State">
        <w:r w:rsidRPr="00372A5D">
          <w:rPr>
            <w:sz w:val="20"/>
            <w:szCs w:val="20"/>
          </w:rPr>
          <w:t>Oklahoma</w:t>
        </w:r>
      </w:smartTag>
      <w:r w:rsidRPr="00372A5D">
        <w:rPr>
          <w:sz w:val="20"/>
          <w:szCs w:val="20"/>
        </w:rPr>
        <w:t xml:space="preserve">, </w:t>
      </w:r>
      <w:smartTag w:uri="urn:schemas-microsoft-com:office:smarttags" w:element="place">
        <w:smartTag w:uri="urn:schemas-microsoft-com:office:smarttags" w:element="State">
          <w:r w:rsidRPr="00372A5D">
            <w:rPr>
              <w:sz w:val="20"/>
              <w:szCs w:val="20"/>
            </w:rPr>
            <w:t>Texas</w:t>
          </w:r>
        </w:smartTag>
      </w:smartTag>
      <w:r w:rsidRPr="00372A5D">
        <w:rPr>
          <w:sz w:val="20"/>
          <w:szCs w:val="20"/>
        </w:rPr>
        <w:t xml:space="preserve">), Director, Air, Pesticides and Toxics, </w:t>
      </w:r>
      <w:smartTag w:uri="urn:schemas-microsoft-com:office:smarttags" w:element="address">
        <w:smartTag w:uri="urn:schemas-microsoft-com:office:smarttags" w:element="Street">
          <w:r w:rsidRPr="00372A5D">
            <w:rPr>
              <w:sz w:val="20"/>
              <w:szCs w:val="20"/>
            </w:rPr>
            <w:t>1445 Ross Avenue</w:t>
          </w:r>
        </w:smartTag>
        <w:r w:rsidRPr="00372A5D">
          <w:rPr>
            <w:sz w:val="20"/>
            <w:szCs w:val="20"/>
          </w:rPr>
          <w:t xml:space="preserve">, </w:t>
        </w:r>
        <w:smartTag w:uri="urn:schemas-microsoft-com:office:smarttags" w:element="City">
          <w:r w:rsidRPr="00372A5D">
            <w:rPr>
              <w:sz w:val="20"/>
              <w:szCs w:val="20"/>
            </w:rPr>
            <w:t>Dallas</w:t>
          </w:r>
        </w:smartTag>
        <w:r w:rsidRPr="00372A5D">
          <w:rPr>
            <w:sz w:val="20"/>
            <w:szCs w:val="20"/>
          </w:rPr>
          <w:t xml:space="preserve">, </w:t>
        </w:r>
        <w:smartTag w:uri="urn:schemas-microsoft-com:office:smarttags" w:element="State">
          <w:r w:rsidRPr="00372A5D">
            <w:rPr>
              <w:sz w:val="20"/>
              <w:szCs w:val="20"/>
            </w:rPr>
            <w:t>TX</w:t>
          </w:r>
        </w:smartTag>
        <w:r w:rsidRPr="00372A5D">
          <w:rPr>
            <w:sz w:val="20"/>
            <w:szCs w:val="20"/>
          </w:rPr>
          <w:t xml:space="preserve"> </w:t>
        </w:r>
        <w:smartTag w:uri="urn:schemas-microsoft-com:office:smarttags" w:element="PostalCode">
          <w:r w:rsidRPr="00372A5D">
            <w:rPr>
              <w:sz w:val="20"/>
              <w:szCs w:val="20"/>
            </w:rPr>
            <w:t>75202–2733</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VII (Iowa, Kansas, Missouri, Nebraska), Director, Air, RCRA, and Toxics Division, U.S. Environmental Protection Agency, 901 N. 5th Street, Kansas City, KS 66101.</w:t>
      </w:r>
    </w:p>
    <w:p w:rsidR="00372A5D" w:rsidRPr="00372A5D" w:rsidRDefault="00372A5D" w:rsidP="00372A5D">
      <w:pPr>
        <w:spacing w:before="120" w:after="120"/>
        <w:rPr>
          <w:sz w:val="20"/>
          <w:szCs w:val="20"/>
        </w:rPr>
      </w:pPr>
      <w:r w:rsidRPr="00372A5D">
        <w:rPr>
          <w:sz w:val="20"/>
          <w:szCs w:val="20"/>
        </w:rPr>
        <w:t>EPA Region VIII (Colorado, Montana, North Dakota, South Dakota, Utah, Wyoming), Director, Air and Toxics Division, 999 18th Street, 1 Denver Place, Suite 500, Denver, CO 80202–2405.</w:t>
      </w:r>
    </w:p>
    <w:p w:rsidR="00372A5D" w:rsidRPr="00372A5D" w:rsidRDefault="00372A5D" w:rsidP="00372A5D">
      <w:pPr>
        <w:spacing w:before="120" w:after="120"/>
        <w:rPr>
          <w:sz w:val="20"/>
          <w:szCs w:val="20"/>
        </w:rPr>
      </w:pPr>
      <w:r w:rsidRPr="00372A5D">
        <w:rPr>
          <w:sz w:val="20"/>
          <w:szCs w:val="20"/>
        </w:rPr>
        <w:t>EPA Region IX (</w:t>
      </w:r>
      <w:smartTag w:uri="urn:schemas-microsoft-com:office:smarttags" w:element="State">
        <w:r w:rsidRPr="00372A5D">
          <w:rPr>
            <w:sz w:val="20"/>
            <w:szCs w:val="20"/>
          </w:rPr>
          <w:t>Arizona</w:t>
        </w:r>
      </w:smartTag>
      <w:r w:rsidRPr="00372A5D">
        <w:rPr>
          <w:sz w:val="20"/>
          <w:szCs w:val="20"/>
        </w:rPr>
        <w:t xml:space="preserve">, </w:t>
      </w:r>
      <w:smartTag w:uri="urn:schemas-microsoft-com:office:smarttags" w:element="State">
        <w:r w:rsidRPr="00372A5D">
          <w:rPr>
            <w:sz w:val="20"/>
            <w:szCs w:val="20"/>
          </w:rPr>
          <w:t>California</w:t>
        </w:r>
      </w:smartTag>
      <w:r w:rsidRPr="00372A5D">
        <w:rPr>
          <w:sz w:val="20"/>
          <w:szCs w:val="20"/>
        </w:rPr>
        <w:t xml:space="preserve">, </w:t>
      </w:r>
      <w:smartTag w:uri="urn:schemas-microsoft-com:office:smarttags" w:element="State">
        <w:r w:rsidRPr="00372A5D">
          <w:rPr>
            <w:sz w:val="20"/>
            <w:szCs w:val="20"/>
          </w:rPr>
          <w:t>Hawaii</w:t>
        </w:r>
      </w:smartTag>
      <w:r w:rsidRPr="00372A5D">
        <w:rPr>
          <w:sz w:val="20"/>
          <w:szCs w:val="20"/>
        </w:rPr>
        <w:t xml:space="preserve">, </w:t>
      </w:r>
      <w:smartTag w:uri="urn:schemas-microsoft-com:office:smarttags" w:element="State">
        <w:r w:rsidRPr="00372A5D">
          <w:rPr>
            <w:sz w:val="20"/>
            <w:szCs w:val="20"/>
          </w:rPr>
          <w:t>Nevada</w:t>
        </w:r>
      </w:smartTag>
      <w:r w:rsidRPr="00372A5D">
        <w:rPr>
          <w:sz w:val="20"/>
          <w:szCs w:val="20"/>
        </w:rPr>
        <w:t xml:space="preserve">, </w:t>
      </w:r>
      <w:smartTag w:uri="urn:schemas-microsoft-com:office:smarttags" w:element="State">
        <w:r w:rsidRPr="00372A5D">
          <w:rPr>
            <w:sz w:val="20"/>
            <w:szCs w:val="20"/>
          </w:rPr>
          <w:t>American Samoa</w:t>
        </w:r>
      </w:smartTag>
      <w:r w:rsidRPr="00372A5D">
        <w:rPr>
          <w:sz w:val="20"/>
          <w:szCs w:val="20"/>
        </w:rPr>
        <w:t xml:space="preserve">, </w:t>
      </w:r>
      <w:smartTag w:uri="urn:schemas-microsoft-com:office:smarttags" w:element="place">
        <w:r w:rsidRPr="00372A5D">
          <w:rPr>
            <w:sz w:val="20"/>
            <w:szCs w:val="20"/>
          </w:rPr>
          <w:t>Guam</w:t>
        </w:r>
      </w:smartTag>
      <w:r w:rsidRPr="00372A5D">
        <w:rPr>
          <w:sz w:val="20"/>
          <w:szCs w:val="20"/>
        </w:rPr>
        <w:t xml:space="preserve">), Director, Air and Toxics Division, </w:t>
      </w:r>
      <w:smartTag w:uri="urn:schemas-microsoft-com:office:smarttags" w:element="address">
        <w:smartTag w:uri="urn:schemas-microsoft-com:office:smarttags" w:element="Street">
          <w:r w:rsidRPr="00372A5D">
            <w:rPr>
              <w:sz w:val="20"/>
              <w:szCs w:val="20"/>
            </w:rPr>
            <w:t>75 Hawthorne Street</w:t>
          </w:r>
        </w:smartTag>
        <w:r w:rsidRPr="00372A5D">
          <w:rPr>
            <w:sz w:val="20"/>
            <w:szCs w:val="20"/>
          </w:rPr>
          <w:t xml:space="preserve">, </w:t>
        </w:r>
        <w:smartTag w:uri="urn:schemas-microsoft-com:office:smarttags" w:element="City">
          <w:r w:rsidRPr="00372A5D">
            <w:rPr>
              <w:sz w:val="20"/>
              <w:szCs w:val="20"/>
            </w:rPr>
            <w:t>San Francisco</w:t>
          </w:r>
        </w:smartTag>
        <w:r w:rsidRPr="00372A5D">
          <w:rPr>
            <w:sz w:val="20"/>
            <w:szCs w:val="20"/>
          </w:rPr>
          <w:t xml:space="preserve">, </w:t>
        </w:r>
        <w:smartTag w:uri="urn:schemas-microsoft-com:office:smarttags" w:element="State">
          <w:r w:rsidRPr="00372A5D">
            <w:rPr>
              <w:sz w:val="20"/>
              <w:szCs w:val="20"/>
            </w:rPr>
            <w:t>CA</w:t>
          </w:r>
        </w:smartTag>
        <w:r w:rsidRPr="00372A5D">
          <w:rPr>
            <w:sz w:val="20"/>
            <w:szCs w:val="20"/>
          </w:rPr>
          <w:t xml:space="preserve"> </w:t>
        </w:r>
        <w:smartTag w:uri="urn:schemas-microsoft-com:office:smarttags" w:element="PostalCode">
          <w:r w:rsidRPr="00372A5D">
            <w:rPr>
              <w:sz w:val="20"/>
              <w:szCs w:val="20"/>
            </w:rPr>
            <w:t>94105</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lastRenderedPageBreak/>
        <w:t>EPA Region X (</w:t>
      </w:r>
      <w:smartTag w:uri="urn:schemas-microsoft-com:office:smarttags" w:element="State">
        <w:r w:rsidRPr="00372A5D">
          <w:rPr>
            <w:sz w:val="20"/>
            <w:szCs w:val="20"/>
          </w:rPr>
          <w:t>Alaska</w:t>
        </w:r>
      </w:smartTag>
      <w:r w:rsidRPr="00372A5D">
        <w:rPr>
          <w:sz w:val="20"/>
          <w:szCs w:val="20"/>
        </w:rPr>
        <w:t xml:space="preserve">, </w:t>
      </w:r>
      <w:smartTag w:uri="urn:schemas-microsoft-com:office:smarttags" w:element="State">
        <w:r w:rsidRPr="00372A5D">
          <w:rPr>
            <w:sz w:val="20"/>
            <w:szCs w:val="20"/>
          </w:rPr>
          <w:t>Idaho</w:t>
        </w:r>
      </w:smartTag>
      <w:r w:rsidRPr="00372A5D">
        <w:rPr>
          <w:sz w:val="20"/>
          <w:szCs w:val="20"/>
        </w:rPr>
        <w:t xml:space="preserve">, </w:t>
      </w:r>
      <w:smartTag w:uri="urn:schemas-microsoft-com:office:smarttags" w:element="State">
        <w:r w:rsidRPr="00372A5D">
          <w:rPr>
            <w:sz w:val="20"/>
            <w:szCs w:val="20"/>
          </w:rPr>
          <w:t>Oregon</w:t>
        </w:r>
      </w:smartTag>
      <w:r w:rsidRPr="00372A5D">
        <w:rPr>
          <w:sz w:val="20"/>
          <w:szCs w:val="20"/>
        </w:rPr>
        <w:t xml:space="preserve">, </w:t>
      </w:r>
      <w:smartTag w:uri="urn:schemas-microsoft-com:office:smarttags" w:element="State">
        <w:r w:rsidRPr="00372A5D">
          <w:rPr>
            <w:sz w:val="20"/>
            <w:szCs w:val="20"/>
          </w:rPr>
          <w:t>Washington</w:t>
        </w:r>
      </w:smartTag>
      <w:r w:rsidRPr="00372A5D">
        <w:rPr>
          <w:sz w:val="20"/>
          <w:szCs w:val="20"/>
        </w:rPr>
        <w:t xml:space="preserve">), Director, Office of Air Quality, </w:t>
      </w:r>
      <w:smartTag w:uri="urn:schemas-microsoft-com:office:smarttags" w:element="Street">
        <w:smartTag w:uri="urn:schemas-microsoft-com:office:smarttags" w:element="address">
          <w:r w:rsidRPr="00372A5D">
            <w:rPr>
              <w:sz w:val="20"/>
              <w:szCs w:val="20"/>
            </w:rPr>
            <w:t>1200 Sixth Avenue</w:t>
          </w:r>
        </w:smartTag>
      </w:smartTag>
      <w:r w:rsidRPr="00372A5D">
        <w:rPr>
          <w:sz w:val="20"/>
          <w:szCs w:val="20"/>
        </w:rPr>
        <w:t xml:space="preserve"> (OAQ–107), </w:t>
      </w:r>
      <w:smartTag w:uri="urn:schemas-microsoft-com:office:smarttags" w:element="place">
        <w:smartTag w:uri="urn:schemas-microsoft-com:office:smarttags" w:element="City">
          <w:r w:rsidRPr="00372A5D">
            <w:rPr>
              <w:sz w:val="20"/>
              <w:szCs w:val="20"/>
            </w:rPr>
            <w:t>Seattle</w:t>
          </w:r>
        </w:smartTag>
        <w:r w:rsidRPr="00372A5D">
          <w:rPr>
            <w:sz w:val="20"/>
            <w:szCs w:val="20"/>
          </w:rPr>
          <w:t xml:space="preserve">, </w:t>
        </w:r>
        <w:smartTag w:uri="urn:schemas-microsoft-com:office:smarttags" w:element="State">
          <w:r w:rsidRPr="00372A5D">
            <w:rPr>
              <w:sz w:val="20"/>
              <w:szCs w:val="20"/>
            </w:rPr>
            <w:t>WA</w:t>
          </w:r>
        </w:smartTag>
        <w:r w:rsidRPr="00372A5D">
          <w:rPr>
            <w:sz w:val="20"/>
            <w:szCs w:val="20"/>
          </w:rPr>
          <w:t xml:space="preserve"> </w:t>
        </w:r>
        <w:smartTag w:uri="urn:schemas-microsoft-com:office:smarttags" w:element="PostalCode">
          <w:r w:rsidRPr="00372A5D">
            <w:rPr>
              <w:sz w:val="20"/>
              <w:szCs w:val="20"/>
            </w:rPr>
            <w:t>98101</w:t>
          </w:r>
        </w:smartTag>
      </w:smartTag>
      <w:r w:rsidRPr="00372A5D">
        <w:rPr>
          <w:sz w:val="20"/>
          <w:szCs w:val="20"/>
        </w:rPr>
        <w:t>.</w:t>
      </w:r>
    </w:p>
    <w:p w:rsidR="00372A5D" w:rsidRPr="00372A5D" w:rsidRDefault="00372A5D" w:rsidP="00372A5D">
      <w:pPr>
        <w:spacing w:before="120" w:after="120"/>
        <w:ind w:left="360" w:hanging="360"/>
        <w:rPr>
          <w:sz w:val="20"/>
          <w:szCs w:val="20"/>
        </w:rPr>
      </w:pPr>
      <w:r w:rsidRPr="00372A5D">
        <w:rPr>
          <w:sz w:val="20"/>
          <w:szCs w:val="20"/>
        </w:rPr>
        <w:t>(b)</w:t>
      </w:r>
      <w:r w:rsidRPr="00372A5D">
        <w:rPr>
          <w:sz w:val="20"/>
          <w:szCs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372A5D" w:rsidRPr="00372A5D" w:rsidRDefault="00372A5D" w:rsidP="00372A5D">
      <w:pPr>
        <w:spacing w:before="120" w:after="120"/>
        <w:rPr>
          <w:sz w:val="20"/>
          <w:szCs w:val="20"/>
        </w:rPr>
      </w:pPr>
      <w:r w:rsidRPr="00372A5D">
        <w:rPr>
          <w:sz w:val="20"/>
          <w:szCs w:val="20"/>
        </w:rPr>
        <w:t>[59 FR 12430, Mar. 16, 1994, as amended at 63 FR 66061, Dec. 1, 1998; 67 FR 4184, Jan. 29, 2002; 68 FR 32601, May 30, 2003; 68 FR 35792, June 17, 2003]</w:t>
      </w:r>
    </w:p>
    <w:p w:rsidR="00372A5D" w:rsidRPr="00372A5D" w:rsidRDefault="00372A5D" w:rsidP="00372A5D">
      <w:pPr>
        <w:spacing w:before="120" w:after="120"/>
        <w:outlineLvl w:val="4"/>
        <w:rPr>
          <w:b/>
          <w:bCs/>
          <w:sz w:val="20"/>
          <w:szCs w:val="20"/>
        </w:rPr>
      </w:pPr>
      <w:r w:rsidRPr="00372A5D">
        <w:rPr>
          <w:b/>
          <w:bCs/>
          <w:sz w:val="20"/>
          <w:szCs w:val="20"/>
        </w:rPr>
        <w:t>§ 63.14   Incorporations by reference.</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372A5D">
            <w:rPr>
              <w:sz w:val="20"/>
              <w:szCs w:val="20"/>
            </w:rPr>
            <w:t>NARA</w:t>
          </w:r>
        </w:smartTag>
      </w:smartTag>
      <w:r w:rsidRPr="00372A5D">
        <w:rPr>
          <w:sz w:val="20"/>
          <w:szCs w:val="20"/>
        </w:rPr>
        <w:t xml:space="preserve">, call 202–741–6030, or go to: </w:t>
      </w:r>
      <w:r w:rsidRPr="00372A5D">
        <w:rPr>
          <w:i/>
          <w:iCs/>
          <w:sz w:val="20"/>
          <w:szCs w:val="20"/>
        </w:rPr>
        <w:t xml:space="preserve">http://www.archives.gov/federal_register/code_of_federal_regulations/ibr_locations.html. </w:t>
      </w:r>
    </w:p>
    <w:p w:rsidR="00372A5D" w:rsidRPr="00372A5D" w:rsidRDefault="00372A5D" w:rsidP="00372A5D">
      <w:pPr>
        <w:spacing w:before="120" w:after="120"/>
        <w:ind w:left="360" w:hanging="360"/>
        <w:rPr>
          <w:sz w:val="20"/>
          <w:szCs w:val="20"/>
        </w:rPr>
      </w:pPr>
      <w:r w:rsidRPr="00372A5D">
        <w:rPr>
          <w:sz w:val="20"/>
          <w:szCs w:val="20"/>
        </w:rPr>
        <w:t>(b)</w:t>
      </w:r>
      <w:r w:rsidRPr="00372A5D">
        <w:rPr>
          <w:sz w:val="20"/>
          <w:szCs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372A5D">
            <w:rPr>
              <w:sz w:val="20"/>
              <w:szCs w:val="20"/>
            </w:rPr>
            <w:t>100 Barr Harbor Drive</w:t>
          </w:r>
        </w:smartTag>
      </w:smartTag>
      <w:r w:rsidRPr="00372A5D">
        <w:rPr>
          <w:sz w:val="20"/>
          <w:szCs w:val="20"/>
        </w:rPr>
        <w:t xml:space="preserve">, Post Office </w:t>
      </w:r>
      <w:smartTag w:uri="urn:schemas-microsoft-com:office:smarttags" w:element="address">
        <w:smartTag w:uri="urn:schemas-microsoft-com:office:smarttags" w:element="Street">
          <w:r w:rsidRPr="00372A5D">
            <w:rPr>
              <w:sz w:val="20"/>
              <w:szCs w:val="20"/>
            </w:rPr>
            <w:t>Box C700, West</w:t>
          </w:r>
        </w:smartTag>
        <w:r w:rsidRPr="00372A5D">
          <w:rPr>
            <w:sz w:val="20"/>
            <w:szCs w:val="20"/>
          </w:rPr>
          <w:t xml:space="preserve"> </w:t>
        </w:r>
        <w:smartTag w:uri="urn:schemas-microsoft-com:office:smarttags" w:element="City">
          <w:r w:rsidRPr="00372A5D">
            <w:rPr>
              <w:sz w:val="20"/>
              <w:szCs w:val="20"/>
            </w:rPr>
            <w:t>Conshohocken</w:t>
          </w:r>
        </w:smartTag>
        <w:r w:rsidRPr="00372A5D">
          <w:rPr>
            <w:sz w:val="20"/>
            <w:szCs w:val="20"/>
          </w:rPr>
          <w:t xml:space="preserve">, </w:t>
        </w:r>
        <w:smartTag w:uri="urn:schemas-microsoft-com:office:smarttags" w:element="State">
          <w:r w:rsidRPr="00372A5D">
            <w:rPr>
              <w:sz w:val="20"/>
              <w:szCs w:val="20"/>
            </w:rPr>
            <w:t>PA</w:t>
          </w:r>
        </w:smartTag>
        <w:r w:rsidRPr="00372A5D">
          <w:rPr>
            <w:sz w:val="20"/>
            <w:szCs w:val="20"/>
          </w:rPr>
          <w:t xml:space="preserve"> </w:t>
        </w:r>
        <w:smartTag w:uri="urn:schemas-microsoft-com:office:smarttags" w:element="PostalCode">
          <w:r w:rsidRPr="00372A5D">
            <w:rPr>
              <w:sz w:val="20"/>
              <w:szCs w:val="20"/>
            </w:rPr>
            <w:t>19428–2959</w:t>
          </w:r>
        </w:smartTag>
      </w:smartTag>
      <w:r w:rsidRPr="00372A5D">
        <w:rPr>
          <w:sz w:val="20"/>
          <w:szCs w:val="20"/>
        </w:rPr>
        <w:t xml:space="preserve">; or ProQuest, </w:t>
      </w:r>
      <w:smartTag w:uri="urn:schemas-microsoft-com:office:smarttags" w:element="address">
        <w:smartTag w:uri="urn:schemas-microsoft-com:office:smarttags" w:element="Street">
          <w:r w:rsidRPr="00372A5D">
            <w:rPr>
              <w:sz w:val="20"/>
              <w:szCs w:val="20"/>
            </w:rPr>
            <w:t>300 North Zeeb Road</w:t>
          </w:r>
        </w:smartTag>
        <w:r w:rsidRPr="00372A5D">
          <w:rPr>
            <w:sz w:val="20"/>
            <w:szCs w:val="20"/>
          </w:rPr>
          <w:t xml:space="preserve">, </w:t>
        </w:r>
        <w:smartTag w:uri="urn:schemas-microsoft-com:office:smarttags" w:element="City">
          <w:r w:rsidRPr="00372A5D">
            <w:rPr>
              <w:sz w:val="20"/>
              <w:szCs w:val="20"/>
            </w:rPr>
            <w:t>Ann Arbor</w:t>
          </w:r>
        </w:smartTag>
        <w:r w:rsidRPr="00372A5D">
          <w:rPr>
            <w:sz w:val="20"/>
            <w:szCs w:val="20"/>
          </w:rPr>
          <w:t xml:space="preserve">, </w:t>
        </w:r>
        <w:smartTag w:uri="urn:schemas-microsoft-com:office:smarttags" w:element="State">
          <w:r w:rsidRPr="00372A5D">
            <w:rPr>
              <w:sz w:val="20"/>
              <w:szCs w:val="20"/>
            </w:rPr>
            <w:t>MI</w:t>
          </w:r>
        </w:smartTag>
        <w:r w:rsidRPr="00372A5D">
          <w:rPr>
            <w:sz w:val="20"/>
            <w:szCs w:val="20"/>
          </w:rPr>
          <w:t xml:space="preserve"> </w:t>
        </w:r>
        <w:smartTag w:uri="urn:schemas-microsoft-com:office:smarttags" w:element="PostalCode">
          <w:r w:rsidRPr="00372A5D">
            <w:rPr>
              <w:sz w:val="20"/>
              <w:szCs w:val="20"/>
            </w:rPr>
            <w:t>48106</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ASTM D523–89, Standard Test Method for Specular Gloss, IBR approved for §63.782.</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ASTM D1193–77, 91, Standard Specification for Reagent Water, IBR approved for Appendix A: Method 306, Sections 7.1.1 and 7.4.2.</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ASTM D1331–89, Standard Test Methods for Surface and Interfacial Tension of Solutions of Surface Active Agents, IBR approved for Appendix A: Method 306B, Sections 6.2, 11.1, and 12.2.2.</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ASTM D1475–90, Standard Test Method for Density of Paint, Varnish Lacquer, and Related Products, IBR approved for §63.788, Appendix A.</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ASTM D1946–77, 90, 94, Standard Method for Analysis of Reformed Gas by Gas Chromatography, IBR approved for §63.11(b)(6).</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ASTM D2369–93, 95, Standard Test Method for Volatile Content of Coatings, IBR approved for §63.788, Appendix A.</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ASTM D2382–76, 88, Heat of Combustion of Hydrocarbon Fuels by Bomb Calorimeter (High-Precision Method), IBR approved for §63.11(b)(6).</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ASTM D2879–83, 96, Test Method for Vapor Pressure-Temperature Relationship and Initial Decomposition Temperature of Liquids by Isoteniscope, IBR approved for §63.111 and §63.2406.</w:t>
      </w:r>
    </w:p>
    <w:p w:rsidR="00372A5D" w:rsidRPr="00372A5D" w:rsidRDefault="00372A5D" w:rsidP="00372A5D">
      <w:pPr>
        <w:spacing w:before="120" w:after="120"/>
        <w:ind w:left="720" w:hanging="360"/>
        <w:rPr>
          <w:sz w:val="20"/>
          <w:szCs w:val="20"/>
        </w:rPr>
      </w:pPr>
      <w:r w:rsidRPr="00372A5D">
        <w:rPr>
          <w:sz w:val="20"/>
          <w:szCs w:val="20"/>
        </w:rPr>
        <w:t>(9)</w:t>
      </w:r>
      <w:r w:rsidRPr="00372A5D">
        <w:rPr>
          <w:sz w:val="20"/>
          <w:szCs w:val="20"/>
        </w:rPr>
        <w:tab/>
        <w:t>ASTM D3257–93, Standard Test Methods for Aromatics in Mineral Spirits by Gas Chromatography, IBR approved for §63.786(b).</w:t>
      </w:r>
    </w:p>
    <w:p w:rsidR="00372A5D" w:rsidRPr="00372A5D" w:rsidRDefault="00372A5D" w:rsidP="00372A5D">
      <w:pPr>
        <w:spacing w:before="120" w:after="120"/>
        <w:ind w:left="720" w:hanging="360"/>
        <w:rPr>
          <w:sz w:val="20"/>
          <w:szCs w:val="20"/>
        </w:rPr>
      </w:pPr>
      <w:r w:rsidRPr="00372A5D">
        <w:rPr>
          <w:sz w:val="20"/>
          <w:szCs w:val="20"/>
        </w:rPr>
        <w:t>(10)</w:t>
      </w:r>
      <w:r w:rsidRPr="00372A5D">
        <w:rPr>
          <w:sz w:val="20"/>
          <w:szCs w:val="20"/>
        </w:rPr>
        <w:tab/>
        <w:t>ASTM 3695–88, Standard Test Method for Volatile Alcohols in Water by Direct Aqueous-Injection Gas Chromatography, IBR approved for §63.365(e)(1) of Subpart O.</w:t>
      </w:r>
    </w:p>
    <w:p w:rsidR="00372A5D" w:rsidRPr="00372A5D" w:rsidRDefault="00372A5D" w:rsidP="00372A5D">
      <w:pPr>
        <w:spacing w:before="120" w:after="120"/>
        <w:ind w:left="720" w:hanging="360"/>
        <w:rPr>
          <w:sz w:val="20"/>
          <w:szCs w:val="20"/>
        </w:rPr>
      </w:pPr>
      <w:r w:rsidRPr="00372A5D">
        <w:rPr>
          <w:sz w:val="20"/>
          <w:szCs w:val="20"/>
        </w:rPr>
        <w:lastRenderedPageBreak/>
        <w:t>(11)</w:t>
      </w:r>
      <w:r w:rsidRPr="00372A5D">
        <w:rPr>
          <w:sz w:val="20"/>
          <w:szCs w:val="20"/>
        </w:rPr>
        <w:tab/>
        <w:t>ASTM D3792–91, Standard Method for Water Content of Water-Reducible Paints by Direct Injection into a Gas Chromatograph, IBR approved for §63.788, Appendix A.</w:t>
      </w:r>
    </w:p>
    <w:p w:rsidR="00372A5D" w:rsidRPr="00372A5D" w:rsidRDefault="00372A5D" w:rsidP="00372A5D">
      <w:pPr>
        <w:spacing w:before="120" w:after="120"/>
        <w:ind w:left="720" w:hanging="360"/>
        <w:rPr>
          <w:sz w:val="20"/>
          <w:szCs w:val="20"/>
        </w:rPr>
      </w:pPr>
      <w:r w:rsidRPr="00372A5D">
        <w:rPr>
          <w:sz w:val="20"/>
          <w:szCs w:val="20"/>
        </w:rPr>
        <w:t>(12)</w:t>
      </w:r>
      <w:r w:rsidRPr="00372A5D">
        <w:rPr>
          <w:sz w:val="20"/>
          <w:szCs w:val="20"/>
        </w:rPr>
        <w:tab/>
        <w:t>ASTM D3912–80, Standard Test Method for Chemical Resistance of Coatings Used in Light-Water Nuclear Power Plants, IBR approved for §63.782.</w:t>
      </w:r>
    </w:p>
    <w:p w:rsidR="00372A5D" w:rsidRPr="00372A5D" w:rsidRDefault="00372A5D" w:rsidP="00372A5D">
      <w:pPr>
        <w:spacing w:before="120" w:after="120"/>
        <w:ind w:left="720" w:hanging="360"/>
        <w:rPr>
          <w:sz w:val="20"/>
          <w:szCs w:val="20"/>
        </w:rPr>
      </w:pPr>
      <w:r w:rsidRPr="00372A5D">
        <w:rPr>
          <w:sz w:val="20"/>
          <w:szCs w:val="20"/>
        </w:rPr>
        <w:t>(13)</w:t>
      </w:r>
      <w:r w:rsidRPr="00372A5D">
        <w:rPr>
          <w:sz w:val="20"/>
          <w:szCs w:val="20"/>
        </w:rPr>
        <w:tab/>
        <w:t>ASTM D4017–90, 96a, Standard Test Method for Water in Paints and Paint Materials by the Karl Fischer Titration Method, IBR approved for §63.788, Appendix A.</w:t>
      </w:r>
    </w:p>
    <w:p w:rsidR="00372A5D" w:rsidRPr="00372A5D" w:rsidRDefault="00372A5D" w:rsidP="00372A5D">
      <w:pPr>
        <w:spacing w:before="120" w:after="120"/>
        <w:ind w:left="720" w:hanging="360"/>
        <w:rPr>
          <w:sz w:val="20"/>
          <w:szCs w:val="20"/>
        </w:rPr>
      </w:pPr>
      <w:r w:rsidRPr="00372A5D">
        <w:rPr>
          <w:sz w:val="20"/>
          <w:szCs w:val="20"/>
        </w:rPr>
        <w:t>(14)</w:t>
      </w:r>
      <w:r w:rsidRPr="00372A5D">
        <w:rPr>
          <w:sz w:val="20"/>
          <w:szCs w:val="20"/>
        </w:rPr>
        <w:tab/>
        <w:t>ASTM D4082–89, Standard Test Method for Effects of Gamma Radiation on Coatings for Use in Light-Water Nuclear Power Plants, IBR approved for §63.782.</w:t>
      </w:r>
    </w:p>
    <w:p w:rsidR="00372A5D" w:rsidRPr="00372A5D" w:rsidRDefault="00372A5D" w:rsidP="00372A5D">
      <w:pPr>
        <w:spacing w:before="120" w:after="120"/>
        <w:ind w:left="720" w:hanging="360"/>
        <w:rPr>
          <w:sz w:val="20"/>
          <w:szCs w:val="20"/>
        </w:rPr>
      </w:pPr>
      <w:r w:rsidRPr="00372A5D">
        <w:rPr>
          <w:sz w:val="20"/>
          <w:szCs w:val="20"/>
        </w:rPr>
        <w:t>(15)</w:t>
      </w:r>
      <w:r w:rsidRPr="00372A5D">
        <w:rPr>
          <w:sz w:val="20"/>
          <w:szCs w:val="20"/>
        </w:rPr>
        <w:tab/>
        <w:t>ASTM D4256–89, 94, Standard Test Method for Determination of the Decontaminability of Coatings Used in Light-Water Nuclear Power Plants, IBR approved for §63.782.</w:t>
      </w:r>
    </w:p>
    <w:p w:rsidR="00372A5D" w:rsidRPr="00372A5D" w:rsidRDefault="00372A5D" w:rsidP="00372A5D">
      <w:pPr>
        <w:spacing w:before="120" w:after="120"/>
        <w:ind w:left="720" w:hanging="360"/>
        <w:rPr>
          <w:sz w:val="20"/>
          <w:szCs w:val="20"/>
        </w:rPr>
      </w:pPr>
      <w:r w:rsidRPr="00372A5D">
        <w:rPr>
          <w:sz w:val="20"/>
          <w:szCs w:val="20"/>
        </w:rPr>
        <w:t>(16)</w:t>
      </w:r>
      <w:r w:rsidRPr="00372A5D">
        <w:rPr>
          <w:sz w:val="20"/>
          <w:szCs w:val="20"/>
        </w:rPr>
        <w:tab/>
        <w:t>ASTM D4809–95, Standard Test Method for Heat of Combustion of Liquid Hydrocarbon Fuels by Bomb Calorimeter (Precision Method), IBR approved for §63.11(b)(6).</w:t>
      </w:r>
    </w:p>
    <w:p w:rsidR="00372A5D" w:rsidRPr="00372A5D" w:rsidRDefault="00372A5D" w:rsidP="00372A5D">
      <w:pPr>
        <w:spacing w:before="120" w:after="120"/>
        <w:ind w:left="720" w:hanging="360"/>
        <w:rPr>
          <w:sz w:val="20"/>
          <w:szCs w:val="20"/>
        </w:rPr>
      </w:pPr>
      <w:r w:rsidRPr="00372A5D">
        <w:rPr>
          <w:sz w:val="20"/>
          <w:szCs w:val="20"/>
        </w:rPr>
        <w:t>(17)</w:t>
      </w:r>
      <w:r w:rsidRPr="00372A5D">
        <w:rPr>
          <w:sz w:val="20"/>
          <w:szCs w:val="20"/>
        </w:rPr>
        <w:tab/>
        <w:t>ASTM E180–93, Standard Practice for Determining the Precision of ASTM Methods for Analysis and Testing of Industrial Chemicals, IBR approved for §63.786(b).</w:t>
      </w:r>
    </w:p>
    <w:p w:rsidR="00372A5D" w:rsidRPr="00372A5D" w:rsidRDefault="00372A5D" w:rsidP="00372A5D">
      <w:pPr>
        <w:spacing w:before="120" w:after="120"/>
        <w:ind w:left="720" w:hanging="360"/>
        <w:rPr>
          <w:sz w:val="20"/>
          <w:szCs w:val="20"/>
        </w:rPr>
      </w:pPr>
      <w:r w:rsidRPr="00372A5D">
        <w:rPr>
          <w:sz w:val="20"/>
          <w:szCs w:val="20"/>
        </w:rPr>
        <w:t>(18)</w:t>
      </w:r>
      <w:r w:rsidRPr="00372A5D">
        <w:rPr>
          <w:sz w:val="20"/>
          <w:szCs w:val="20"/>
        </w:rPr>
        <w:tab/>
        <w:t>ASTM E260–91, 96, General Practice for Packed Column Gas Chromatography, IBR approved for §§63.750(b)(2) and 63.786(b)(5).</w:t>
      </w:r>
    </w:p>
    <w:p w:rsidR="00372A5D" w:rsidRPr="00372A5D" w:rsidRDefault="00372A5D" w:rsidP="00372A5D">
      <w:pPr>
        <w:spacing w:before="120" w:after="120"/>
        <w:ind w:left="720" w:hanging="360"/>
        <w:rPr>
          <w:sz w:val="20"/>
          <w:szCs w:val="20"/>
        </w:rPr>
      </w:pPr>
      <w:r w:rsidRPr="00372A5D">
        <w:rPr>
          <w:sz w:val="20"/>
          <w:szCs w:val="20"/>
        </w:rPr>
        <w:t>(19)–(20)</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(21)</w:t>
      </w:r>
      <w:r w:rsidRPr="00372A5D">
        <w:rPr>
          <w:sz w:val="20"/>
          <w:szCs w:val="20"/>
        </w:rPr>
        <w:tab/>
        <w:t>ASTM D2099–00, Standard Test Method for Dynamic Water Resistance of Shoe Upper Leather by the Maeser Water Penetration Tester, IBR approved for §63.5350.</w:t>
      </w:r>
    </w:p>
    <w:p w:rsidR="00372A5D" w:rsidRPr="00372A5D" w:rsidRDefault="00372A5D" w:rsidP="00372A5D">
      <w:pPr>
        <w:spacing w:before="120" w:after="120"/>
        <w:ind w:left="720" w:hanging="360"/>
        <w:rPr>
          <w:sz w:val="20"/>
          <w:szCs w:val="20"/>
        </w:rPr>
      </w:pPr>
      <w:r w:rsidRPr="00372A5D">
        <w:rPr>
          <w:sz w:val="20"/>
          <w:szCs w:val="20"/>
        </w:rPr>
        <w:t>(22)–(23)</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(24)</w:t>
      </w:r>
      <w:r w:rsidRPr="00372A5D">
        <w:rPr>
          <w:sz w:val="20"/>
          <w:szCs w:val="20"/>
        </w:rPr>
        <w:tab/>
        <w:t>ASTM D2697–86 (Reapproved 1998), “Standard Test Method for Volume Nonvolatile Matter in Clear or Pigmented Coatings,” IBR approved for §§63.3161(f)(1), 63.3521(b)(1), 63.3941(b)(1), 63.4141(b)(1), 63.4741(b)(1), 63.4941(b)(1), and 63.5160(c).</w:t>
      </w:r>
    </w:p>
    <w:p w:rsidR="00372A5D" w:rsidRPr="00372A5D" w:rsidRDefault="00372A5D" w:rsidP="00372A5D">
      <w:pPr>
        <w:spacing w:before="120" w:after="120"/>
        <w:ind w:left="720" w:hanging="360"/>
        <w:rPr>
          <w:sz w:val="20"/>
          <w:szCs w:val="20"/>
        </w:rPr>
      </w:pPr>
      <w:r w:rsidRPr="00372A5D">
        <w:rPr>
          <w:sz w:val="20"/>
          <w:szCs w:val="20"/>
        </w:rPr>
        <w:t>(25)</w:t>
      </w:r>
      <w:r w:rsidRPr="00372A5D">
        <w:rPr>
          <w:sz w:val="20"/>
          <w:szCs w:val="20"/>
        </w:rPr>
        <w:tab/>
        <w:t>ASTM D6093–97 (Reapproved 2003), “Standard Test Method for Percent Volume Nonvolatile Matter in Clear or Pigmented Coatings Using a Helium Gas Pycnometer,” IBR approved for §§63.3161(f)(1), 63.3521(b)(1), 63.3941(b)(1), 63.4141(b)(1), 63.4741(b)(1), 63.4941(b)(1), and 63.5160(c).</w:t>
      </w:r>
    </w:p>
    <w:p w:rsidR="00372A5D" w:rsidRPr="00372A5D" w:rsidRDefault="00372A5D" w:rsidP="00372A5D">
      <w:pPr>
        <w:spacing w:before="120" w:after="120"/>
        <w:ind w:left="720" w:hanging="360"/>
        <w:rPr>
          <w:sz w:val="20"/>
          <w:szCs w:val="20"/>
        </w:rPr>
      </w:pPr>
      <w:r w:rsidRPr="00372A5D">
        <w:rPr>
          <w:sz w:val="20"/>
          <w:szCs w:val="20"/>
        </w:rPr>
        <w:t>(26)</w:t>
      </w:r>
      <w:r w:rsidRPr="00372A5D">
        <w:rPr>
          <w:sz w:val="20"/>
          <w:szCs w:val="20"/>
        </w:rPr>
        <w:tab/>
        <w:t>ASTM D1475–98 (Reapproved 2003), “Standard Test Method for Density of Liquid Coatings, Inks, and Related Products,” IBR approved for §§63.3151(b), 63.3941(b)(4), 63.3941(c), 63.3951(c), 63.4141(b)(3), 63.4141(c), and 63.4551(c).</w:t>
      </w:r>
    </w:p>
    <w:p w:rsidR="00372A5D" w:rsidRPr="00372A5D" w:rsidRDefault="00372A5D" w:rsidP="00372A5D">
      <w:pPr>
        <w:spacing w:before="120" w:after="120"/>
        <w:ind w:left="720" w:hanging="360"/>
        <w:rPr>
          <w:sz w:val="20"/>
          <w:szCs w:val="20"/>
        </w:rPr>
      </w:pPr>
      <w:r w:rsidRPr="00372A5D">
        <w:rPr>
          <w:sz w:val="20"/>
          <w:szCs w:val="20"/>
        </w:rPr>
        <w:t>(27)</w:t>
      </w:r>
      <w:r w:rsidRPr="00372A5D">
        <w:rPr>
          <w:sz w:val="20"/>
          <w:szCs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372A5D">
        <w:rPr>
          <w:sz w:val="20"/>
          <w:szCs w:val="20"/>
          <w:vertAlign w:val="superscript"/>
        </w:rPr>
        <w:t>1</w:t>
      </w:r>
      <w:r w:rsidRPr="00372A5D">
        <w:rPr>
          <w:sz w:val="20"/>
          <w:szCs w:val="20"/>
        </w:rPr>
        <w:t xml:space="preserve"> IBR approved for §63.9307(c)(2), Table 4 of Subpart ZZZZ, and Table 5 to Subpart DDDDD of this part.</w:t>
      </w:r>
    </w:p>
    <w:p w:rsidR="00372A5D" w:rsidRPr="00372A5D" w:rsidRDefault="00372A5D" w:rsidP="00372A5D">
      <w:pPr>
        <w:spacing w:before="120" w:after="120"/>
        <w:ind w:left="720" w:hanging="360"/>
        <w:rPr>
          <w:sz w:val="20"/>
          <w:szCs w:val="20"/>
        </w:rPr>
      </w:pPr>
      <w:r w:rsidRPr="00372A5D">
        <w:rPr>
          <w:sz w:val="20"/>
          <w:szCs w:val="20"/>
        </w:rPr>
        <w:t>(28)</w:t>
      </w:r>
      <w:r w:rsidRPr="00372A5D">
        <w:rPr>
          <w:sz w:val="20"/>
          <w:szCs w:val="20"/>
        </w:rPr>
        <w:tab/>
        <w:t>ASTM D6420–99 (Reapproved 2004), Standard Test Method for Determination of Gaseous Organic Compounds by Direct Interface Gas Chromatography-Mass Spectometry, IBR approved for §§63.772(a)(1)(ii), 63.2354(b)(3)(i), 63.2354(b)(3)(ii), 63.2354(b)(3)(ii)(A), and 63.2351(b)(3)(ii)(B).</w:t>
      </w:r>
    </w:p>
    <w:p w:rsidR="00372A5D" w:rsidRPr="00372A5D" w:rsidRDefault="00372A5D" w:rsidP="00372A5D">
      <w:pPr>
        <w:spacing w:before="120" w:after="120"/>
        <w:ind w:left="720" w:hanging="360"/>
        <w:rPr>
          <w:sz w:val="20"/>
          <w:szCs w:val="20"/>
        </w:rPr>
      </w:pPr>
      <w:r w:rsidRPr="00372A5D">
        <w:rPr>
          <w:sz w:val="20"/>
          <w:szCs w:val="20"/>
        </w:rPr>
        <w:t>(29)</w:t>
      </w:r>
      <w:r w:rsidRPr="00372A5D">
        <w:rPr>
          <w:sz w:val="20"/>
          <w:szCs w:val="20"/>
        </w:rPr>
        <w:tab/>
        <w:t>ASTM D6420–99, Standard Test Method for Determination of Gaseous Organic Compounds by Direct Interface Gas Chromatography-Mass Spectrometry, IBR approved for §§63.5799 and 63.5850.</w:t>
      </w:r>
    </w:p>
    <w:p w:rsidR="00372A5D" w:rsidRPr="00372A5D" w:rsidRDefault="00372A5D" w:rsidP="00372A5D">
      <w:pPr>
        <w:spacing w:before="120" w:after="120"/>
        <w:ind w:left="720" w:hanging="360"/>
        <w:rPr>
          <w:sz w:val="20"/>
          <w:szCs w:val="20"/>
        </w:rPr>
      </w:pPr>
      <w:r w:rsidRPr="00372A5D">
        <w:rPr>
          <w:sz w:val="20"/>
          <w:szCs w:val="20"/>
        </w:rPr>
        <w:t>(30)</w:t>
      </w:r>
      <w:r w:rsidRPr="00372A5D">
        <w:rPr>
          <w:sz w:val="20"/>
          <w:szCs w:val="20"/>
        </w:rPr>
        <w:tab/>
        <w:t>ASTM E 515–95 (Reapproved 2000), Standard Test Method for Leaks Using Bubble Emission Techniques, IBR approved for §63.425(i)(2).</w:t>
      </w:r>
    </w:p>
    <w:p w:rsidR="00372A5D" w:rsidRPr="00372A5D" w:rsidRDefault="00372A5D" w:rsidP="00372A5D">
      <w:pPr>
        <w:spacing w:before="120" w:after="120"/>
        <w:ind w:left="720" w:hanging="360"/>
        <w:rPr>
          <w:sz w:val="20"/>
          <w:szCs w:val="20"/>
        </w:rPr>
      </w:pPr>
      <w:r w:rsidRPr="00372A5D">
        <w:rPr>
          <w:sz w:val="20"/>
          <w:szCs w:val="20"/>
        </w:rPr>
        <w:t>(31)</w:t>
      </w:r>
      <w:r w:rsidRPr="00372A5D">
        <w:rPr>
          <w:sz w:val="20"/>
          <w:szCs w:val="20"/>
        </w:rPr>
        <w:tab/>
        <w:t>ASTM D5291–02, Standard Test Methods for Instrumental Determination of Carbon, Hydrogen, and Nitrogen in Petroleum Products and Lubricants, IBR approved for §63.3981, appendix A.</w:t>
      </w:r>
    </w:p>
    <w:p w:rsidR="00372A5D" w:rsidRPr="00372A5D" w:rsidRDefault="00372A5D" w:rsidP="00372A5D">
      <w:pPr>
        <w:spacing w:before="120" w:after="120"/>
        <w:ind w:left="720" w:hanging="360"/>
        <w:rPr>
          <w:sz w:val="20"/>
          <w:szCs w:val="20"/>
        </w:rPr>
      </w:pPr>
      <w:r w:rsidRPr="00372A5D">
        <w:rPr>
          <w:sz w:val="20"/>
          <w:szCs w:val="20"/>
        </w:rPr>
        <w:lastRenderedPageBreak/>
        <w:t>(32)</w:t>
      </w:r>
      <w:r w:rsidRPr="00372A5D">
        <w:rPr>
          <w:sz w:val="20"/>
          <w:szCs w:val="20"/>
        </w:rPr>
        <w:tab/>
        <w:t>ASTM D5965–02, “Standard Test Methods for Specific Gravity of Coating Powders,” IBR approved for §§63.3151(b) and 63.3951(c).</w:t>
      </w:r>
    </w:p>
    <w:p w:rsidR="00372A5D" w:rsidRPr="00372A5D" w:rsidRDefault="00372A5D" w:rsidP="00372A5D">
      <w:pPr>
        <w:spacing w:before="120" w:after="120"/>
        <w:ind w:left="720" w:hanging="360"/>
        <w:rPr>
          <w:sz w:val="20"/>
          <w:szCs w:val="20"/>
        </w:rPr>
      </w:pPr>
      <w:r w:rsidRPr="00372A5D">
        <w:rPr>
          <w:sz w:val="20"/>
          <w:szCs w:val="20"/>
        </w:rPr>
        <w:t>(33)</w:t>
      </w:r>
      <w:r w:rsidRPr="00372A5D">
        <w:rPr>
          <w:sz w:val="20"/>
          <w:szCs w:val="20"/>
        </w:rPr>
        <w:tab/>
        <w:t>ASTM D6053–00, Standard Test Method for Determination of Volatile Organic Compound (VOC) Content of Electrical Insulating Varnishes, IBR approved for §63.3981, appendix A.</w:t>
      </w:r>
    </w:p>
    <w:p w:rsidR="00372A5D" w:rsidRPr="00372A5D" w:rsidRDefault="00372A5D" w:rsidP="00372A5D">
      <w:pPr>
        <w:spacing w:before="120" w:after="120"/>
        <w:ind w:left="720" w:hanging="360"/>
        <w:rPr>
          <w:sz w:val="20"/>
          <w:szCs w:val="20"/>
        </w:rPr>
      </w:pPr>
      <w:r w:rsidRPr="00372A5D">
        <w:rPr>
          <w:sz w:val="20"/>
          <w:szCs w:val="20"/>
        </w:rPr>
        <w:t>(34)</w:t>
      </w:r>
      <w:r w:rsidRPr="00372A5D">
        <w:rPr>
          <w:sz w:val="20"/>
          <w:szCs w:val="20"/>
        </w:rPr>
        <w:tab/>
        <w:t>E145–94 (Reapproved 2001), Standard Specification for Gravity-Convection and Forced-Ventilation Ovens, IBR approved for §63.4581, Appendix A.</w:t>
      </w:r>
    </w:p>
    <w:p w:rsidR="00372A5D" w:rsidRPr="00372A5D" w:rsidRDefault="00372A5D" w:rsidP="00372A5D">
      <w:pPr>
        <w:spacing w:before="120" w:after="120"/>
        <w:ind w:left="720" w:hanging="360"/>
        <w:rPr>
          <w:sz w:val="20"/>
          <w:szCs w:val="20"/>
        </w:rPr>
      </w:pPr>
      <w:r w:rsidRPr="00372A5D">
        <w:rPr>
          <w:sz w:val="20"/>
          <w:szCs w:val="20"/>
        </w:rPr>
        <w:t>(35)</w:t>
      </w:r>
      <w:r w:rsidRPr="00372A5D">
        <w:rPr>
          <w:sz w:val="20"/>
          <w:szCs w:val="20"/>
        </w:rPr>
        <w:tab/>
        <w:t>ASTM D6784–02, Standard Test Method for Elemental, Oxidized, Particle-Bound and Total Mercury in Flue Gas Generated from Coal-Fired Stationary Sources (Ontario Hydro Method),</w:t>
      </w:r>
      <w:r w:rsidRPr="00372A5D">
        <w:rPr>
          <w:sz w:val="20"/>
          <w:szCs w:val="20"/>
          <w:vertAlign w:val="superscript"/>
        </w:rPr>
        <w:t>1</w:t>
      </w:r>
      <w:r w:rsidRPr="00372A5D">
        <w:rPr>
          <w:sz w:val="20"/>
          <w:szCs w:val="20"/>
        </w:rPr>
        <w:t xml:space="preserve"> IBR approved for Table 5 to Subpart DDDDD of this part.</w:t>
      </w:r>
    </w:p>
    <w:p w:rsidR="00372A5D" w:rsidRPr="00372A5D" w:rsidRDefault="00372A5D" w:rsidP="00372A5D">
      <w:pPr>
        <w:spacing w:before="120" w:after="120"/>
        <w:ind w:left="720" w:hanging="360"/>
        <w:rPr>
          <w:sz w:val="20"/>
          <w:szCs w:val="20"/>
        </w:rPr>
      </w:pPr>
      <w:r w:rsidRPr="00372A5D">
        <w:rPr>
          <w:sz w:val="20"/>
          <w:szCs w:val="20"/>
        </w:rPr>
        <w:t>(36)</w:t>
      </w:r>
      <w:r w:rsidRPr="00372A5D">
        <w:rPr>
          <w:sz w:val="20"/>
          <w:szCs w:val="20"/>
        </w:rPr>
        <w:tab/>
        <w:t>ASTM D5066–91 (Reapproved 2001), “Standard Test Method for Determination of the Transfer Efficiency Under Production Conditions for Spray Application of Automotive Paints-Weight Basis,” IBR approved for §63.3161(g).</w:t>
      </w:r>
    </w:p>
    <w:p w:rsidR="00372A5D" w:rsidRPr="00372A5D" w:rsidRDefault="00372A5D" w:rsidP="00372A5D">
      <w:pPr>
        <w:spacing w:before="120" w:after="120"/>
        <w:ind w:left="720" w:hanging="360"/>
        <w:rPr>
          <w:sz w:val="20"/>
          <w:szCs w:val="20"/>
        </w:rPr>
      </w:pPr>
      <w:r w:rsidRPr="00372A5D">
        <w:rPr>
          <w:sz w:val="20"/>
          <w:szCs w:val="20"/>
        </w:rPr>
        <w:t>(37)</w:t>
      </w:r>
      <w:r w:rsidRPr="00372A5D">
        <w:rPr>
          <w:sz w:val="20"/>
          <w:szCs w:val="20"/>
        </w:rPr>
        <w:tab/>
        <w:t>ASTM D5087–02, “Standard Test Method for Determining Amount of Volatile Organic Compound (VOC) Released from Solventborne Automotive Coatings and Available for Removal in a VOC Control Device (Abatement),” IBR approved for §§63.3165(e) and 63.3176, appendix A.</w:t>
      </w:r>
    </w:p>
    <w:p w:rsidR="00372A5D" w:rsidRPr="00372A5D" w:rsidRDefault="00372A5D" w:rsidP="00372A5D">
      <w:pPr>
        <w:spacing w:before="120" w:after="120"/>
        <w:ind w:left="720" w:hanging="360"/>
        <w:rPr>
          <w:sz w:val="20"/>
          <w:szCs w:val="20"/>
        </w:rPr>
      </w:pPr>
      <w:r w:rsidRPr="00372A5D">
        <w:rPr>
          <w:sz w:val="20"/>
          <w:szCs w:val="20"/>
        </w:rPr>
        <w:t>(38)</w:t>
      </w:r>
      <w:r w:rsidRPr="00372A5D">
        <w:rPr>
          <w:sz w:val="20"/>
          <w:szCs w:val="20"/>
        </w:rPr>
        <w:tab/>
        <w:t>ASTM D6266–00a, “Test Method for Determining the Amount of Volatile Organic Compound (VOC) Released from Waterborne Automotive Coatings and Available for Removal in a VOC Control Device (Abatement),” IBR approved for §63.3165(e).</w:t>
      </w:r>
    </w:p>
    <w:p w:rsidR="00372A5D" w:rsidRPr="00372A5D" w:rsidRDefault="00372A5D" w:rsidP="00372A5D">
      <w:pPr>
        <w:spacing w:before="120" w:after="120"/>
        <w:ind w:left="720" w:hanging="360"/>
        <w:rPr>
          <w:sz w:val="20"/>
          <w:szCs w:val="20"/>
        </w:rPr>
      </w:pPr>
      <w:r w:rsidRPr="00372A5D">
        <w:rPr>
          <w:sz w:val="20"/>
          <w:szCs w:val="20"/>
        </w:rPr>
        <w:t>(39)</w:t>
      </w:r>
      <w:r w:rsidRPr="00372A5D">
        <w:rPr>
          <w:sz w:val="20"/>
          <w:szCs w:val="20"/>
        </w:rPr>
        <w:tab/>
        <w:t>ASTM Method D388–99,.</w:t>
      </w:r>
      <w:r w:rsidRPr="00372A5D">
        <w:rPr>
          <w:sz w:val="20"/>
          <w:szCs w:val="20"/>
          <w:vertAlign w:val="superscript"/>
        </w:rPr>
        <w:t>1</w:t>
      </w:r>
      <w:r w:rsidRPr="00372A5D">
        <w:rPr>
          <w:sz w:val="20"/>
          <w:szCs w:val="20"/>
        </w:rPr>
        <w:t xml:space="preserve"> Standard Classification of Coals by Rank,</w:t>
      </w:r>
      <w:r w:rsidRPr="00372A5D">
        <w:rPr>
          <w:sz w:val="20"/>
          <w:szCs w:val="20"/>
          <w:vertAlign w:val="superscript"/>
        </w:rPr>
        <w:t>1</w:t>
      </w:r>
      <w:r w:rsidRPr="00372A5D">
        <w:rPr>
          <w:sz w:val="20"/>
          <w:szCs w:val="20"/>
        </w:rPr>
        <w:t xml:space="preserve"> IBR approved for §63.7575.</w:t>
      </w:r>
    </w:p>
    <w:p w:rsidR="00372A5D" w:rsidRPr="00372A5D" w:rsidRDefault="00372A5D" w:rsidP="00372A5D">
      <w:pPr>
        <w:spacing w:before="120" w:after="120"/>
        <w:ind w:left="720" w:hanging="360"/>
        <w:rPr>
          <w:sz w:val="20"/>
          <w:szCs w:val="20"/>
        </w:rPr>
      </w:pPr>
      <w:r w:rsidRPr="00372A5D">
        <w:rPr>
          <w:sz w:val="20"/>
          <w:szCs w:val="20"/>
        </w:rPr>
        <w:t>(40)</w:t>
      </w:r>
      <w:r w:rsidRPr="00372A5D">
        <w:rPr>
          <w:sz w:val="20"/>
          <w:szCs w:val="20"/>
        </w:rPr>
        <w:tab/>
        <w:t>ASTM D396–02a, Standard Specification for Fuel Oils,</w:t>
      </w:r>
      <w:r w:rsidRPr="00372A5D">
        <w:rPr>
          <w:sz w:val="20"/>
          <w:szCs w:val="20"/>
          <w:vertAlign w:val="superscript"/>
        </w:rPr>
        <w:t>1</w:t>
      </w:r>
      <w:r w:rsidRPr="00372A5D">
        <w:rPr>
          <w:sz w:val="20"/>
          <w:szCs w:val="20"/>
        </w:rPr>
        <w:t xml:space="preserve"> IBR approved for §63.7575.</w:t>
      </w:r>
    </w:p>
    <w:p w:rsidR="00372A5D" w:rsidRPr="00372A5D" w:rsidRDefault="00372A5D" w:rsidP="00372A5D">
      <w:pPr>
        <w:spacing w:before="120" w:after="120"/>
        <w:ind w:left="720" w:hanging="360"/>
        <w:rPr>
          <w:sz w:val="20"/>
          <w:szCs w:val="20"/>
        </w:rPr>
      </w:pPr>
      <w:r w:rsidRPr="00372A5D">
        <w:rPr>
          <w:sz w:val="20"/>
          <w:szCs w:val="20"/>
        </w:rPr>
        <w:t>(41)</w:t>
      </w:r>
      <w:r w:rsidRPr="00372A5D">
        <w:rPr>
          <w:sz w:val="20"/>
          <w:szCs w:val="20"/>
        </w:rPr>
        <w:tab/>
        <w:t>ASTM D1835–03a, Standard Specification for Liquified Petroleum (LP) Gases,</w:t>
      </w:r>
      <w:r w:rsidRPr="00372A5D">
        <w:rPr>
          <w:sz w:val="20"/>
          <w:szCs w:val="20"/>
          <w:vertAlign w:val="superscript"/>
        </w:rPr>
        <w:t>1</w:t>
      </w:r>
      <w:r w:rsidRPr="00372A5D">
        <w:rPr>
          <w:sz w:val="20"/>
          <w:szCs w:val="20"/>
        </w:rPr>
        <w:t xml:space="preserve"> IBR approved for §63.7575.</w:t>
      </w:r>
    </w:p>
    <w:p w:rsidR="00372A5D" w:rsidRPr="00372A5D" w:rsidRDefault="00372A5D" w:rsidP="00372A5D">
      <w:pPr>
        <w:spacing w:before="120" w:after="120"/>
        <w:ind w:left="720" w:hanging="360"/>
        <w:rPr>
          <w:sz w:val="20"/>
          <w:szCs w:val="20"/>
        </w:rPr>
      </w:pPr>
      <w:r w:rsidRPr="00372A5D">
        <w:rPr>
          <w:sz w:val="20"/>
          <w:szCs w:val="20"/>
        </w:rPr>
        <w:t>(42)</w:t>
      </w:r>
      <w:r w:rsidRPr="00372A5D">
        <w:rPr>
          <w:sz w:val="20"/>
          <w:szCs w:val="20"/>
        </w:rPr>
        <w:tab/>
        <w:t>ASTM D2013–01, Standard Practice for Preparing Coal Samples for Analysis,</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(43)</w:t>
      </w:r>
      <w:r w:rsidRPr="00372A5D">
        <w:rPr>
          <w:sz w:val="20"/>
          <w:szCs w:val="20"/>
        </w:rPr>
        <w:tab/>
        <w:t>ASTM D2234–00,.</w:t>
      </w:r>
      <w:r w:rsidRPr="00372A5D">
        <w:rPr>
          <w:sz w:val="20"/>
          <w:szCs w:val="20"/>
          <w:vertAlign w:val="superscript"/>
        </w:rPr>
        <w:t>1</w:t>
      </w:r>
      <w:r w:rsidRPr="00372A5D">
        <w:rPr>
          <w:sz w:val="20"/>
          <w:szCs w:val="20"/>
        </w:rPr>
        <w:t xml:space="preserve"> Standard Practice for Collection of a Gross Sample of Coal,</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(44)</w:t>
      </w:r>
      <w:r w:rsidRPr="00372A5D">
        <w:rPr>
          <w:sz w:val="20"/>
          <w:szCs w:val="20"/>
        </w:rPr>
        <w:tab/>
        <w:t>ASTM D3173–02, Standard Test Method for Moisture in the Analysis Sample of Coal and Coke,</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(45)</w:t>
      </w:r>
      <w:r w:rsidRPr="00372A5D">
        <w:rPr>
          <w:sz w:val="20"/>
          <w:szCs w:val="20"/>
        </w:rPr>
        <w:tab/>
        <w:t>ASTM D3683–94 (Reapproved 2000), Standard Test Method for Trace Elements in Coal and Coke Ash Absorption,</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(46)</w:t>
      </w:r>
      <w:r w:rsidRPr="00372A5D">
        <w:rPr>
          <w:sz w:val="20"/>
          <w:szCs w:val="20"/>
        </w:rPr>
        <w:tab/>
        <w:t>ASTM D3684–01, Standard Test Method for Total Mercury in Coal by the Oxygen Bomb Combustion/Atomic Absorption Method,</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(47)</w:t>
      </w:r>
      <w:r w:rsidRPr="00372A5D">
        <w:rPr>
          <w:sz w:val="20"/>
          <w:szCs w:val="20"/>
        </w:rPr>
        <w:tab/>
        <w:t>ASTM D5198–92 (Reapproved 2003), Standard Practice for Nitric Acid Digestion of Solid Waste,</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(48)</w:t>
      </w:r>
      <w:r w:rsidRPr="00372A5D">
        <w:rPr>
          <w:sz w:val="20"/>
          <w:szCs w:val="20"/>
        </w:rPr>
        <w:tab/>
        <w:t>ASTM D5865–03a, Standard Test Method for Gross Calorific Value of Coal and Coke,</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(49)</w:t>
      </w:r>
      <w:r w:rsidRPr="00372A5D">
        <w:rPr>
          <w:sz w:val="20"/>
          <w:szCs w:val="20"/>
        </w:rPr>
        <w:tab/>
        <w:t>ASTM D6323–98 (Reapproved 2003), Standard Guide for Laboratory Subsampling of Media Related to Waste Management Activities,</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(50)</w:t>
      </w:r>
      <w:r w:rsidRPr="00372A5D">
        <w:rPr>
          <w:sz w:val="20"/>
          <w:szCs w:val="20"/>
        </w:rPr>
        <w:tab/>
        <w:t>ASTM E711–87 (Reapproved 1996), Standard Test Method for Gross Calorific Value of Refuse-Derived Fuel by the Bomb Calorimeter,</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(51)</w:t>
      </w:r>
      <w:r w:rsidRPr="00372A5D">
        <w:rPr>
          <w:sz w:val="20"/>
          <w:szCs w:val="20"/>
        </w:rPr>
        <w:tab/>
        <w:t>ASTM E776–87 (Reapproved 1996), Standard Test Method for Forms of Chlorine in Refuse-Derived Fuel,</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(52)</w:t>
      </w:r>
      <w:r w:rsidRPr="00372A5D">
        <w:rPr>
          <w:sz w:val="20"/>
          <w:szCs w:val="20"/>
        </w:rPr>
        <w:tab/>
        <w:t>ASTM E871–82 (Reapproved 1998), Standard Method of Moisture Analysis of Particulate Wood Fuels,</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lastRenderedPageBreak/>
        <w:t>(53)</w:t>
      </w:r>
      <w:r w:rsidRPr="00372A5D">
        <w:rPr>
          <w:sz w:val="20"/>
          <w:szCs w:val="20"/>
        </w:rPr>
        <w:tab/>
        <w:t>ASTM E885–88 (Reapproved 1996), Standard Test Methods for Analyses of Metals in Refuse-Derived Fuel by Atomic Absorption Spectroscopy,</w:t>
      </w:r>
      <w:r w:rsidRPr="00372A5D">
        <w:rPr>
          <w:sz w:val="20"/>
          <w:szCs w:val="20"/>
          <w:vertAlign w:val="superscript"/>
        </w:rPr>
        <w:t>1</w:t>
      </w:r>
      <w:r w:rsidRPr="00372A5D">
        <w:rPr>
          <w:sz w:val="20"/>
          <w:szCs w:val="20"/>
        </w:rPr>
        <w:t xml:space="preserve"> IBR approved for Table 6 to Subpart DDDDD of this part 63.</w:t>
      </w:r>
    </w:p>
    <w:p w:rsidR="00372A5D" w:rsidRPr="00372A5D" w:rsidRDefault="00372A5D" w:rsidP="00372A5D">
      <w:pPr>
        <w:spacing w:before="120" w:after="120"/>
        <w:ind w:left="720" w:hanging="360"/>
        <w:rPr>
          <w:sz w:val="20"/>
          <w:szCs w:val="20"/>
        </w:rPr>
      </w:pPr>
      <w:r w:rsidRPr="00372A5D">
        <w:rPr>
          <w:sz w:val="20"/>
          <w:szCs w:val="20"/>
        </w:rPr>
        <w:t>(54)</w:t>
      </w:r>
      <w:r w:rsidRPr="00372A5D">
        <w:rPr>
          <w:sz w:val="20"/>
          <w:szCs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372A5D" w:rsidRPr="00372A5D" w:rsidRDefault="00372A5D" w:rsidP="00372A5D">
      <w:pPr>
        <w:spacing w:before="120" w:after="120"/>
        <w:ind w:left="720" w:hanging="360"/>
        <w:rPr>
          <w:sz w:val="20"/>
          <w:szCs w:val="20"/>
        </w:rPr>
      </w:pPr>
      <w:r w:rsidRPr="00372A5D">
        <w:rPr>
          <w:sz w:val="20"/>
          <w:szCs w:val="20"/>
        </w:rPr>
        <w:t>(55)</w:t>
      </w:r>
      <w:r w:rsidRPr="00372A5D">
        <w:rPr>
          <w:sz w:val="20"/>
          <w:szCs w:val="20"/>
        </w:rPr>
        <w:tab/>
        <w:t>ASTM D2013–04, Standard Practice for Preparing Coal Samples for Analysis,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(56)</w:t>
      </w:r>
      <w:r w:rsidRPr="00372A5D">
        <w:rPr>
          <w:sz w:val="20"/>
          <w:szCs w:val="20"/>
        </w:rPr>
        <w:tab/>
        <w:t>ASTM D2234–D2234M–03, Standard Practice for Collection of a Gross Sample of Coal,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(57)</w:t>
      </w:r>
      <w:r w:rsidRPr="00372A5D">
        <w:rPr>
          <w:sz w:val="20"/>
          <w:szCs w:val="20"/>
        </w:rPr>
        <w:tab/>
        <w:t>ASTM D6721–01, Standard Test Method for Determination of Chlorine in Coal by Oxidative Hydrolysis Microcoulometry,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(58)</w:t>
      </w:r>
      <w:r w:rsidRPr="00372A5D">
        <w:rPr>
          <w:sz w:val="20"/>
          <w:szCs w:val="20"/>
        </w:rPr>
        <w:tab/>
        <w:t>ASTM D3173–03, Standard Test Method for Moisture in the Analysis Sample of Coal and Coke,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(59)</w:t>
      </w:r>
      <w:r w:rsidRPr="00372A5D">
        <w:rPr>
          <w:sz w:val="20"/>
          <w:szCs w:val="20"/>
        </w:rPr>
        <w:tab/>
        <w:t>ASTM D4606–03, Standard Test Method for Determination of Arsenic and Selenium in Coal by the Hydride Generation/Atomic Absorption Method,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(60)</w:t>
      </w:r>
      <w:r w:rsidRPr="00372A5D">
        <w:rPr>
          <w:sz w:val="20"/>
          <w:szCs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(61)</w:t>
      </w:r>
      <w:r w:rsidRPr="00372A5D">
        <w:rPr>
          <w:sz w:val="20"/>
          <w:szCs w:val="20"/>
        </w:rPr>
        <w:tab/>
        <w:t>ASTM D6722–01, Standard Test Method for Total Mercury in Coal and Coal Combustion Residues by the Direct Combustion Analysis,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(62)</w:t>
      </w:r>
      <w:r w:rsidRPr="00372A5D">
        <w:rPr>
          <w:sz w:val="20"/>
          <w:szCs w:val="20"/>
        </w:rPr>
        <w:tab/>
        <w:t>ASTM D5865–04, Standard Test Method for Gross Calorific Value of Coal and Coke, IBR approved for Table 6 to subpart DDDDD of this part.</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372A5D">
            <w:rPr>
              <w:sz w:val="20"/>
              <w:szCs w:val="20"/>
            </w:rPr>
            <w:t>1220 L Street</w:t>
          </w:r>
        </w:smartTag>
      </w:smartTag>
      <w:r w:rsidRPr="00372A5D">
        <w:rPr>
          <w:sz w:val="20"/>
          <w:szCs w:val="20"/>
        </w:rPr>
        <w:t xml:space="preserve">, NW., </w:t>
      </w:r>
      <w:smartTag w:uri="urn:schemas-microsoft-com:office:smarttags" w:element="place">
        <w:smartTag w:uri="urn:schemas-microsoft-com:office:smarttags" w:element="City">
          <w:r w:rsidRPr="00372A5D">
            <w:rPr>
              <w:sz w:val="20"/>
              <w:szCs w:val="20"/>
            </w:rPr>
            <w:t>Washington</w:t>
          </w:r>
        </w:smartTag>
        <w:r w:rsidRPr="00372A5D">
          <w:rPr>
            <w:sz w:val="20"/>
            <w:szCs w:val="20"/>
          </w:rPr>
          <w:t xml:space="preserve">, </w:t>
        </w:r>
        <w:smartTag w:uri="urn:schemas-microsoft-com:office:smarttags" w:element="State">
          <w:r w:rsidRPr="00372A5D">
            <w:rPr>
              <w:sz w:val="20"/>
              <w:szCs w:val="20"/>
            </w:rPr>
            <w:t>DC</w:t>
          </w:r>
        </w:smartTag>
        <w:r w:rsidRPr="00372A5D">
          <w:rPr>
            <w:sz w:val="20"/>
            <w:szCs w:val="20"/>
          </w:rPr>
          <w:t xml:space="preserve"> </w:t>
        </w:r>
        <w:smartTag w:uri="urn:schemas-microsoft-com:office:smarttags" w:element="PostalCode">
          <w:r w:rsidRPr="00372A5D">
            <w:rPr>
              <w:sz w:val="20"/>
              <w:szCs w:val="20"/>
            </w:rPr>
            <w:t>20005</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API Publication 2517, Evaporative Loss from External Floating-Roof Tanks, Third Edition, February 1989, IBR approved for §63.111 and §63.2406.</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API Publication 2518, Evaporative Loss from Fixed-roof Tanks, Second Edition, October 1991, IBR approved for §63.150(g)(3)(i)(C) of subpart G of this part.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API Manual of Petroleum Measurement Specifications (MPMS) Chapter 19.2, Evaporative Loss From Floating-Roof Tanks (formerly API Publications 2517 and 2519), First Edition, April 1997, IBR approved for §63.1251 of subpart GGG of this part.</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r>
      <w:r w:rsidRPr="00372A5D">
        <w:rPr>
          <w:i/>
          <w:iCs/>
          <w:sz w:val="20"/>
          <w:szCs w:val="20"/>
        </w:rPr>
        <w:t xml:space="preserve">State and Local Requirements. </w:t>
      </w:r>
      <w:r w:rsidRPr="00372A5D">
        <w:rPr>
          <w:sz w:val="20"/>
          <w:szCs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372A5D">
            <w:rPr>
              <w:sz w:val="20"/>
              <w:szCs w:val="20"/>
            </w:rPr>
            <w:t>Washington</w:t>
          </w:r>
        </w:smartTag>
        <w:r w:rsidRPr="00372A5D">
          <w:rPr>
            <w:sz w:val="20"/>
            <w:szCs w:val="20"/>
          </w:rPr>
          <w:t xml:space="preserve">, </w:t>
        </w:r>
        <w:smartTag w:uri="urn:schemas-microsoft-com:office:smarttags" w:element="State">
          <w:r w:rsidRPr="00372A5D">
            <w:rPr>
              <w:sz w:val="20"/>
              <w:szCs w:val="20"/>
            </w:rPr>
            <w:t>DC</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smartTag w:uri="urn:schemas-microsoft-com:office:smarttags" w:element="place">
        <w:smartTag w:uri="urn:schemas-microsoft-com:office:smarttags" w:element="State">
          <w:r w:rsidRPr="00372A5D">
            <w:rPr>
              <w:i/>
              <w:iCs/>
              <w:sz w:val="20"/>
              <w:szCs w:val="20"/>
            </w:rPr>
            <w:t>California</w:t>
          </w:r>
        </w:smartTag>
      </w:smartTag>
      <w:r w:rsidRPr="00372A5D">
        <w:rPr>
          <w:i/>
          <w:iCs/>
          <w:sz w:val="20"/>
          <w:szCs w:val="20"/>
        </w:rPr>
        <w:t xml:space="preserve"> Regulatory Requirements Applicable to the Air Toxics Program, </w:t>
      </w:r>
      <w:r w:rsidRPr="00372A5D">
        <w:rPr>
          <w:sz w:val="20"/>
          <w:szCs w:val="20"/>
        </w:rPr>
        <w:t>January 5, 1999, IBR approved for §63.99(a)(5)(ii) of subpart E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smartTag w:uri="urn:schemas-microsoft-com:office:smarttags" w:element="place">
        <w:smartTag w:uri="urn:schemas-microsoft-com:office:smarttags" w:element="State">
          <w:r w:rsidRPr="00372A5D">
            <w:rPr>
              <w:sz w:val="20"/>
              <w:szCs w:val="20"/>
            </w:rPr>
            <w:t>New Jersey</w:t>
          </w:r>
        </w:smartTag>
      </w:smartTag>
      <w:r w:rsidRPr="00372A5D">
        <w:rPr>
          <w:sz w:val="20"/>
          <w:szCs w:val="20"/>
        </w:rPr>
        <w:t xml:space="preserve">'s </w:t>
      </w:r>
      <w:r w:rsidRPr="00372A5D">
        <w:rPr>
          <w:i/>
          <w:iCs/>
          <w:sz w:val="20"/>
          <w:szCs w:val="20"/>
        </w:rPr>
        <w:t xml:space="preserve">Toxic Catastrophe Prevention Act Program, </w:t>
      </w:r>
      <w:r w:rsidRPr="00372A5D">
        <w:rPr>
          <w:sz w:val="20"/>
          <w:szCs w:val="20"/>
        </w:rPr>
        <w:t>(July 20, 1998), Incorporation By Reference approved for §63.99 (a)(30)(i) of subpart E of this part.</w:t>
      </w:r>
    </w:p>
    <w:p w:rsidR="00372A5D" w:rsidRPr="00372A5D" w:rsidRDefault="00372A5D" w:rsidP="00372A5D">
      <w:pPr>
        <w:spacing w:before="120" w:after="120"/>
        <w:ind w:left="720" w:hanging="360"/>
        <w:rPr>
          <w:sz w:val="20"/>
          <w:szCs w:val="20"/>
        </w:rPr>
      </w:pPr>
      <w:r w:rsidRPr="00372A5D">
        <w:rPr>
          <w:sz w:val="20"/>
          <w:szCs w:val="20"/>
        </w:rPr>
        <w:t>(3)</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372A5D" w:rsidRPr="00372A5D" w:rsidRDefault="00372A5D" w:rsidP="00372A5D">
      <w:pPr>
        <w:spacing w:before="120" w:after="120"/>
        <w:ind w:left="1080" w:hanging="360"/>
        <w:rPr>
          <w:sz w:val="20"/>
          <w:szCs w:val="20"/>
        </w:rPr>
      </w:pPr>
      <w:r w:rsidRPr="00372A5D">
        <w:rPr>
          <w:sz w:val="20"/>
          <w:szCs w:val="20"/>
        </w:rPr>
        <w:lastRenderedPageBreak/>
        <w:t>(ii)</w:t>
      </w:r>
      <w:r w:rsidRPr="00372A5D">
        <w:rPr>
          <w:sz w:val="20"/>
          <w:szCs w:val="20"/>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 xml:space="preserve">State of </w:t>
      </w:r>
      <w:smartTag w:uri="urn:schemas-microsoft-com:office:smarttags" w:element="place">
        <w:smartTag w:uri="urn:schemas-microsoft-com:office:smarttags" w:element="State">
          <w:r w:rsidRPr="00372A5D">
            <w:rPr>
              <w:sz w:val="20"/>
              <w:szCs w:val="20"/>
            </w:rPr>
            <w:t>Delaware</w:t>
          </w:r>
        </w:smartTag>
      </w:smartTag>
      <w:r w:rsidRPr="00372A5D">
        <w:rPr>
          <w:sz w:val="20"/>
          <w:szCs w:val="20"/>
        </w:rPr>
        <w:t xml:space="preserve"> Regulations Governing the Control of Air Pollution (October 2000), IBR approved for §63.99(a)(8)(ii)–(v) of subpart E of this part.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smartTag w:uri="urn:schemas-microsoft-com:office:smarttags" w:element="State">
        <w:smartTag w:uri="urn:schemas-microsoft-com:office:smarttags" w:element="place">
          <w:r w:rsidRPr="00372A5D">
            <w:rPr>
              <w:sz w:val="20"/>
              <w:szCs w:val="20"/>
            </w:rPr>
            <w:t>Massachusetts</w:t>
          </w:r>
        </w:smartTag>
      </w:smartTag>
      <w:r w:rsidRPr="00372A5D">
        <w:rPr>
          <w:sz w:val="20"/>
          <w:szCs w:val="20"/>
        </w:rPr>
        <w:t xml:space="preserve"> Regulations Applicable to Hazardous Air Pollutants (July 2002). Incorporation By Reference approved for §63.99(a)(21)(ii) of subpart E of this part.</w:t>
      </w:r>
    </w:p>
    <w:p w:rsidR="00372A5D" w:rsidRPr="00372A5D" w:rsidRDefault="00372A5D" w:rsidP="00372A5D">
      <w:pPr>
        <w:spacing w:before="120" w:after="120"/>
        <w:ind w:left="720" w:hanging="360"/>
        <w:rPr>
          <w:sz w:val="20"/>
          <w:szCs w:val="20"/>
        </w:rPr>
      </w:pPr>
      <w:r w:rsidRPr="00372A5D">
        <w:rPr>
          <w:sz w:val="20"/>
          <w:szCs w:val="20"/>
        </w:rPr>
        <w:t>(5)</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smartTag w:uri="urn:schemas-microsoft-com:office:smarttags" w:element="State">
        <w:smartTag w:uri="urn:schemas-microsoft-com:office:smarttags" w:element="place">
          <w:r w:rsidRPr="00372A5D">
            <w:rPr>
              <w:sz w:val="20"/>
              <w:szCs w:val="20"/>
            </w:rPr>
            <w:t>New Hampshire</w:t>
          </w:r>
        </w:smartTag>
      </w:smartTag>
      <w:r w:rsidRPr="00372A5D">
        <w:rPr>
          <w:sz w:val="20"/>
          <w:szCs w:val="20"/>
        </w:rPr>
        <w:t xml:space="preserve"> Regulations Applicable to Hazardous Air Pollutants, March, 2003. Incorporation by Reference approved for §63.99(a)(29)(iii) of subpart E of this part.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New Hampshire Regulations Applicable to Hazardous Air Pollutants, September 2006. Incorporation by Reference approved for §63.99(a)(29)(iv) of subpart E of this part.</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r>
      <w:smartTag w:uri="urn:schemas-microsoft-com:office:smarttags" w:element="State">
        <w:smartTag w:uri="urn:schemas-microsoft-com:office:smarttags" w:element="place">
          <w:r w:rsidRPr="00372A5D">
            <w:rPr>
              <w:sz w:val="20"/>
              <w:szCs w:val="20"/>
            </w:rPr>
            <w:t>Maine</w:t>
          </w:r>
        </w:smartTag>
      </w:smartTag>
      <w:r w:rsidRPr="00372A5D">
        <w:rPr>
          <w:sz w:val="20"/>
          <w:szCs w:val="20"/>
        </w:rPr>
        <w:t xml:space="preserve"> Regulations Applicable to Hazardous Air Pollutants (March 2006). Incorporation By Reference approved for §63.99(a)(19)(iii) of subpart E of this part.</w:t>
      </w:r>
    </w:p>
    <w:p w:rsidR="00372A5D" w:rsidRPr="00372A5D" w:rsidRDefault="00372A5D" w:rsidP="00372A5D">
      <w:pPr>
        <w:spacing w:before="120" w:after="120"/>
        <w:ind w:left="360" w:hanging="360"/>
        <w:rPr>
          <w:sz w:val="20"/>
          <w:szCs w:val="20"/>
        </w:rPr>
      </w:pPr>
      <w:r w:rsidRPr="00372A5D">
        <w:rPr>
          <w:sz w:val="20"/>
          <w:szCs w:val="20"/>
        </w:rPr>
        <w:t>(e)</w:t>
      </w:r>
      <w:r w:rsidRPr="00372A5D">
        <w:rPr>
          <w:sz w:val="20"/>
          <w:szCs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372A5D">
            <w:rPr>
              <w:sz w:val="20"/>
              <w:szCs w:val="20"/>
            </w:rPr>
            <w:t>Springfield</w:t>
          </w:r>
        </w:smartTag>
        <w:r w:rsidRPr="00372A5D">
          <w:rPr>
            <w:sz w:val="20"/>
            <w:szCs w:val="20"/>
          </w:rPr>
          <w:t xml:space="preserve">, </w:t>
        </w:r>
        <w:smartTag w:uri="urn:schemas-microsoft-com:office:smarttags" w:element="State">
          <w:r w:rsidRPr="00372A5D">
            <w:rPr>
              <w:sz w:val="20"/>
              <w:szCs w:val="20"/>
            </w:rPr>
            <w:t>VA</w:t>
          </w:r>
        </w:smartTag>
        <w:r w:rsidRPr="00372A5D">
          <w:rPr>
            <w:sz w:val="20"/>
            <w:szCs w:val="20"/>
          </w:rPr>
          <w:t xml:space="preserve"> </w:t>
        </w:r>
        <w:smartTag w:uri="urn:schemas-microsoft-com:office:smarttags" w:element="PostalCode">
          <w:r w:rsidRPr="00372A5D">
            <w:rPr>
              <w:sz w:val="20"/>
              <w:szCs w:val="20"/>
            </w:rPr>
            <w:t>22161</w:t>
          </w:r>
        </w:smartTag>
      </w:smartTag>
      <w:r w:rsidRPr="00372A5D">
        <w:rPr>
          <w:sz w:val="20"/>
          <w:szCs w:val="20"/>
        </w:rPr>
        <w:t>, (800) 553–6847.</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Handbook 44, Specificiations, Tolerances, and Other Technical Requirements for Weighing and Measuring Devices 1998, IBR approved for §63.1303(e)(3).</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(f)</w:t>
      </w:r>
      <w:r w:rsidRPr="00372A5D">
        <w:rPr>
          <w:sz w:val="20"/>
          <w:szCs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372A5D">
            <w:rPr>
              <w:sz w:val="20"/>
              <w:szCs w:val="20"/>
            </w:rPr>
            <w:t>P.O. Box 133318</w:t>
          </w:r>
        </w:smartTag>
        <w:r w:rsidRPr="00372A5D">
          <w:rPr>
            <w:sz w:val="20"/>
            <w:szCs w:val="20"/>
          </w:rPr>
          <w:t xml:space="preserve">, </w:t>
        </w:r>
        <w:smartTag w:uri="urn:schemas-microsoft-com:office:smarttags" w:element="City">
          <w:r w:rsidRPr="00372A5D">
            <w:rPr>
              <w:sz w:val="20"/>
              <w:szCs w:val="20"/>
            </w:rPr>
            <w:t>Research Triangle Park</w:t>
          </w:r>
        </w:smartTag>
        <w:r w:rsidRPr="00372A5D">
          <w:rPr>
            <w:sz w:val="20"/>
            <w:szCs w:val="20"/>
          </w:rPr>
          <w:t xml:space="preserve">, </w:t>
        </w:r>
        <w:smartTag w:uri="urn:schemas-microsoft-com:office:smarttags" w:element="State">
          <w:r w:rsidRPr="00372A5D">
            <w:rPr>
              <w:sz w:val="20"/>
              <w:szCs w:val="20"/>
            </w:rPr>
            <w:t>NC</w:t>
          </w:r>
        </w:smartTag>
        <w:r w:rsidRPr="00372A5D">
          <w:rPr>
            <w:sz w:val="20"/>
            <w:szCs w:val="20"/>
          </w:rPr>
          <w:t xml:space="preserve"> </w:t>
        </w:r>
        <w:smartTag w:uri="urn:schemas-microsoft-com:office:smarttags" w:element="PostalCode">
          <w:r w:rsidRPr="00372A5D">
            <w:rPr>
              <w:sz w:val="20"/>
              <w:szCs w:val="20"/>
            </w:rPr>
            <w:t>27709–3318</w:t>
          </w:r>
        </w:smartTag>
      </w:smartTag>
      <w:r w:rsidRPr="00372A5D">
        <w:rPr>
          <w:sz w:val="20"/>
          <w:szCs w:val="20"/>
        </w:rPr>
        <w:t xml:space="preserve"> or at </w:t>
      </w:r>
      <w:r w:rsidRPr="00372A5D">
        <w:rPr>
          <w:i/>
          <w:iCs/>
          <w:sz w:val="20"/>
          <w:szCs w:val="20"/>
        </w:rPr>
        <w:t xml:space="preserve">http://www.ncasi.org.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NCASI Method DI/MEOH–94.02, Methanol in Process Liquids GC/FID (Gas Chromatography/Flame Ionization Detection), August 1998, Methods Manual, NCASI, Research Triangle Park, NC, IBR approved for §63.457(c)(3)(ii) of subpart S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NCASI Method CI/WP–98.01, Chilled Impinger Method For Use At Wood Products Mills to Measure Formaldehyde, Methanol, and Phenol, 1998, Methods Manual, NCASI, Research Triangle Park, NC, IBR approved for Table 4 to Subpart DDDD of this part.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NCASI Method IM/CAN/WP–99.02, Impinger/Canister Source Sampling Method for Selected HAPs and Other Compounds at Wood Products Facilities, January 2004, Methods Manual, NCASI, Research Triangle Park, NC, IBR approved for Table 4 to Subpart DDDD of this part.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 xml:space="preserve">NCASI Method ISS/FP A105.01, Impinger Source Sampling Method for Selected Aldehydes, Ketones, and Polar Compounds, December 2005, Methods Manual, NCASI, </w:t>
      </w:r>
      <w:smartTag w:uri="urn:schemas-microsoft-com:office:smarttags" w:element="place">
        <w:smartTag w:uri="urn:schemas-microsoft-com:office:smarttags" w:element="City">
          <w:r w:rsidRPr="00372A5D">
            <w:rPr>
              <w:sz w:val="20"/>
              <w:szCs w:val="20"/>
            </w:rPr>
            <w:t>Research Triangle Park</w:t>
          </w:r>
        </w:smartTag>
        <w:r w:rsidRPr="00372A5D">
          <w:rPr>
            <w:sz w:val="20"/>
            <w:szCs w:val="20"/>
          </w:rPr>
          <w:t xml:space="preserve">, </w:t>
        </w:r>
        <w:smartTag w:uri="urn:schemas-microsoft-com:office:smarttags" w:element="State">
          <w:r w:rsidRPr="00372A5D">
            <w:rPr>
              <w:sz w:val="20"/>
              <w:szCs w:val="20"/>
            </w:rPr>
            <w:t>NC</w:t>
          </w:r>
        </w:smartTag>
      </w:smartTag>
      <w:r w:rsidRPr="00372A5D">
        <w:rPr>
          <w:sz w:val="20"/>
          <w:szCs w:val="20"/>
        </w:rPr>
        <w:t>, IBR approved for table 4 to subpart DDDD of this part.</w:t>
      </w:r>
    </w:p>
    <w:p w:rsidR="00372A5D" w:rsidRPr="00372A5D" w:rsidRDefault="00372A5D" w:rsidP="00372A5D">
      <w:pPr>
        <w:spacing w:before="120" w:after="120"/>
        <w:ind w:left="360" w:hanging="360"/>
        <w:rPr>
          <w:sz w:val="20"/>
          <w:szCs w:val="20"/>
        </w:rPr>
      </w:pPr>
      <w:r w:rsidRPr="00372A5D">
        <w:rPr>
          <w:sz w:val="20"/>
          <w:szCs w:val="20"/>
        </w:rPr>
        <w:t>(g)</w:t>
      </w:r>
      <w:r w:rsidRPr="00372A5D">
        <w:rPr>
          <w:sz w:val="20"/>
          <w:szCs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372A5D">
            <w:rPr>
              <w:sz w:val="20"/>
              <w:szCs w:val="20"/>
            </w:rPr>
            <w:t>Suite</w:t>
          </w:r>
        </w:smartTag>
        <w:r w:rsidRPr="00372A5D">
          <w:rPr>
            <w:sz w:val="20"/>
            <w:szCs w:val="20"/>
          </w:rPr>
          <w:t xml:space="preserve"> 400</w:t>
        </w:r>
      </w:smartTag>
      <w:r w:rsidRPr="00372A5D">
        <w:rPr>
          <w:sz w:val="20"/>
          <w:szCs w:val="20"/>
        </w:rPr>
        <w:t xml:space="preserve">, </w:t>
      </w:r>
      <w:smartTag w:uri="urn:schemas-microsoft-com:office:smarttags" w:element="address">
        <w:smartTag w:uri="urn:schemas-microsoft-com:office:smarttags" w:element="Street">
          <w:r w:rsidRPr="00372A5D">
            <w:rPr>
              <w:sz w:val="20"/>
              <w:szCs w:val="20"/>
            </w:rPr>
            <w:t>2200 Wilson Boulevard</w:t>
          </w:r>
        </w:smartTag>
        <w:r w:rsidRPr="00372A5D">
          <w:rPr>
            <w:sz w:val="20"/>
            <w:szCs w:val="20"/>
          </w:rPr>
          <w:t xml:space="preserve">, </w:t>
        </w:r>
        <w:smartTag w:uri="urn:schemas-microsoft-com:office:smarttags" w:element="City">
          <w:r w:rsidRPr="00372A5D">
            <w:rPr>
              <w:sz w:val="20"/>
              <w:szCs w:val="20"/>
            </w:rPr>
            <w:t>Arlington</w:t>
          </w:r>
        </w:smartTag>
        <w:r w:rsidRPr="00372A5D">
          <w:rPr>
            <w:sz w:val="20"/>
            <w:szCs w:val="20"/>
          </w:rPr>
          <w:t xml:space="preserve">, </w:t>
        </w:r>
        <w:smartTag w:uri="urn:schemas-microsoft-com:office:smarttags" w:element="State">
          <w:r w:rsidRPr="00372A5D">
            <w:rPr>
              <w:sz w:val="20"/>
              <w:szCs w:val="20"/>
            </w:rPr>
            <w:t>Virginia</w:t>
          </w:r>
        </w:smartTag>
        <w:r w:rsidRPr="00372A5D">
          <w:rPr>
            <w:sz w:val="20"/>
            <w:szCs w:val="20"/>
          </w:rPr>
          <w:t xml:space="preserve">, </w:t>
        </w:r>
        <w:smartTag w:uri="urn:schemas-microsoft-com:office:smarttags" w:element="PostalCode">
          <w:r w:rsidRPr="00372A5D">
            <w:rPr>
              <w:sz w:val="20"/>
              <w:szCs w:val="20"/>
            </w:rPr>
            <w:t>22201–3301</w:t>
          </w:r>
        </w:smartTag>
      </w:smartTag>
      <w:r w:rsidRPr="00372A5D">
        <w:rPr>
          <w:sz w:val="20"/>
          <w:szCs w:val="20"/>
        </w:rPr>
        <w:t>, Telephone (703) 522–3032, Fax (703) 522–5468.</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AOAC Official Method 978.01 Phosphorus (Total) in Fertilizers, Automated Method,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AOAC Official Method 969.02 Phosphorus (Total) in Fertilizers, Alkalimetric Quinolinium Molybdophosphate Method,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AOAC Official Method 962.02 Phosphorus (Total) in Fertilizers, Gravimetric Quinolinium Molybdophosphate Method,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AOAC Official Method 957.02 Phosphorus (Total) in Fertilizers, Preparation of Sample Solution,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lastRenderedPageBreak/>
        <w:t>(5)</w:t>
      </w:r>
      <w:r w:rsidRPr="00372A5D">
        <w:rPr>
          <w:sz w:val="20"/>
          <w:szCs w:val="20"/>
        </w:rPr>
        <w:tab/>
        <w:t>AOAC Official Method 929.01 Sampling of Solid Fertilizers,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AOAC Official Method 929.02 Preparation of Fertilizer Sample,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AOAC Official Method 958.01 Phosphorus (Total) in Fertilizers, Spectrophotometric Molybdovanadophosphate Method, Sixteenth edition, 1995, IBR approved for §63.626(d)(3)(vi).</w:t>
      </w:r>
    </w:p>
    <w:p w:rsidR="00372A5D" w:rsidRPr="00372A5D" w:rsidRDefault="00372A5D" w:rsidP="00372A5D">
      <w:pPr>
        <w:spacing w:before="120" w:after="120"/>
        <w:ind w:left="360" w:hanging="360"/>
        <w:rPr>
          <w:sz w:val="20"/>
          <w:szCs w:val="20"/>
        </w:rPr>
      </w:pPr>
      <w:r w:rsidRPr="00372A5D">
        <w:rPr>
          <w:sz w:val="20"/>
          <w:szCs w:val="20"/>
        </w:rPr>
        <w:t>(h)</w:t>
      </w:r>
      <w:r w:rsidRPr="00372A5D">
        <w:rPr>
          <w:sz w:val="20"/>
          <w:szCs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372A5D">
            <w:rPr>
              <w:sz w:val="20"/>
              <w:szCs w:val="20"/>
            </w:rPr>
            <w:t>P.O. Box 1645</w:t>
          </w:r>
        </w:smartTag>
        <w:r w:rsidRPr="00372A5D">
          <w:rPr>
            <w:sz w:val="20"/>
            <w:szCs w:val="20"/>
          </w:rPr>
          <w:t xml:space="preserve">, </w:t>
        </w:r>
        <w:smartTag w:uri="urn:schemas-microsoft-com:office:smarttags" w:element="City">
          <w:r w:rsidRPr="00372A5D">
            <w:rPr>
              <w:sz w:val="20"/>
              <w:szCs w:val="20"/>
            </w:rPr>
            <w:t>Bartow</w:t>
          </w:r>
        </w:smartTag>
        <w:r w:rsidRPr="00372A5D">
          <w:rPr>
            <w:sz w:val="20"/>
            <w:szCs w:val="20"/>
          </w:rPr>
          <w:t xml:space="preserve">, </w:t>
        </w:r>
        <w:smartTag w:uri="urn:schemas-microsoft-com:office:smarttags" w:element="State">
          <w:r w:rsidRPr="00372A5D">
            <w:rPr>
              <w:sz w:val="20"/>
              <w:szCs w:val="20"/>
            </w:rPr>
            <w:t>Florida</w:t>
          </w:r>
        </w:smartTag>
        <w:r w:rsidRPr="00372A5D">
          <w:rPr>
            <w:sz w:val="20"/>
            <w:szCs w:val="20"/>
          </w:rPr>
          <w:t xml:space="preserve">, </w:t>
        </w:r>
        <w:smartTag w:uri="urn:schemas-microsoft-com:office:smarttags" w:element="PostalCode">
          <w:r w:rsidRPr="00372A5D">
            <w:rPr>
              <w:sz w:val="20"/>
              <w:szCs w:val="20"/>
            </w:rPr>
            <w:t>33830</w:t>
          </w:r>
        </w:smartTag>
      </w:smartTag>
      <w:r w:rsidRPr="00372A5D">
        <w:rPr>
          <w:sz w:val="20"/>
          <w:szCs w:val="20"/>
        </w:rPr>
        <w:t>, Book of Methods Used and Adopted By The Association of Florida Phosphate Chemists, Seventh Edition 1991, IBR.</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Section IX, Methods of Analysis for Phosphate Rock, No. 1 Preparation of Sample, IBR approved for §63.606(c)(3)(ii) and §63.626(c)(3)(ii).</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Section IX, Methods of Analysis for Phosphate Rock, No. 3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or Ca</w:t>
      </w:r>
      <w:r w:rsidRPr="00372A5D">
        <w:rPr>
          <w:sz w:val="20"/>
          <w:szCs w:val="20"/>
          <w:vertAlign w:val="subscript"/>
        </w:rPr>
        <w:t>3</w:t>
      </w:r>
      <w:r w:rsidRPr="00372A5D">
        <w:rPr>
          <w:sz w:val="20"/>
          <w:szCs w:val="20"/>
        </w:rPr>
        <w:t>(PO</w:t>
      </w:r>
      <w:r w:rsidRPr="00372A5D">
        <w:rPr>
          <w:sz w:val="20"/>
          <w:szCs w:val="20"/>
          <w:vertAlign w:val="subscript"/>
        </w:rPr>
        <w:t>4</w:t>
      </w:r>
      <w:r w:rsidRPr="00372A5D">
        <w:rPr>
          <w:sz w:val="20"/>
          <w:szCs w:val="20"/>
        </w:rPr>
        <w:t>)</w:t>
      </w:r>
      <w:r w:rsidRPr="00372A5D">
        <w:rPr>
          <w:sz w:val="20"/>
          <w:szCs w:val="20"/>
          <w:vertAlign w:val="subscript"/>
        </w:rPr>
        <w:t>2</w:t>
      </w:r>
      <w:r w:rsidRPr="00372A5D">
        <w:rPr>
          <w:sz w:val="20"/>
          <w:szCs w:val="20"/>
        </w:rPr>
        <w:t>, Method A-Volumetric Method, IBR approved for §63.606(c)(3)(ii) and §63.626(c)(3)(ii).</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Section IX, Methods of Analysis for Phosphate Rock, No. 3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or Ca</w:t>
      </w:r>
      <w:r w:rsidRPr="00372A5D">
        <w:rPr>
          <w:sz w:val="20"/>
          <w:szCs w:val="20"/>
          <w:vertAlign w:val="subscript"/>
        </w:rPr>
        <w:t>3</w:t>
      </w:r>
      <w:r w:rsidRPr="00372A5D">
        <w:rPr>
          <w:sz w:val="20"/>
          <w:szCs w:val="20"/>
        </w:rPr>
        <w:t>(PO</w:t>
      </w:r>
      <w:r w:rsidRPr="00372A5D">
        <w:rPr>
          <w:sz w:val="20"/>
          <w:szCs w:val="20"/>
          <w:vertAlign w:val="subscript"/>
        </w:rPr>
        <w:t>4</w:t>
      </w:r>
      <w:r w:rsidRPr="00372A5D">
        <w:rPr>
          <w:sz w:val="20"/>
          <w:szCs w:val="20"/>
        </w:rPr>
        <w:t>)</w:t>
      </w:r>
      <w:r w:rsidRPr="00372A5D">
        <w:rPr>
          <w:sz w:val="20"/>
          <w:szCs w:val="20"/>
          <w:vertAlign w:val="subscript"/>
        </w:rPr>
        <w:t>2</w:t>
      </w:r>
      <w:r w:rsidRPr="00372A5D">
        <w:rPr>
          <w:sz w:val="20"/>
          <w:szCs w:val="20"/>
        </w:rPr>
        <w:t>, Method B—Gravimetric Quimociac Method, IBR approved for §63.606(c)(3)(ii) and §63.626(c)(3)(ii).</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Section IX, Methods of Analysis For Phosphate Rock, No. 3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or Ca</w:t>
      </w:r>
      <w:r w:rsidRPr="00372A5D">
        <w:rPr>
          <w:sz w:val="20"/>
          <w:szCs w:val="20"/>
          <w:vertAlign w:val="subscript"/>
        </w:rPr>
        <w:t>3</w:t>
      </w:r>
      <w:r w:rsidRPr="00372A5D">
        <w:rPr>
          <w:sz w:val="20"/>
          <w:szCs w:val="20"/>
        </w:rPr>
        <w:t>(PO</w:t>
      </w:r>
      <w:r w:rsidRPr="00372A5D">
        <w:rPr>
          <w:sz w:val="20"/>
          <w:szCs w:val="20"/>
          <w:vertAlign w:val="subscript"/>
        </w:rPr>
        <w:t>4</w:t>
      </w:r>
      <w:r w:rsidRPr="00372A5D">
        <w:rPr>
          <w:sz w:val="20"/>
          <w:szCs w:val="20"/>
        </w:rPr>
        <w:t>)</w:t>
      </w:r>
      <w:r w:rsidRPr="00372A5D">
        <w:rPr>
          <w:sz w:val="20"/>
          <w:szCs w:val="20"/>
          <w:vertAlign w:val="subscript"/>
        </w:rPr>
        <w:t>2</w:t>
      </w:r>
      <w:r w:rsidRPr="00372A5D">
        <w:rPr>
          <w:sz w:val="20"/>
          <w:szCs w:val="20"/>
        </w:rPr>
        <w:t>, Method C—Spectrophotometric Method, IBR approved for §63.606(c)(3)(ii) and §63.626(c)(3)(ii).</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Section XI, Methods of Analysis for Phosphoric Acid, Superphosphate, Triple Superphosphate, and Ammonium Phosphates, No. 3 Total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 Method A—Volumetric Method, IBR approved for §63.606(c)(3)(ii), §63.626(c)(3)(ii), and §63.626(d)(3)(v).</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Section XI, Methods of Analysis for Phosphoric Acid, Superphosphate, Triple Superphosphate, and Ammonium Phosphates, No. 3 Total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 Method B—Gravimetric Quimociac Method, IBR approved for §63.606(c)(3)(ii), §63.626(c)(3)(ii), and §63.626(d)(3)(v).</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Section XI, Methods of Analysis for Phosphoric Acid, Superphosphate, Triple Superphosphate, and Ammonium Phosphates, No. 3 Total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 Method C—Spectrophotometric Method, IBR approved for §63.606(c)(3)(ii), §63.626(c)(3)(ii), and §63.626(d)(3)(v).</w:t>
      </w:r>
    </w:p>
    <w:p w:rsidR="00372A5D" w:rsidRPr="00372A5D" w:rsidRDefault="00372A5D" w:rsidP="00372A5D">
      <w:pPr>
        <w:spacing w:before="120" w:after="120"/>
        <w:ind w:left="360" w:hanging="360"/>
        <w:rPr>
          <w:sz w:val="20"/>
          <w:szCs w:val="20"/>
        </w:rPr>
      </w:pPr>
      <w:r w:rsidRPr="00372A5D">
        <w:rPr>
          <w:sz w:val="20"/>
          <w:szCs w:val="20"/>
        </w:rPr>
        <w:t>(i)</w:t>
      </w:r>
      <w:r w:rsidRPr="00372A5D">
        <w:rPr>
          <w:sz w:val="20"/>
          <w:szCs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372A5D">
            <w:rPr>
              <w:sz w:val="20"/>
              <w:szCs w:val="20"/>
            </w:rPr>
            <w:t>P.O. Box 2900</w:t>
          </w:r>
        </w:smartTag>
        <w:r w:rsidRPr="00372A5D">
          <w:rPr>
            <w:sz w:val="20"/>
            <w:szCs w:val="20"/>
          </w:rPr>
          <w:t xml:space="preserve">, </w:t>
        </w:r>
        <w:smartTag w:uri="urn:schemas-microsoft-com:office:smarttags" w:element="City">
          <w:r w:rsidRPr="00372A5D">
            <w:rPr>
              <w:sz w:val="20"/>
              <w:szCs w:val="20"/>
            </w:rPr>
            <w:t>Fairfield</w:t>
          </w:r>
        </w:smartTag>
        <w:r w:rsidRPr="00372A5D">
          <w:rPr>
            <w:sz w:val="20"/>
            <w:szCs w:val="20"/>
          </w:rPr>
          <w:t xml:space="preserve">, </w:t>
        </w:r>
        <w:smartTag w:uri="urn:schemas-microsoft-com:office:smarttags" w:element="State">
          <w:r w:rsidRPr="00372A5D">
            <w:rPr>
              <w:sz w:val="20"/>
              <w:szCs w:val="20"/>
            </w:rPr>
            <w:t>NJ</w:t>
          </w:r>
        </w:smartTag>
        <w:r w:rsidRPr="00372A5D">
          <w:rPr>
            <w:sz w:val="20"/>
            <w:szCs w:val="20"/>
          </w:rPr>
          <w:t xml:space="preserve"> </w:t>
        </w:r>
        <w:smartTag w:uri="urn:schemas-microsoft-com:office:smarttags" w:element="PostalCode">
          <w:r w:rsidRPr="00372A5D">
            <w:rPr>
              <w:sz w:val="20"/>
              <w:szCs w:val="20"/>
            </w:rPr>
            <w:t>07007–2900</w:t>
          </w:r>
        </w:smartTag>
      </w:smartTag>
      <w:r w:rsidRPr="00372A5D">
        <w:rPr>
          <w:sz w:val="20"/>
          <w:szCs w:val="20"/>
        </w:rPr>
        <w:t>; or Global Engineering Documents, Sales Department, 15 Inverness Way East, Englewood, CO 80112.</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(j)</w:t>
      </w:r>
      <w:r w:rsidRPr="00372A5D">
        <w:rPr>
          <w:sz w:val="20"/>
          <w:szCs w:val="20"/>
        </w:rPr>
        <w:tab/>
        <w:t xml:space="preserve">The following material is available for purchase from: British Standards Institute, </w:t>
      </w:r>
      <w:smartTag w:uri="urn:schemas-microsoft-com:office:smarttags" w:element="place">
        <w:r w:rsidRPr="00372A5D">
          <w:rPr>
            <w:sz w:val="20"/>
            <w:szCs w:val="20"/>
          </w:rPr>
          <w:t xml:space="preserve">389 Chiswick High Road, </w:t>
        </w:r>
        <w:smartTag w:uri="urn:schemas-microsoft-com:office:smarttags" w:element="City">
          <w:r w:rsidRPr="00372A5D">
            <w:rPr>
              <w:sz w:val="20"/>
              <w:szCs w:val="20"/>
            </w:rPr>
            <w:t>London</w:t>
          </w:r>
        </w:smartTag>
        <w:r w:rsidRPr="00372A5D">
          <w:rPr>
            <w:sz w:val="20"/>
            <w:szCs w:val="20"/>
          </w:rPr>
          <w:t xml:space="preserve"> </w:t>
        </w:r>
        <w:smartTag w:uri="urn:schemas-microsoft-com:office:smarttags" w:element="PostalCode">
          <w:r w:rsidRPr="00372A5D">
            <w:rPr>
              <w:sz w:val="20"/>
              <w:szCs w:val="20"/>
            </w:rPr>
            <w:t>W4 4AL</w:t>
          </w:r>
        </w:smartTag>
        <w:r w:rsidRPr="00372A5D">
          <w:rPr>
            <w:sz w:val="20"/>
            <w:szCs w:val="20"/>
          </w:rPr>
          <w:t xml:space="preserve">, </w:t>
        </w:r>
        <w:smartTag w:uri="urn:schemas-microsoft-com:office:smarttags" w:element="country-region">
          <w:r w:rsidRPr="00372A5D">
            <w:rPr>
              <w:sz w:val="20"/>
              <w:szCs w:val="20"/>
            </w:rPr>
            <w:t>United Kingdom</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BS EN 1593:1999, Non-destructive Testing: Leak Testing—Bubble Emission Techniques, IBR approved for §63.425(i)(2).</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(k)</w:t>
      </w:r>
      <w:r w:rsidRPr="00372A5D">
        <w:rPr>
          <w:sz w:val="20"/>
          <w:szCs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372A5D">
            <w:rPr>
              <w:sz w:val="20"/>
              <w:szCs w:val="20"/>
            </w:rPr>
            <w:t>5285 Port Royal Road</w:t>
          </w:r>
        </w:smartTag>
        <w:r w:rsidRPr="00372A5D">
          <w:rPr>
            <w:sz w:val="20"/>
            <w:szCs w:val="20"/>
          </w:rPr>
          <w:t xml:space="preserve">, </w:t>
        </w:r>
        <w:smartTag w:uri="urn:schemas-microsoft-com:office:smarttags" w:element="City">
          <w:r w:rsidRPr="00372A5D">
            <w:rPr>
              <w:sz w:val="20"/>
              <w:szCs w:val="20"/>
            </w:rPr>
            <w:t>Springfield</w:t>
          </w:r>
        </w:smartTag>
        <w:r w:rsidRPr="00372A5D">
          <w:rPr>
            <w:sz w:val="20"/>
            <w:szCs w:val="20"/>
          </w:rPr>
          <w:t xml:space="preserve">, </w:t>
        </w:r>
        <w:smartTag w:uri="urn:schemas-microsoft-com:office:smarttags" w:element="State">
          <w:r w:rsidRPr="00372A5D">
            <w:rPr>
              <w:sz w:val="20"/>
              <w:szCs w:val="20"/>
            </w:rPr>
            <w:t>VA</w:t>
          </w:r>
        </w:smartTag>
        <w:r w:rsidRPr="00372A5D">
          <w:rPr>
            <w:sz w:val="20"/>
            <w:szCs w:val="20"/>
          </w:rPr>
          <w:t xml:space="preserve"> </w:t>
        </w:r>
        <w:smartTag w:uri="urn:schemas-microsoft-com:office:smarttags" w:element="PostalCode">
          <w:r w:rsidRPr="00372A5D">
            <w:rPr>
              <w:sz w:val="20"/>
              <w:szCs w:val="20"/>
            </w:rPr>
            <w:t>22161</w:t>
          </w:r>
        </w:smartTag>
      </w:smartTag>
      <w:r w:rsidRPr="00372A5D">
        <w:rPr>
          <w:sz w:val="20"/>
          <w:szCs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372A5D">
            <w:rPr>
              <w:sz w:val="20"/>
              <w:szCs w:val="20"/>
            </w:rPr>
            <w:t>Washington</w:t>
          </w:r>
        </w:smartTag>
        <w:r w:rsidRPr="00372A5D">
          <w:rPr>
            <w:sz w:val="20"/>
            <w:szCs w:val="20"/>
          </w:rPr>
          <w:t xml:space="preserve">, </w:t>
        </w:r>
        <w:smartTag w:uri="urn:schemas-microsoft-com:office:smarttags" w:element="State">
          <w:r w:rsidRPr="00372A5D">
            <w:rPr>
              <w:sz w:val="20"/>
              <w:szCs w:val="20"/>
            </w:rPr>
            <w:t>DC</w:t>
          </w:r>
        </w:smartTag>
        <w:r w:rsidRPr="00372A5D">
          <w:rPr>
            <w:sz w:val="20"/>
            <w:szCs w:val="20"/>
          </w:rPr>
          <w:t xml:space="preserve"> </w:t>
        </w:r>
        <w:smartTag w:uri="urn:schemas-microsoft-com:office:smarttags" w:element="PostalCode">
          <w:r w:rsidRPr="00372A5D">
            <w:rPr>
              <w:sz w:val="20"/>
              <w:szCs w:val="20"/>
            </w:rPr>
            <w:t>20402</w:t>
          </w:r>
        </w:smartTag>
      </w:smartTag>
      <w:r w:rsidRPr="00372A5D">
        <w:rPr>
          <w:sz w:val="20"/>
          <w:szCs w:val="20"/>
        </w:rPr>
        <w:t>, (202) 512–1800:</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 xml:space="preserve">Method 0023A, “Sampling Method for Polychlorinated Dibenzo- </w:t>
      </w:r>
      <w:r w:rsidRPr="00372A5D">
        <w:rPr>
          <w:i/>
          <w:iCs/>
          <w:sz w:val="20"/>
          <w:szCs w:val="20"/>
        </w:rPr>
        <w:t xml:space="preserve">p </w:t>
      </w:r>
      <w:r w:rsidRPr="00372A5D">
        <w:rPr>
          <w:sz w:val="20"/>
          <w:szCs w:val="20"/>
        </w:rPr>
        <w:t>-Dioxins and Polychlorinated Dibenzofuran Emissions from Stationary Sources,” dated December 1996 and in Update III, IBR approved for §63.1208(b)(1) of Subpart EEE of this part.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Method 9071B, “n-Hexane Extractable Material (HEM) for Sludge, Sediment, and Solid Samples,” dated April 1998 and in Update IIIA, IBR approved for §63.7824(e) of Subpart FFFFF of this part.</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Method 9095A, “Paint Filter Liquids Test,” dated December 1996 and in Update III, IBR approved for §§63.7700(b) and 63.7765 of Subpart EEEEE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rPr>
          <w:sz w:val="20"/>
          <w:szCs w:val="20"/>
        </w:rPr>
      </w:pPr>
      <w:r w:rsidRPr="00372A5D">
        <w:rPr>
          <w:sz w:val="20"/>
          <w:szCs w:val="20"/>
        </w:rPr>
        <w:t>[59 FR 12430, Mar. 16, 1994]</w:t>
      </w:r>
    </w:p>
    <w:p w:rsidR="00372A5D" w:rsidRPr="00372A5D" w:rsidRDefault="00372A5D" w:rsidP="00372A5D">
      <w:pPr>
        <w:spacing w:before="120" w:after="120"/>
        <w:rPr>
          <w:sz w:val="20"/>
          <w:szCs w:val="20"/>
        </w:rPr>
      </w:pPr>
      <w:r w:rsidRPr="00372A5D">
        <w:rPr>
          <w:b/>
          <w:bCs/>
          <w:sz w:val="20"/>
          <w:szCs w:val="20"/>
        </w:rPr>
        <w:t>Editorial Note:</w:t>
      </w:r>
      <w:r w:rsidRPr="00372A5D">
        <w:rPr>
          <w:sz w:val="20"/>
          <w:szCs w:val="20"/>
        </w:rPr>
        <w:t xml:space="preserve">   For Federal Register citations affecting §63.14, see the List of CFR Sections Affected, which appears in the Finding Aids section of the printed volume and on GPO Access.</w:t>
      </w:r>
    </w:p>
    <w:p w:rsidR="00372A5D" w:rsidRPr="00372A5D" w:rsidRDefault="00372A5D" w:rsidP="00372A5D">
      <w:pPr>
        <w:spacing w:before="120" w:after="120"/>
        <w:outlineLvl w:val="4"/>
        <w:rPr>
          <w:b/>
          <w:bCs/>
          <w:sz w:val="20"/>
          <w:szCs w:val="20"/>
        </w:rPr>
      </w:pPr>
      <w:r w:rsidRPr="00372A5D">
        <w:rPr>
          <w:b/>
          <w:bCs/>
          <w:sz w:val="20"/>
          <w:szCs w:val="20"/>
        </w:rPr>
        <w:t>§ 63.15   Availability of information and confidentiality.</w:t>
      </w:r>
    </w:p>
    <w:p w:rsidR="00372A5D" w:rsidRPr="00372A5D" w:rsidRDefault="00372A5D" w:rsidP="00372A5D">
      <w:pPr>
        <w:spacing w:before="120" w:after="120"/>
        <w:rPr>
          <w:i/>
          <w:iCs/>
          <w:sz w:val="20"/>
          <w:szCs w:val="20"/>
        </w:rPr>
      </w:pPr>
      <w:r w:rsidRPr="00372A5D">
        <w:rPr>
          <w:sz w:val="20"/>
          <w:szCs w:val="20"/>
        </w:rPr>
        <w:t>(a)</w:t>
      </w:r>
      <w:r w:rsidRPr="00372A5D">
        <w:rPr>
          <w:sz w:val="20"/>
          <w:szCs w:val="20"/>
        </w:rPr>
        <w:tab/>
      </w:r>
      <w:r w:rsidRPr="00372A5D">
        <w:rPr>
          <w:i/>
          <w:iCs/>
          <w:sz w:val="20"/>
          <w:szCs w:val="20"/>
        </w:rPr>
        <w:t xml:space="preserve">Availability of information. </w:t>
      </w:r>
    </w:p>
    <w:p w:rsidR="00372A5D" w:rsidRPr="00372A5D" w:rsidRDefault="00372A5D" w:rsidP="00372A5D">
      <w:pPr>
        <w:spacing w:before="120" w:after="120"/>
        <w:ind w:left="720" w:hanging="360"/>
        <w:rPr>
          <w:i/>
          <w:iCs/>
          <w:sz w:val="20"/>
          <w:szCs w:val="20"/>
        </w:rPr>
      </w:pPr>
      <w:r w:rsidRPr="00372A5D">
        <w:rPr>
          <w:sz w:val="20"/>
          <w:szCs w:val="20"/>
        </w:rPr>
        <w:t>(1)</w:t>
      </w:r>
      <w:r w:rsidRPr="00372A5D">
        <w:rPr>
          <w:sz w:val="20"/>
          <w:szCs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availability to the public of information provided to or otherwise obtained by the Administrator under this part shall be governed by part 2 of this chapter.</w:t>
      </w:r>
    </w:p>
    <w:p w:rsidR="00372A5D" w:rsidRPr="00372A5D" w:rsidRDefault="00372A5D" w:rsidP="00372A5D">
      <w:pPr>
        <w:spacing w:before="120" w:after="120"/>
        <w:rPr>
          <w:i/>
          <w:iCs/>
          <w:sz w:val="20"/>
          <w:szCs w:val="20"/>
        </w:rPr>
      </w:pPr>
      <w:r w:rsidRPr="00372A5D">
        <w:rPr>
          <w:sz w:val="20"/>
          <w:szCs w:val="20"/>
        </w:rPr>
        <w:t>(b)</w:t>
      </w:r>
      <w:r w:rsidRPr="00372A5D">
        <w:rPr>
          <w:sz w:val="20"/>
          <w:szCs w:val="20"/>
        </w:rPr>
        <w:tab/>
      </w:r>
      <w:r w:rsidRPr="00372A5D">
        <w:rPr>
          <w:i/>
          <w:iCs/>
          <w:sz w:val="20"/>
          <w:szCs w:val="20"/>
        </w:rPr>
        <w:t xml:space="preserve">Confidentiality.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contents of a title V permit shall not be entitled to protection under section 114(c) of the Act; however, information submitted as part of an application for a title V permit may be entitled to protection from disclosure.</w:t>
      </w:r>
    </w:p>
    <w:p w:rsidR="00372A5D" w:rsidRPr="00372A5D" w:rsidRDefault="00372A5D" w:rsidP="00372A5D">
      <w:pPr>
        <w:spacing w:before="120" w:after="120"/>
        <w:outlineLvl w:val="4"/>
        <w:rPr>
          <w:b/>
          <w:bCs/>
          <w:sz w:val="20"/>
          <w:szCs w:val="20"/>
        </w:rPr>
      </w:pPr>
      <w:r w:rsidRPr="00372A5D">
        <w:rPr>
          <w:b/>
          <w:bCs/>
          <w:sz w:val="20"/>
          <w:szCs w:val="20"/>
        </w:rPr>
        <w:t>§ 63.16   Performance Track Provisions.</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372A5D" w:rsidRPr="00372A5D" w:rsidRDefault="00372A5D" w:rsidP="00372A5D">
      <w:pPr>
        <w:spacing w:before="120" w:after="120"/>
        <w:ind w:left="360" w:hanging="360"/>
        <w:rPr>
          <w:sz w:val="20"/>
          <w:szCs w:val="20"/>
        </w:rPr>
      </w:pPr>
      <w:r w:rsidRPr="00372A5D">
        <w:rPr>
          <w:sz w:val="20"/>
          <w:szCs w:val="20"/>
        </w:rPr>
        <w:t>(b)</w:t>
      </w:r>
      <w:r w:rsidRPr="00372A5D">
        <w:rPr>
          <w:sz w:val="20"/>
          <w:szCs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Reduced its total HAP emissions to less than 25 tons per year;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Reduced its emissions of each individual HAP to less than 10 tons per year; and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Reduced emissions of all HAPs covered by each MACT standard to at least the level required for full compliance with the applicable emission standard.</w:t>
      </w:r>
    </w:p>
    <w:p w:rsidR="00372A5D" w:rsidRPr="00372A5D" w:rsidRDefault="00372A5D" w:rsidP="00372A5D">
      <w:pPr>
        <w:spacing w:before="120" w:after="120"/>
        <w:ind w:left="360" w:hanging="360"/>
        <w:rPr>
          <w:sz w:val="20"/>
          <w:szCs w:val="20"/>
        </w:rPr>
      </w:pPr>
      <w:r w:rsidRPr="00372A5D">
        <w:rPr>
          <w:sz w:val="20"/>
          <w:szCs w:val="20"/>
        </w:rPr>
        <w:lastRenderedPageBreak/>
        <w:t>(c)</w:t>
      </w:r>
      <w:r w:rsidRPr="00372A5D">
        <w:rPr>
          <w:sz w:val="20"/>
          <w:szCs w:val="20"/>
        </w:rPr>
        <w:tab/>
        <w:t>For affected sources at any area source at a Performance Track member facility and which meet the requirements of paragraph (b)(3) of this section, or for affected sources at any major source that meet the requirements of paragraph (b) of this section:</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rsidR="00372A5D" w:rsidRPr="00372A5D" w:rsidRDefault="00372A5D" w:rsidP="00372A5D">
      <w:pPr>
        <w:spacing w:before="120" w:after="120"/>
        <w:rPr>
          <w:sz w:val="20"/>
          <w:szCs w:val="20"/>
        </w:rPr>
      </w:pPr>
      <w:r w:rsidRPr="00372A5D">
        <w:rPr>
          <w:sz w:val="20"/>
          <w:szCs w:val="20"/>
        </w:rPr>
        <w:t>[69 FR 21753, Apr. 22, 2004]</w:t>
      </w:r>
    </w:p>
    <w:p w:rsidR="002D5271" w:rsidRDefault="002D5271" w:rsidP="00C1191F">
      <w:pPr>
        <w:pStyle w:val="NormalWeb"/>
        <w:spacing w:before="0" w:beforeAutospacing="0" w:after="120" w:afterAutospacing="0"/>
        <w:rPr>
          <w:sz w:val="20"/>
          <w:szCs w:val="20"/>
        </w:rPr>
        <w:sectPr w:rsidR="002D5271" w:rsidSect="007F43C9">
          <w:headerReference w:type="default" r:id="rId80"/>
          <w:footerReference w:type="default" r:id="rId81"/>
          <w:pgSz w:w="12240" w:h="15840"/>
          <w:pgMar w:top="720" w:right="1080" w:bottom="720" w:left="1080" w:header="720" w:footer="720" w:gutter="0"/>
          <w:pgNumType w:start="1"/>
          <w:cols w:space="720"/>
          <w:docGrid w:linePitch="360"/>
        </w:sectPr>
      </w:pPr>
    </w:p>
    <w:tbl>
      <w:tblPr>
        <w:tblW w:w="10080" w:type="dxa"/>
        <w:tblInd w:w="108" w:type="dxa"/>
        <w:tblLayout w:type="fixed"/>
        <w:tblLook w:val="0000"/>
      </w:tblPr>
      <w:tblGrid>
        <w:gridCol w:w="1980"/>
        <w:gridCol w:w="8100"/>
      </w:tblGrid>
      <w:tr w:rsidR="002D5271" w:rsidRPr="002D5271" w:rsidTr="00C85267">
        <w:tc>
          <w:tcPr>
            <w:tcW w:w="1980" w:type="dxa"/>
            <w:tcBorders>
              <w:top w:val="single" w:sz="4" w:space="0" w:color="auto"/>
              <w:left w:val="single" w:sz="4" w:space="0" w:color="auto"/>
              <w:bottom w:val="single" w:sz="4" w:space="0" w:color="auto"/>
              <w:right w:val="single" w:sz="4" w:space="0" w:color="auto"/>
            </w:tcBorders>
          </w:tcPr>
          <w:p w:rsidR="002D5271" w:rsidRPr="002D5271" w:rsidRDefault="002D5271" w:rsidP="002D5271">
            <w:pPr>
              <w:ind w:right="-1440"/>
              <w:rPr>
                <w:b/>
                <w:sz w:val="20"/>
                <w:szCs w:val="20"/>
              </w:rPr>
            </w:pPr>
            <w:r w:rsidRPr="002D5271">
              <w:rPr>
                <w:sz w:val="20"/>
                <w:szCs w:val="20"/>
              </w:rPr>
              <w:lastRenderedPageBreak/>
              <w:br w:type="page"/>
            </w:r>
            <w:r w:rsidRPr="002D5271">
              <w:rPr>
                <w:sz w:val="20"/>
                <w:szCs w:val="20"/>
              </w:rPr>
              <w:br w:type="page"/>
            </w:r>
            <w:r w:rsidRPr="002D5271">
              <w:rPr>
                <w:b/>
                <w:sz w:val="20"/>
                <w:szCs w:val="20"/>
              </w:rPr>
              <w:t>E.U. ID No.</w:t>
            </w:r>
          </w:p>
        </w:tc>
        <w:tc>
          <w:tcPr>
            <w:tcW w:w="8100" w:type="dxa"/>
            <w:tcBorders>
              <w:top w:val="single" w:sz="4" w:space="0" w:color="auto"/>
              <w:left w:val="single" w:sz="4" w:space="0" w:color="auto"/>
              <w:bottom w:val="single" w:sz="4" w:space="0" w:color="auto"/>
              <w:right w:val="single" w:sz="4" w:space="0" w:color="auto"/>
            </w:tcBorders>
          </w:tcPr>
          <w:p w:rsidR="002D5271" w:rsidRPr="002D5271" w:rsidRDefault="002D5271" w:rsidP="002D5271">
            <w:pPr>
              <w:ind w:right="-1440"/>
              <w:rPr>
                <w:b/>
                <w:sz w:val="20"/>
                <w:szCs w:val="20"/>
              </w:rPr>
            </w:pPr>
            <w:r w:rsidRPr="002D5271">
              <w:rPr>
                <w:b/>
                <w:sz w:val="20"/>
                <w:szCs w:val="20"/>
              </w:rPr>
              <w:t>Brief Description</w:t>
            </w:r>
          </w:p>
        </w:tc>
      </w:tr>
      <w:tr w:rsidR="002D5271" w:rsidRPr="002D5271" w:rsidTr="00C85267">
        <w:tc>
          <w:tcPr>
            <w:tcW w:w="1980" w:type="dxa"/>
            <w:tcBorders>
              <w:top w:val="single" w:sz="4" w:space="0" w:color="auto"/>
              <w:left w:val="single" w:sz="4" w:space="0" w:color="auto"/>
              <w:bottom w:val="single" w:sz="4" w:space="0" w:color="auto"/>
              <w:right w:val="single" w:sz="4" w:space="0" w:color="auto"/>
            </w:tcBorders>
          </w:tcPr>
          <w:p w:rsidR="002D5271" w:rsidRPr="002D5271" w:rsidRDefault="002D5271" w:rsidP="002D5271">
            <w:pPr>
              <w:ind w:right="-1440"/>
              <w:rPr>
                <w:sz w:val="20"/>
              </w:rPr>
            </w:pPr>
            <w:r w:rsidRPr="002D5271">
              <w:rPr>
                <w:sz w:val="20"/>
              </w:rPr>
              <w:t>-035</w:t>
            </w:r>
          </w:p>
        </w:tc>
        <w:tc>
          <w:tcPr>
            <w:tcW w:w="8100" w:type="dxa"/>
            <w:tcBorders>
              <w:top w:val="single" w:sz="4" w:space="0" w:color="auto"/>
              <w:left w:val="single" w:sz="4" w:space="0" w:color="auto"/>
              <w:bottom w:val="single" w:sz="4" w:space="0" w:color="auto"/>
              <w:right w:val="single" w:sz="4" w:space="0" w:color="auto"/>
            </w:tcBorders>
          </w:tcPr>
          <w:p w:rsidR="002D5271" w:rsidRPr="002D5271" w:rsidRDefault="002D5271" w:rsidP="002D5271">
            <w:pPr>
              <w:ind w:right="-1440"/>
              <w:rPr>
                <w:sz w:val="20"/>
              </w:rPr>
            </w:pPr>
            <w:r w:rsidRPr="002D5271">
              <w:rPr>
                <w:sz w:val="20"/>
                <w:szCs w:val="20"/>
              </w:rPr>
              <w:t>Surface Coating of Ships</w:t>
            </w:r>
          </w:p>
        </w:tc>
      </w:tr>
    </w:tbl>
    <w:p w:rsidR="002D5271" w:rsidRPr="002D5271" w:rsidRDefault="002D5271" w:rsidP="002D5271">
      <w:pPr>
        <w:suppressAutoHyphens/>
        <w:ind w:right="-1440"/>
        <w:rPr>
          <w:rFonts w:ascii="CG Times" w:hAnsi="CG Times"/>
          <w:b/>
          <w:sz w:val="22"/>
        </w:rPr>
      </w:pPr>
    </w:p>
    <w:p w:rsidR="002D5271" w:rsidRPr="002D5271" w:rsidRDefault="002D5271" w:rsidP="002D5271">
      <w:pPr>
        <w:spacing w:after="120"/>
        <w:outlineLvl w:val="4"/>
        <w:rPr>
          <w:b/>
          <w:bCs/>
          <w:sz w:val="20"/>
          <w:szCs w:val="20"/>
        </w:rPr>
      </w:pPr>
      <w:r w:rsidRPr="002D5271">
        <w:rPr>
          <w:b/>
          <w:bCs/>
          <w:sz w:val="20"/>
          <w:szCs w:val="20"/>
        </w:rPr>
        <w:t>Federal Regulations Adopted by Reference</w:t>
      </w:r>
    </w:p>
    <w:p w:rsidR="002D5271" w:rsidRPr="002D5271" w:rsidRDefault="002D5271" w:rsidP="002D5271">
      <w:pPr>
        <w:spacing w:after="120"/>
        <w:outlineLvl w:val="4"/>
        <w:rPr>
          <w:bCs/>
          <w:sz w:val="20"/>
          <w:szCs w:val="20"/>
        </w:rPr>
      </w:pPr>
      <w:r w:rsidRPr="002D5271">
        <w:rPr>
          <w:bCs/>
          <w:sz w:val="20"/>
          <w:szCs w:val="20"/>
        </w:rPr>
        <w:t>In accordance with Rule 62-204.800, F.A.C., the following federal regulation in Title 40 of the Code of Federal Regulations (CFR) was adopted by reference.  The original federal rule numbering has been retained.</w:t>
      </w:r>
    </w:p>
    <w:p w:rsidR="002D5271" w:rsidRPr="002D5271" w:rsidRDefault="002D5271" w:rsidP="002D5271">
      <w:pPr>
        <w:spacing w:after="120"/>
        <w:ind w:left="360"/>
        <w:outlineLvl w:val="4"/>
        <w:rPr>
          <w:bCs/>
          <w:i/>
          <w:sz w:val="20"/>
          <w:szCs w:val="20"/>
        </w:rPr>
      </w:pPr>
      <w:r w:rsidRPr="002D5271">
        <w:rPr>
          <w:bCs/>
          <w:i/>
          <w:sz w:val="20"/>
          <w:szCs w:val="20"/>
        </w:rPr>
        <w:t>Standardized Conditions Date:  June 26, 2003</w:t>
      </w:r>
    </w:p>
    <w:p w:rsidR="002D5271" w:rsidRPr="002D5271" w:rsidRDefault="002D5271" w:rsidP="002D5271">
      <w:pPr>
        <w:suppressAutoHyphens/>
        <w:spacing w:after="120"/>
        <w:rPr>
          <w:rFonts w:ascii="CG Times" w:hAnsi="CG Times"/>
          <w:b/>
          <w:sz w:val="22"/>
        </w:rPr>
      </w:pPr>
      <w:r w:rsidRPr="002D5271">
        <w:rPr>
          <w:rFonts w:ascii="CG Times" w:hAnsi="CG Times"/>
          <w:b/>
          <w:sz w:val="22"/>
        </w:rPr>
        <w:t>40 CFR 63 Subpart II - National Emission Standards for Hazardous Emissions from Shipbuilding and Ship Repair (Surface Coating)</w:t>
      </w:r>
    </w:p>
    <w:p w:rsidR="002D5271" w:rsidRPr="00C87BC0" w:rsidRDefault="002D5271" w:rsidP="002D5271">
      <w:pPr>
        <w:jc w:val="center"/>
        <w:outlineLvl w:val="4"/>
        <w:rPr>
          <w:b/>
          <w:bCs/>
          <w:color w:val="002060"/>
          <w:sz w:val="20"/>
          <w:szCs w:val="20"/>
        </w:rPr>
      </w:pPr>
      <w:r w:rsidRPr="00C87BC0">
        <w:rPr>
          <w:b/>
          <w:bCs/>
          <w:color w:val="002060"/>
          <w:sz w:val="20"/>
          <w:szCs w:val="20"/>
        </w:rPr>
        <w:t>Index</w:t>
      </w:r>
    </w:p>
    <w:p w:rsidR="002D5271" w:rsidRPr="00C87BC0" w:rsidRDefault="002D5271" w:rsidP="002D5271">
      <w:pPr>
        <w:rPr>
          <w:b/>
          <w:bCs/>
          <w:color w:val="002060"/>
          <w:sz w:val="20"/>
          <w:szCs w:val="20"/>
        </w:rPr>
      </w:pPr>
      <w:r w:rsidRPr="00C87BC0">
        <w:rPr>
          <w:b/>
          <w:bCs/>
          <w:color w:val="002060"/>
          <w:sz w:val="20"/>
          <w:szCs w:val="20"/>
        </w:rPr>
        <w:t xml:space="preserve">§ 63.780  Relationship of subpart II to subpart A of this part. </w:t>
      </w:r>
    </w:p>
    <w:p w:rsidR="002D5271" w:rsidRPr="00C87BC0" w:rsidRDefault="002D5271" w:rsidP="002D5271">
      <w:pPr>
        <w:rPr>
          <w:b/>
          <w:bCs/>
          <w:color w:val="002060"/>
          <w:sz w:val="20"/>
          <w:szCs w:val="20"/>
        </w:rPr>
      </w:pPr>
      <w:r w:rsidRPr="00C87BC0">
        <w:rPr>
          <w:b/>
          <w:bCs/>
          <w:color w:val="002060"/>
          <w:sz w:val="20"/>
          <w:szCs w:val="20"/>
        </w:rPr>
        <w:t xml:space="preserve">§ 63.781  Applicability. </w:t>
      </w:r>
    </w:p>
    <w:p w:rsidR="002D5271" w:rsidRPr="00C87BC0" w:rsidRDefault="002D5271" w:rsidP="002D5271">
      <w:pPr>
        <w:rPr>
          <w:b/>
          <w:bCs/>
          <w:color w:val="002060"/>
          <w:sz w:val="20"/>
          <w:szCs w:val="20"/>
        </w:rPr>
      </w:pPr>
      <w:r w:rsidRPr="00C87BC0">
        <w:rPr>
          <w:b/>
          <w:bCs/>
          <w:color w:val="002060"/>
          <w:sz w:val="20"/>
          <w:szCs w:val="20"/>
        </w:rPr>
        <w:t xml:space="preserve">§ 63.782  Definitions. </w:t>
      </w:r>
    </w:p>
    <w:p w:rsidR="002D5271" w:rsidRPr="00C87BC0" w:rsidRDefault="002D5271" w:rsidP="002D5271">
      <w:pPr>
        <w:rPr>
          <w:b/>
          <w:bCs/>
          <w:color w:val="002060"/>
          <w:sz w:val="20"/>
          <w:szCs w:val="20"/>
        </w:rPr>
      </w:pPr>
      <w:r w:rsidRPr="00C87BC0">
        <w:rPr>
          <w:b/>
          <w:bCs/>
          <w:color w:val="002060"/>
          <w:sz w:val="20"/>
          <w:szCs w:val="20"/>
        </w:rPr>
        <w:t xml:space="preserve">§ 63.783  Standards. </w:t>
      </w:r>
    </w:p>
    <w:p w:rsidR="002D5271" w:rsidRPr="00C87BC0" w:rsidRDefault="002D5271" w:rsidP="002D5271">
      <w:pPr>
        <w:rPr>
          <w:b/>
          <w:bCs/>
          <w:color w:val="002060"/>
          <w:sz w:val="20"/>
          <w:szCs w:val="20"/>
        </w:rPr>
      </w:pPr>
      <w:r w:rsidRPr="00C87BC0">
        <w:rPr>
          <w:b/>
          <w:bCs/>
          <w:color w:val="002060"/>
          <w:sz w:val="20"/>
          <w:szCs w:val="20"/>
        </w:rPr>
        <w:t xml:space="preserve">§ 63.784  Compliance dates. </w:t>
      </w:r>
    </w:p>
    <w:p w:rsidR="002D5271" w:rsidRPr="00C87BC0" w:rsidRDefault="002D5271" w:rsidP="002D5271">
      <w:pPr>
        <w:rPr>
          <w:b/>
          <w:bCs/>
          <w:color w:val="002060"/>
          <w:sz w:val="20"/>
          <w:szCs w:val="20"/>
        </w:rPr>
      </w:pPr>
      <w:r w:rsidRPr="00C87BC0">
        <w:rPr>
          <w:b/>
          <w:bCs/>
          <w:color w:val="002060"/>
          <w:sz w:val="20"/>
          <w:szCs w:val="20"/>
        </w:rPr>
        <w:t xml:space="preserve">§ 63.785  Compliance procedures. </w:t>
      </w:r>
    </w:p>
    <w:p w:rsidR="002D5271" w:rsidRPr="00C87BC0" w:rsidRDefault="002D5271" w:rsidP="002D5271">
      <w:pPr>
        <w:rPr>
          <w:b/>
          <w:bCs/>
          <w:color w:val="002060"/>
          <w:sz w:val="20"/>
          <w:szCs w:val="20"/>
        </w:rPr>
      </w:pPr>
      <w:r w:rsidRPr="00C87BC0">
        <w:rPr>
          <w:b/>
          <w:bCs/>
          <w:color w:val="002060"/>
          <w:sz w:val="20"/>
          <w:szCs w:val="20"/>
        </w:rPr>
        <w:t xml:space="preserve">§ 63.786  Test methods and procedures. </w:t>
      </w:r>
    </w:p>
    <w:p w:rsidR="002D5271" w:rsidRPr="00C87BC0" w:rsidRDefault="002D5271" w:rsidP="002D5271">
      <w:pPr>
        <w:tabs>
          <w:tab w:val="left" w:pos="3082"/>
        </w:tabs>
        <w:outlineLvl w:val="4"/>
        <w:rPr>
          <w:b/>
          <w:bCs/>
          <w:color w:val="002060"/>
          <w:sz w:val="20"/>
          <w:szCs w:val="20"/>
        </w:rPr>
      </w:pPr>
      <w:r w:rsidRPr="00C87BC0">
        <w:rPr>
          <w:b/>
          <w:bCs/>
          <w:color w:val="002060"/>
          <w:sz w:val="20"/>
          <w:szCs w:val="20"/>
        </w:rPr>
        <w:t>§ 63.787  Notification requirements.</w:t>
      </w:r>
    </w:p>
    <w:p w:rsidR="002D5271" w:rsidRPr="00C87BC0" w:rsidRDefault="002D5271" w:rsidP="002D5271">
      <w:pPr>
        <w:rPr>
          <w:b/>
          <w:bCs/>
          <w:color w:val="002060"/>
          <w:sz w:val="20"/>
          <w:szCs w:val="20"/>
        </w:rPr>
      </w:pPr>
      <w:r w:rsidRPr="00C87BC0">
        <w:rPr>
          <w:b/>
          <w:bCs/>
          <w:color w:val="002060"/>
          <w:sz w:val="20"/>
          <w:szCs w:val="20"/>
        </w:rPr>
        <w:t xml:space="preserve">§ 63.788  Recordkeeping and reporting requirements. </w:t>
      </w:r>
    </w:p>
    <w:p w:rsidR="002D5271" w:rsidRPr="00C87BC0"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2060"/>
          <w:sz w:val="20"/>
          <w:szCs w:val="20"/>
        </w:rPr>
      </w:pPr>
      <w:r w:rsidRPr="00C87BC0">
        <w:rPr>
          <w:b/>
          <w:bCs/>
          <w:color w:val="002060"/>
          <w:sz w:val="20"/>
          <w:szCs w:val="20"/>
        </w:rPr>
        <w:t>§ 63.789  Implementation and enforcement.</w:t>
      </w:r>
    </w:p>
    <w:p w:rsidR="002D5271" w:rsidRPr="00C87BC0" w:rsidRDefault="002D5271" w:rsidP="002D5271">
      <w:pPr>
        <w:spacing w:after="120"/>
        <w:jc w:val="center"/>
        <w:outlineLvl w:val="4"/>
        <w:rPr>
          <w:b/>
          <w:bCs/>
          <w:color w:val="002060"/>
          <w:sz w:val="20"/>
          <w:szCs w:val="20"/>
        </w:rPr>
      </w:pPr>
      <w:r w:rsidRPr="00C87BC0">
        <w:rPr>
          <w:b/>
          <w:bCs/>
          <w:color w:val="002060"/>
          <w:sz w:val="20"/>
          <w:szCs w:val="20"/>
        </w:rPr>
        <w:t>End of Index</w:t>
      </w:r>
    </w:p>
    <w:p w:rsidR="002D5271" w:rsidRPr="002D5271" w:rsidRDefault="002D5271" w:rsidP="002D5271">
      <w:pPr>
        <w:rPr>
          <w:b/>
          <w:bCs/>
          <w:sz w:val="22"/>
        </w:rPr>
      </w:pPr>
      <w:r w:rsidRPr="002D5271">
        <w:rPr>
          <w:b/>
          <w:bCs/>
          <w:sz w:val="22"/>
        </w:rPr>
        <w:t xml:space="preserve">§ 63.780 </w:t>
      </w:r>
      <w:r w:rsidRPr="002D5271">
        <w:rPr>
          <w:sz w:val="22"/>
        </w:rPr>
        <w:t> </w:t>
      </w:r>
      <w:r w:rsidRPr="002D5271">
        <w:rPr>
          <w:b/>
          <w:bCs/>
          <w:sz w:val="22"/>
        </w:rPr>
        <w:t xml:space="preserve">Relationship of subpart II to subpart A of this part. </w:t>
      </w:r>
    </w:p>
    <w:p w:rsidR="002D5271" w:rsidRPr="002D5271" w:rsidRDefault="002D5271" w:rsidP="002D5271">
      <w:pPr>
        <w:rPr>
          <w:sz w:val="22"/>
        </w:rPr>
      </w:pPr>
      <w:r w:rsidRPr="002D5271">
        <w:rPr>
          <w:sz w:val="22"/>
        </w:rPr>
        <w:t xml:space="preserve">Table 1 of this subpart specifies the provisions of subpart A of this part that apply to owners and operators of sources subject to the provisions of this subpart. </w:t>
      </w:r>
    </w:p>
    <w:p w:rsidR="002D5271" w:rsidRPr="002D5271" w:rsidRDefault="002D5271" w:rsidP="002D5271">
      <w:pPr>
        <w:rPr>
          <w:sz w:val="22"/>
        </w:rPr>
      </w:pPr>
    </w:p>
    <w:p w:rsidR="002D5271" w:rsidRPr="002D5271" w:rsidRDefault="002D5271" w:rsidP="002D5271">
      <w:pPr>
        <w:rPr>
          <w:sz w:val="22"/>
        </w:rPr>
      </w:pPr>
      <w:r w:rsidRPr="002D5271">
        <w:rPr>
          <w:b/>
          <w:bCs/>
          <w:sz w:val="22"/>
        </w:rPr>
        <w:t xml:space="preserve">§ 63.781 </w:t>
      </w:r>
      <w:r w:rsidRPr="002D5271">
        <w:rPr>
          <w:sz w:val="22"/>
        </w:rPr>
        <w:t> </w:t>
      </w:r>
      <w:r w:rsidRPr="002D5271">
        <w:rPr>
          <w:b/>
          <w:bCs/>
          <w:sz w:val="22"/>
        </w:rPr>
        <w:t xml:space="preserve">Applicability. </w:t>
      </w:r>
    </w:p>
    <w:p w:rsidR="002D5271" w:rsidRPr="002D5271" w:rsidRDefault="002D5271" w:rsidP="002D5271">
      <w:pPr>
        <w:rPr>
          <w:sz w:val="22"/>
        </w:rPr>
      </w:pPr>
      <w:r w:rsidRPr="002D5271">
        <w:rPr>
          <w:sz w:val="22"/>
        </w:rPr>
        <w:t xml:space="preserve">(a) The provisions of this subpart apply to shipbuilding and ship repair operations at any facility that is a major source. </w:t>
      </w:r>
    </w:p>
    <w:p w:rsidR="002D5271" w:rsidRPr="002D5271" w:rsidRDefault="002D5271" w:rsidP="002D5271">
      <w:pPr>
        <w:rPr>
          <w:sz w:val="22"/>
        </w:rPr>
      </w:pPr>
      <w:r w:rsidRPr="002D5271">
        <w:rPr>
          <w:sz w:val="22"/>
        </w:rPr>
        <w:t xml:space="preserve">(b) The provisions of this subpart do not apply to coatings used in volumes of less than 200 liters (52.8 gallons) per year, provided the total volume of coating exempt under this paragraph does not exceed 1,000 liters per year (264 gallons per year) at any facility. Coatings exempt under this paragraph shall be clearly labeled as "low-usage exempt," and the volume of each such coating applied shall be maintained in the facility's records. </w:t>
      </w:r>
    </w:p>
    <w:p w:rsidR="002D5271" w:rsidRPr="002D5271" w:rsidRDefault="002D5271" w:rsidP="002D5271">
      <w:pPr>
        <w:rPr>
          <w:sz w:val="22"/>
        </w:rPr>
      </w:pPr>
      <w:r w:rsidRPr="002D5271">
        <w:rPr>
          <w:sz w:val="22"/>
        </w:rPr>
        <w:t xml:space="preserve">(c) The provisions of this subpart do not apply to coatings applied with hand-held, nonrefillable, aerosol containers or to unsaturated polyester resin (i.e., fiberglass lay-up) coatings. Coatings applied to suitably prepared fiberglass surfaces for protective or decorative purposes are subject to this subpart. </w:t>
      </w:r>
    </w:p>
    <w:p w:rsidR="002D5271" w:rsidRPr="002D5271" w:rsidRDefault="002D5271" w:rsidP="002D5271">
      <w:pPr>
        <w:rPr>
          <w:sz w:val="22"/>
        </w:rPr>
      </w:pPr>
      <w:r w:rsidRPr="002D5271">
        <w:rPr>
          <w:sz w:val="22"/>
        </w:rPr>
        <w:t xml:space="preserve">(d) The provisions in subpart A of this part pertaining to startups, shutdowns, and malfunctions and continuous monitoring do not apply to this source category unless an add-on control system is used to comply with this subpart in accordance with §  63.783(c). </w:t>
      </w:r>
    </w:p>
    <w:p w:rsidR="002D5271" w:rsidRPr="002D5271" w:rsidRDefault="002D5271" w:rsidP="002D5271">
      <w:pPr>
        <w:rPr>
          <w:sz w:val="22"/>
        </w:rPr>
      </w:pPr>
    </w:p>
    <w:p w:rsidR="002D5271" w:rsidRPr="002D5271" w:rsidRDefault="002D5271" w:rsidP="002D5271">
      <w:pPr>
        <w:rPr>
          <w:sz w:val="22"/>
        </w:rPr>
      </w:pPr>
      <w:r w:rsidRPr="002D5271">
        <w:rPr>
          <w:b/>
          <w:bCs/>
          <w:sz w:val="22"/>
        </w:rPr>
        <w:t xml:space="preserve">§ 63.782 </w:t>
      </w:r>
      <w:r w:rsidRPr="002D5271">
        <w:rPr>
          <w:sz w:val="22"/>
        </w:rPr>
        <w:t> </w:t>
      </w:r>
      <w:r w:rsidRPr="002D5271">
        <w:rPr>
          <w:b/>
          <w:bCs/>
          <w:sz w:val="22"/>
        </w:rPr>
        <w:t xml:space="preserve">Definitions. </w:t>
      </w:r>
    </w:p>
    <w:p w:rsidR="002D5271" w:rsidRPr="002D5271" w:rsidRDefault="002D5271" w:rsidP="002D5271">
      <w:pPr>
        <w:rPr>
          <w:sz w:val="22"/>
        </w:rPr>
      </w:pPr>
      <w:r w:rsidRPr="002D5271">
        <w:rPr>
          <w:sz w:val="22"/>
        </w:rPr>
        <w:t xml:space="preserve">Terms used in this subpart are defined in the Clean Air Act (CAA), in subpart A of part 63, or in this section as follows: </w:t>
      </w:r>
    </w:p>
    <w:p w:rsidR="002D5271" w:rsidRPr="002D5271" w:rsidRDefault="002D5271" w:rsidP="002D5271">
      <w:pPr>
        <w:ind w:firstLine="720"/>
        <w:rPr>
          <w:sz w:val="22"/>
        </w:rPr>
      </w:pPr>
      <w:r w:rsidRPr="002D5271">
        <w:rPr>
          <w:i/>
          <w:iCs/>
          <w:sz w:val="22"/>
        </w:rPr>
        <w:t>Add-on control system</w:t>
      </w:r>
      <w:r w:rsidRPr="002D5271">
        <w:rPr>
          <w:sz w:val="22"/>
        </w:rPr>
        <w:t xml:space="preserve"> means an air pollution control device such as a carbon absorber or incinerator that reduces pollution in an air stream by destruction or removal prior to discharge to the atmosphere. </w:t>
      </w:r>
    </w:p>
    <w:p w:rsidR="002D5271" w:rsidRPr="002D5271" w:rsidRDefault="002D5271" w:rsidP="002D5271">
      <w:pPr>
        <w:ind w:firstLine="720"/>
        <w:rPr>
          <w:sz w:val="22"/>
        </w:rPr>
      </w:pPr>
      <w:r w:rsidRPr="002D5271">
        <w:rPr>
          <w:i/>
          <w:iCs/>
          <w:sz w:val="22"/>
        </w:rPr>
        <w:t>Affected source</w:t>
      </w:r>
      <w:r w:rsidRPr="002D5271">
        <w:rPr>
          <w:sz w:val="22"/>
        </w:rPr>
        <w:t xml:space="preserve"> means any shipbuilding or ship repair facility having surface coating operations with a minimum 1,000 liters (L) (264 gallons [gal]) annual marine coating usage that is subject to this subpart. </w:t>
      </w:r>
    </w:p>
    <w:p w:rsidR="002D5271" w:rsidRPr="002D5271" w:rsidRDefault="002D5271" w:rsidP="002D5271">
      <w:pPr>
        <w:ind w:firstLine="720"/>
        <w:rPr>
          <w:sz w:val="22"/>
        </w:rPr>
      </w:pPr>
      <w:r w:rsidRPr="002D5271">
        <w:rPr>
          <w:i/>
          <w:iCs/>
          <w:sz w:val="22"/>
        </w:rPr>
        <w:lastRenderedPageBreak/>
        <w:t>Air flask specialty coating</w:t>
      </w:r>
      <w:r w:rsidRPr="002D5271">
        <w:rPr>
          <w:sz w:val="22"/>
        </w:rPr>
        <w:t xml:space="preserve"> means any special composition coating applied to interior surfaces of high pressure breathing air flasks to provide corrosion resistance and that is certified safe for use with breathing air supplies. </w:t>
      </w:r>
    </w:p>
    <w:p w:rsidR="002D5271" w:rsidRPr="002D5271" w:rsidRDefault="002D5271" w:rsidP="002D5271">
      <w:pPr>
        <w:ind w:firstLine="720"/>
        <w:rPr>
          <w:sz w:val="22"/>
        </w:rPr>
      </w:pPr>
      <w:r w:rsidRPr="002D5271">
        <w:rPr>
          <w:i/>
          <w:iCs/>
          <w:sz w:val="22"/>
        </w:rPr>
        <w:t>Antenna specialty coating</w:t>
      </w:r>
      <w:r w:rsidRPr="002D5271">
        <w:rPr>
          <w:sz w:val="22"/>
        </w:rPr>
        <w:t xml:space="preserve"> means any coating applied to equipment through which electromagnetic signals must pass for reception or transmission. </w:t>
      </w:r>
    </w:p>
    <w:p w:rsidR="002D5271" w:rsidRPr="002D5271" w:rsidRDefault="002D5271" w:rsidP="002D5271">
      <w:pPr>
        <w:ind w:firstLine="720"/>
        <w:rPr>
          <w:sz w:val="22"/>
        </w:rPr>
      </w:pPr>
      <w:r w:rsidRPr="002D5271">
        <w:rPr>
          <w:i/>
          <w:iCs/>
          <w:sz w:val="22"/>
        </w:rPr>
        <w:t>Antifoulant specialty coating</w:t>
      </w:r>
      <w:r w:rsidRPr="002D5271">
        <w:rPr>
          <w:sz w:val="22"/>
        </w:rPr>
        <w:t xml:space="preserve"> means any coating that is applied to the underwater portion of a vessel to prevent or reduce the attachment of biological organisms and that is registered with the EPA as a pesticide under the Federal Insecticide, Fungicide, and Rodenticide Act. </w:t>
      </w:r>
    </w:p>
    <w:p w:rsidR="002D5271" w:rsidRPr="002D5271" w:rsidRDefault="002D5271" w:rsidP="002D5271">
      <w:pPr>
        <w:ind w:firstLine="720"/>
        <w:rPr>
          <w:sz w:val="22"/>
        </w:rPr>
      </w:pPr>
      <w:r w:rsidRPr="002D5271">
        <w:rPr>
          <w:i/>
          <w:iCs/>
          <w:sz w:val="22"/>
        </w:rPr>
        <w:t>As applied</w:t>
      </w:r>
      <w:r w:rsidRPr="002D5271">
        <w:rPr>
          <w:sz w:val="22"/>
        </w:rPr>
        <w:t xml:space="preserve"> means the condition of a coating at the time of application to the substrate, including any thinning solvent. </w:t>
      </w:r>
    </w:p>
    <w:p w:rsidR="002D5271" w:rsidRPr="002D5271" w:rsidRDefault="002D5271" w:rsidP="002D5271">
      <w:pPr>
        <w:ind w:firstLine="720"/>
        <w:rPr>
          <w:sz w:val="22"/>
        </w:rPr>
      </w:pPr>
      <w:r w:rsidRPr="002D5271">
        <w:rPr>
          <w:i/>
          <w:iCs/>
          <w:sz w:val="22"/>
        </w:rPr>
        <w:t>As supplied</w:t>
      </w:r>
      <w:r w:rsidRPr="002D5271">
        <w:rPr>
          <w:sz w:val="22"/>
        </w:rPr>
        <w:t xml:space="preserve"> means the condition of a coating before any thinning, as sold and delivered by the coating manufacturer to the user. </w:t>
      </w:r>
    </w:p>
    <w:p w:rsidR="002D5271" w:rsidRPr="002D5271" w:rsidRDefault="002D5271" w:rsidP="002D5271">
      <w:pPr>
        <w:ind w:firstLine="720"/>
        <w:rPr>
          <w:sz w:val="22"/>
        </w:rPr>
      </w:pPr>
      <w:r w:rsidRPr="002D5271">
        <w:rPr>
          <w:i/>
          <w:iCs/>
          <w:sz w:val="22"/>
        </w:rPr>
        <w:t>Batch</w:t>
      </w:r>
      <w:r w:rsidRPr="002D5271">
        <w:rPr>
          <w:sz w:val="22"/>
        </w:rPr>
        <w:t xml:space="preserve"> means the product of an individual production run of a coating manufacturer's process. A batch may vary in composition from other batches of the same product. </w:t>
      </w:r>
    </w:p>
    <w:p w:rsidR="002D5271" w:rsidRPr="002D5271" w:rsidRDefault="002D5271" w:rsidP="002D5271">
      <w:pPr>
        <w:ind w:firstLine="720"/>
        <w:rPr>
          <w:sz w:val="22"/>
        </w:rPr>
      </w:pPr>
      <w:r w:rsidRPr="002D5271">
        <w:rPr>
          <w:i/>
          <w:iCs/>
          <w:sz w:val="22"/>
        </w:rPr>
        <w:t>Bitumens</w:t>
      </w:r>
      <w:r w:rsidRPr="002D5271">
        <w:rPr>
          <w:sz w:val="22"/>
        </w:rPr>
        <w:t xml:space="preserve"> mean black or brown materials that are soluble in carbon disulfide and consist mainly of hydrocarbons. </w:t>
      </w:r>
    </w:p>
    <w:p w:rsidR="002D5271" w:rsidRPr="002D5271" w:rsidRDefault="002D5271" w:rsidP="002D5271">
      <w:pPr>
        <w:ind w:firstLine="720"/>
        <w:rPr>
          <w:sz w:val="22"/>
        </w:rPr>
      </w:pPr>
      <w:r w:rsidRPr="002D5271">
        <w:rPr>
          <w:i/>
          <w:iCs/>
          <w:sz w:val="22"/>
        </w:rPr>
        <w:t>Bituminous resin coating</w:t>
      </w:r>
      <w:r w:rsidRPr="002D5271">
        <w:rPr>
          <w:sz w:val="22"/>
        </w:rPr>
        <w:t xml:space="preserve"> means any coating that incorporates bitumens as a principal component and is formulated primarily to be applied to a substrate or surface to resist ultraviolet radiation and/or water. </w:t>
      </w:r>
    </w:p>
    <w:p w:rsidR="002D5271" w:rsidRPr="002D5271" w:rsidRDefault="002D5271" w:rsidP="002D5271">
      <w:pPr>
        <w:ind w:firstLine="720"/>
        <w:rPr>
          <w:sz w:val="22"/>
        </w:rPr>
      </w:pPr>
      <w:r w:rsidRPr="002D5271">
        <w:rPr>
          <w:i/>
          <w:iCs/>
          <w:sz w:val="22"/>
        </w:rPr>
        <w:t>Certify</w:t>
      </w:r>
      <w:r w:rsidRPr="002D5271">
        <w:rPr>
          <w:sz w:val="22"/>
        </w:rPr>
        <w:t xml:space="preserve"> means, in reference to the volatile organic compounds (VOC) content or volatile organic hazardous air pollutants (VOHAP) content of a coating, to attest to the VOC content as determined through analysis by Method 24 of appendix A to 40 CFR part 60 or through use of forms and procedures outlined in appendix A of this subpart, or to attest to the VOHAP content as determined through an Administrator-approved test method. In the case of conflicting results, Method 24 of Appendix A to 40 CFR part 60 shall take precedence over the forms and procedures outlined in appendix A to this subpart for the options in which VOC is used as a surrogate for VOHAP. </w:t>
      </w:r>
    </w:p>
    <w:p w:rsidR="002D5271" w:rsidRPr="002D5271" w:rsidRDefault="002D5271" w:rsidP="002D5271">
      <w:pPr>
        <w:ind w:firstLine="720"/>
        <w:rPr>
          <w:sz w:val="22"/>
        </w:rPr>
      </w:pPr>
      <w:r w:rsidRPr="002D5271">
        <w:rPr>
          <w:i/>
          <w:iCs/>
          <w:sz w:val="22"/>
        </w:rPr>
        <w:t>Coating</w:t>
      </w:r>
      <w:r w:rsidRPr="002D5271">
        <w:rPr>
          <w:sz w:val="22"/>
        </w:rPr>
        <w:t xml:space="preserve"> means any material that can be applied as a thin layer to a substrate and which cures to form a continuous solid film. </w:t>
      </w:r>
    </w:p>
    <w:p w:rsidR="002D5271" w:rsidRPr="002D5271" w:rsidRDefault="002D5271" w:rsidP="002D5271">
      <w:pPr>
        <w:ind w:firstLine="720"/>
        <w:rPr>
          <w:sz w:val="22"/>
        </w:rPr>
      </w:pPr>
      <w:r w:rsidRPr="002D5271">
        <w:rPr>
          <w:i/>
          <w:iCs/>
          <w:sz w:val="22"/>
        </w:rPr>
        <w:t>Cold-weather time period</w:t>
      </w:r>
      <w:r w:rsidRPr="002D5271">
        <w:rPr>
          <w:sz w:val="22"/>
        </w:rPr>
        <w:t xml:space="preserve"> means any time during which the ambient temperature is below 4.5 °C (40 °F) and coating is to be applied. </w:t>
      </w:r>
    </w:p>
    <w:p w:rsidR="002D5271" w:rsidRPr="002D5271" w:rsidRDefault="002D5271" w:rsidP="002D5271">
      <w:pPr>
        <w:ind w:firstLine="720"/>
        <w:rPr>
          <w:sz w:val="22"/>
        </w:rPr>
      </w:pPr>
      <w:r w:rsidRPr="002D5271">
        <w:rPr>
          <w:i/>
          <w:iCs/>
          <w:sz w:val="22"/>
        </w:rPr>
        <w:t>Container of coating</w:t>
      </w:r>
      <w:r w:rsidRPr="002D5271">
        <w:rPr>
          <w:sz w:val="22"/>
        </w:rPr>
        <w:t xml:space="preserve"> means the container from which the coating is applied, including but not limited to a bucket or pot. </w:t>
      </w:r>
    </w:p>
    <w:p w:rsidR="002D5271" w:rsidRPr="002D5271" w:rsidRDefault="002D5271" w:rsidP="002D5271">
      <w:pPr>
        <w:ind w:firstLine="720"/>
        <w:rPr>
          <w:sz w:val="22"/>
        </w:rPr>
      </w:pPr>
      <w:r w:rsidRPr="002D5271">
        <w:rPr>
          <w:i/>
          <w:iCs/>
          <w:sz w:val="22"/>
        </w:rPr>
        <w:t>Cure volatiles</w:t>
      </w:r>
      <w:r w:rsidRPr="002D5271">
        <w:rPr>
          <w:sz w:val="22"/>
        </w:rPr>
        <w:t xml:space="preserve"> means reaction products which are emitted during the chemical reaction which takes place in some coating films at the cure temperature. These emissions are other than those from the solvents in the coating and may, in some cases, comprise a significant portion of total VOC and/or VOHAP emissions. </w:t>
      </w:r>
    </w:p>
    <w:p w:rsidR="002D5271" w:rsidRPr="002D5271" w:rsidRDefault="002D5271" w:rsidP="002D5271">
      <w:pPr>
        <w:ind w:firstLine="720"/>
        <w:rPr>
          <w:sz w:val="22"/>
        </w:rPr>
      </w:pPr>
      <w:r w:rsidRPr="002D5271">
        <w:rPr>
          <w:i/>
          <w:iCs/>
          <w:sz w:val="22"/>
        </w:rPr>
        <w:t>Epoxy</w:t>
      </w:r>
      <w:r w:rsidRPr="002D5271">
        <w:rPr>
          <w:sz w:val="22"/>
        </w:rPr>
        <w:t xml:space="preserve"> means any thermoset coating formed by reaction of an epoxy resin (i.e., a resin containing a reactive epoxide with a curing agent). </w:t>
      </w:r>
    </w:p>
    <w:p w:rsidR="002D5271" w:rsidRPr="002D5271" w:rsidRDefault="002D5271" w:rsidP="002D5271">
      <w:pPr>
        <w:ind w:firstLine="720"/>
        <w:rPr>
          <w:sz w:val="22"/>
        </w:rPr>
      </w:pPr>
      <w:r w:rsidRPr="002D5271">
        <w:rPr>
          <w:i/>
          <w:iCs/>
          <w:sz w:val="22"/>
        </w:rPr>
        <w:t>Exempt compounds</w:t>
      </w:r>
      <w:r w:rsidRPr="002D5271">
        <w:rPr>
          <w:sz w:val="22"/>
        </w:rPr>
        <w:t xml:space="preserve"> means specified organic compounds that are not considered VOC due to negligible photochemical reactivity. Exempt compounds are specified in 40 CFR 51.100(s). </w:t>
      </w:r>
    </w:p>
    <w:p w:rsidR="002D5271" w:rsidRPr="002D5271" w:rsidRDefault="002D5271" w:rsidP="002D5271">
      <w:pPr>
        <w:ind w:firstLine="720"/>
        <w:rPr>
          <w:sz w:val="22"/>
        </w:rPr>
      </w:pPr>
      <w:r w:rsidRPr="002D5271">
        <w:rPr>
          <w:i/>
          <w:iCs/>
          <w:sz w:val="22"/>
        </w:rPr>
        <w:t>Facility</w:t>
      </w:r>
      <w:r w:rsidRPr="002D5271">
        <w:rPr>
          <w:sz w:val="22"/>
        </w:rPr>
        <w:t xml:space="preserve"> means all contiguous or adjoining property that is under common ownership or control, including properties that are separated only by a road or other public right-of-way. </w:t>
      </w:r>
    </w:p>
    <w:p w:rsidR="002D5271" w:rsidRPr="002D5271" w:rsidRDefault="002D5271" w:rsidP="002D5271">
      <w:pPr>
        <w:ind w:firstLine="720"/>
        <w:rPr>
          <w:sz w:val="22"/>
        </w:rPr>
      </w:pPr>
      <w:r w:rsidRPr="002D5271">
        <w:rPr>
          <w:i/>
          <w:iCs/>
          <w:sz w:val="22"/>
        </w:rPr>
        <w:t>General use coating</w:t>
      </w:r>
      <w:r w:rsidRPr="002D5271">
        <w:rPr>
          <w:sz w:val="22"/>
        </w:rPr>
        <w:t xml:space="preserve"> means any coating that is not a specialty coating. </w:t>
      </w:r>
    </w:p>
    <w:p w:rsidR="002D5271" w:rsidRPr="002D5271" w:rsidRDefault="002D5271" w:rsidP="002D5271">
      <w:pPr>
        <w:ind w:firstLine="720"/>
        <w:rPr>
          <w:sz w:val="22"/>
        </w:rPr>
      </w:pPr>
      <w:r w:rsidRPr="002D5271">
        <w:rPr>
          <w:i/>
          <w:iCs/>
          <w:sz w:val="22"/>
        </w:rPr>
        <w:t>Hazardous air pollutants (HAP)</w:t>
      </w:r>
      <w:r w:rsidRPr="002D5271">
        <w:rPr>
          <w:sz w:val="22"/>
        </w:rPr>
        <w:t xml:space="preserve"> means any air pollutant listed in or pursuant to section 112(b) of the CAA. </w:t>
      </w:r>
    </w:p>
    <w:p w:rsidR="002D5271" w:rsidRPr="002D5271" w:rsidRDefault="002D5271" w:rsidP="002D5271">
      <w:pPr>
        <w:ind w:firstLine="720"/>
        <w:rPr>
          <w:sz w:val="22"/>
        </w:rPr>
      </w:pPr>
      <w:r w:rsidRPr="002D5271">
        <w:rPr>
          <w:i/>
          <w:iCs/>
          <w:sz w:val="22"/>
        </w:rPr>
        <w:t>Heat resistant specialty coating</w:t>
      </w:r>
      <w:r w:rsidRPr="002D5271">
        <w:rPr>
          <w:sz w:val="22"/>
        </w:rPr>
        <w:t xml:space="preserve"> means any coating that during normal use must withstand a temperature of at least 204 °C (400 °F). </w:t>
      </w:r>
    </w:p>
    <w:p w:rsidR="002D5271" w:rsidRPr="002D5271" w:rsidRDefault="002D5271" w:rsidP="002D5271">
      <w:pPr>
        <w:ind w:firstLine="720"/>
        <w:rPr>
          <w:sz w:val="22"/>
        </w:rPr>
      </w:pPr>
      <w:r w:rsidRPr="002D5271">
        <w:rPr>
          <w:i/>
          <w:iCs/>
          <w:sz w:val="22"/>
        </w:rPr>
        <w:t>High-gloss specialty coating</w:t>
      </w:r>
      <w:r w:rsidRPr="002D5271">
        <w:rPr>
          <w:sz w:val="22"/>
        </w:rPr>
        <w:t xml:space="preserve"> means any coating that achieves at least 85 percent reflectance on a 60 degree meter when tested by ASTM D523-89 (incorporation by reference -- see §  63.14). </w:t>
      </w:r>
    </w:p>
    <w:p w:rsidR="002D5271" w:rsidRPr="002D5271" w:rsidRDefault="002D5271" w:rsidP="002D5271">
      <w:pPr>
        <w:ind w:firstLine="720"/>
        <w:rPr>
          <w:sz w:val="22"/>
        </w:rPr>
      </w:pPr>
      <w:r w:rsidRPr="002D5271">
        <w:rPr>
          <w:i/>
          <w:iCs/>
          <w:sz w:val="22"/>
        </w:rPr>
        <w:lastRenderedPageBreak/>
        <w:t>High-temperature specialty coating</w:t>
      </w:r>
      <w:r w:rsidRPr="002D5271">
        <w:rPr>
          <w:sz w:val="22"/>
        </w:rPr>
        <w:t xml:space="preserve"> means any coating that during normal use must withstand a temperature of at least 426 °C (800 °F). </w:t>
      </w:r>
    </w:p>
    <w:p w:rsidR="002D5271" w:rsidRPr="002D5271" w:rsidRDefault="002D5271" w:rsidP="002D5271">
      <w:pPr>
        <w:ind w:firstLine="720"/>
        <w:rPr>
          <w:sz w:val="22"/>
        </w:rPr>
      </w:pPr>
      <w:r w:rsidRPr="002D5271">
        <w:rPr>
          <w:i/>
          <w:iCs/>
          <w:sz w:val="22"/>
        </w:rPr>
        <w:t>Inorganic zinc (high-build) specialty coating</w:t>
      </w:r>
      <w:r w:rsidRPr="002D5271">
        <w:rPr>
          <w:sz w:val="22"/>
        </w:rPr>
        <w:t xml:space="preserve"> means a coating that contains 960 grams per liter (8 pounds per gallon) or more elemental zinc incorporated into an inorganic silicate binder that is applied to steel to provide galvanic corrosion resistance. (These coatings are typically applied at more than 2 mil dry film thickness.) </w:t>
      </w:r>
    </w:p>
    <w:p w:rsidR="002D5271" w:rsidRPr="002D5271" w:rsidRDefault="002D5271" w:rsidP="002D5271">
      <w:pPr>
        <w:ind w:firstLine="720"/>
        <w:rPr>
          <w:sz w:val="22"/>
        </w:rPr>
      </w:pPr>
      <w:r w:rsidRPr="002D5271">
        <w:rPr>
          <w:i/>
          <w:iCs/>
          <w:sz w:val="22"/>
        </w:rPr>
        <w:t>Major source</w:t>
      </w:r>
      <w:r w:rsidRPr="002D5271">
        <w:rPr>
          <w:sz w:val="22"/>
        </w:rPr>
        <w:t xml:space="preserve"> means any source that emits or has the potential to emit, in the aggregate, 9.1 megagrams per year (10 tons per year) or more of any HAP or 22.7 megagrams per year (25 tons per year) or more of any combination of HAP. </w:t>
      </w:r>
    </w:p>
    <w:p w:rsidR="002D5271" w:rsidRPr="002D5271" w:rsidRDefault="002D5271" w:rsidP="002D5271">
      <w:pPr>
        <w:ind w:firstLine="720"/>
        <w:rPr>
          <w:sz w:val="22"/>
        </w:rPr>
      </w:pPr>
      <w:r w:rsidRPr="002D5271">
        <w:rPr>
          <w:i/>
          <w:iCs/>
          <w:sz w:val="22"/>
        </w:rPr>
        <w:t>Maximum allowable thinning ratio</w:t>
      </w:r>
      <w:r w:rsidRPr="002D5271">
        <w:rPr>
          <w:sz w:val="22"/>
        </w:rPr>
        <w:t xml:space="preserve"> means the maximum volume of thinner that can be added per volume of coating without violating the standards of §  63.783(a), as determined using Equation 1 of this subpart. </w:t>
      </w:r>
    </w:p>
    <w:p w:rsidR="002D5271" w:rsidRPr="002D5271" w:rsidRDefault="002D5271" w:rsidP="002D5271">
      <w:pPr>
        <w:ind w:firstLine="720"/>
        <w:rPr>
          <w:sz w:val="22"/>
        </w:rPr>
      </w:pPr>
      <w:r w:rsidRPr="002D5271">
        <w:rPr>
          <w:i/>
          <w:iCs/>
          <w:sz w:val="22"/>
        </w:rPr>
        <w:t>Military exterior specialty coating</w:t>
      </w:r>
      <w:r w:rsidRPr="002D5271">
        <w:rPr>
          <w:sz w:val="22"/>
        </w:rPr>
        <w:t xml:space="preserve"> or Chemical Agent Resistant Coatings ("CARC") means any exterior topcoat applied to military or U.S. Coast Guard vessels that are subject to specific chemical, biological, and radiological washdown requirements. </w:t>
      </w:r>
    </w:p>
    <w:p w:rsidR="002D5271" w:rsidRPr="002D5271" w:rsidRDefault="002D5271" w:rsidP="002D5271">
      <w:pPr>
        <w:ind w:firstLine="720"/>
        <w:rPr>
          <w:sz w:val="22"/>
        </w:rPr>
      </w:pPr>
      <w:r w:rsidRPr="002D5271">
        <w:rPr>
          <w:i/>
          <w:iCs/>
          <w:sz w:val="22"/>
        </w:rPr>
        <w:t>Mist specialty coating</w:t>
      </w:r>
      <w:r w:rsidRPr="002D5271">
        <w:rPr>
          <w:sz w:val="22"/>
        </w:rPr>
        <w:t xml:space="preserve"> means any low viscosity, thin film, epoxy coating applied to an inorganic zinc primer that penetrates the porous zinc primer and allows the occluded air to escape through the paint film prior to curing. </w:t>
      </w:r>
    </w:p>
    <w:p w:rsidR="002D5271" w:rsidRPr="002D5271" w:rsidRDefault="002D5271" w:rsidP="002D5271">
      <w:pPr>
        <w:ind w:firstLine="720"/>
        <w:rPr>
          <w:sz w:val="22"/>
        </w:rPr>
      </w:pPr>
      <w:r w:rsidRPr="002D5271">
        <w:rPr>
          <w:i/>
          <w:iCs/>
          <w:sz w:val="22"/>
        </w:rPr>
        <w:t>Navigational aids specialty coating</w:t>
      </w:r>
      <w:r w:rsidRPr="002D5271">
        <w:rPr>
          <w:sz w:val="22"/>
        </w:rPr>
        <w:t xml:space="preserve"> means any coating applied to Coast Guard buoys or other Coast Guard waterway markers when they are recoated aboard ship at their usage site and immediately returned to the water. </w:t>
      </w:r>
    </w:p>
    <w:p w:rsidR="002D5271" w:rsidRPr="002D5271" w:rsidRDefault="002D5271" w:rsidP="002D5271">
      <w:pPr>
        <w:ind w:firstLine="720"/>
        <w:rPr>
          <w:sz w:val="22"/>
        </w:rPr>
      </w:pPr>
      <w:r w:rsidRPr="002D5271">
        <w:rPr>
          <w:i/>
          <w:iCs/>
          <w:sz w:val="22"/>
        </w:rPr>
        <w:t>Nonskid specialty coating</w:t>
      </w:r>
      <w:r w:rsidRPr="002D5271">
        <w:rPr>
          <w:sz w:val="22"/>
        </w:rPr>
        <w:t xml:space="preserve"> means any coating applied to the horizontal surfaces of a marine vessel for the specific purpose of providing slip resistance for personnel, vehicles, or aircraft. </w:t>
      </w:r>
    </w:p>
    <w:p w:rsidR="002D5271" w:rsidRPr="002D5271" w:rsidRDefault="002D5271" w:rsidP="002D5271">
      <w:pPr>
        <w:ind w:firstLine="720"/>
        <w:rPr>
          <w:sz w:val="22"/>
        </w:rPr>
      </w:pPr>
      <w:r w:rsidRPr="002D5271">
        <w:rPr>
          <w:i/>
          <w:iCs/>
          <w:sz w:val="22"/>
        </w:rPr>
        <w:t>Nonvolatiles (or volume solids)</w:t>
      </w:r>
      <w:r w:rsidRPr="002D5271">
        <w:rPr>
          <w:sz w:val="22"/>
        </w:rPr>
        <w:t xml:space="preserve"> means substances that do not evaporate readily. This term refers to the film-forming material of a coating. </w:t>
      </w:r>
    </w:p>
    <w:p w:rsidR="002D5271" w:rsidRPr="002D5271" w:rsidRDefault="002D5271" w:rsidP="002D5271">
      <w:pPr>
        <w:ind w:firstLine="720"/>
        <w:rPr>
          <w:sz w:val="22"/>
        </w:rPr>
      </w:pPr>
      <w:r w:rsidRPr="002D5271">
        <w:rPr>
          <w:i/>
          <w:iCs/>
          <w:sz w:val="22"/>
        </w:rPr>
        <w:t>Normally closed</w:t>
      </w:r>
      <w:r w:rsidRPr="002D5271">
        <w:rPr>
          <w:sz w:val="22"/>
        </w:rPr>
        <w:t xml:space="preserve"> means a container or piping system is closed unless an operator is actively engaged in adding or removing material. </w:t>
      </w:r>
    </w:p>
    <w:p w:rsidR="002D5271" w:rsidRPr="002D5271" w:rsidRDefault="002D5271" w:rsidP="002D5271">
      <w:pPr>
        <w:ind w:firstLine="720"/>
        <w:rPr>
          <w:sz w:val="22"/>
        </w:rPr>
      </w:pPr>
      <w:r w:rsidRPr="002D5271">
        <w:rPr>
          <w:i/>
          <w:iCs/>
          <w:sz w:val="22"/>
        </w:rPr>
        <w:t>Nuclear specialty coating</w:t>
      </w:r>
      <w:r w:rsidRPr="002D5271">
        <w:rPr>
          <w:sz w:val="22"/>
        </w:rPr>
        <w:t xml:space="preserve"> means any protective coating used to seal porous surfaces such as steel (or concrete) that otherwise would be subject to intrusion by radioactive materials. These coatings must be resistant to long-term (service life) cumulative radiation exposure (ASTM D4082-89 [incorporation by reference -- see § 63.14]), relatively easy to decontaminate (ASTM D4256-89 or 94 [reapproved 1994] [incorporation by reference -- see §  63.14]), and resistant to various chemicals to which the coatings are likely to be exposed (ASTM D3912-80 [incorporation by reference -- see §  63.14]). [For nuclear coatings, see the general protective requirements outlined by the U.S. Nuclear Regulatory Commission in a report entitled "U.S. Atomic Energy Commission Regulatory Guide 1.54" dated June 1973, available through the Government Printing Office at (202) 512-2249 as document number A74062-00001.] </w:t>
      </w:r>
    </w:p>
    <w:p w:rsidR="002D5271" w:rsidRPr="002D5271" w:rsidRDefault="002D5271" w:rsidP="002D5271">
      <w:pPr>
        <w:ind w:firstLine="720"/>
        <w:rPr>
          <w:sz w:val="22"/>
        </w:rPr>
      </w:pPr>
      <w:r w:rsidRPr="002D5271">
        <w:rPr>
          <w:i/>
          <w:iCs/>
          <w:sz w:val="22"/>
        </w:rPr>
        <w:t>Operating parameter value</w:t>
      </w:r>
      <w:r w:rsidRPr="002D5271">
        <w:rPr>
          <w:sz w:val="22"/>
        </w:rPr>
        <w:t xml:space="preserve"> means a minimum or maximum value established for a control device or process parameter that, if achieved by itself or in combination with one or more other operating parameter values, determines that an owner or operator has complied with an applicable emission limitation or standard. </w:t>
      </w:r>
    </w:p>
    <w:p w:rsidR="002D5271" w:rsidRPr="002D5271" w:rsidRDefault="002D5271" w:rsidP="002D5271">
      <w:pPr>
        <w:ind w:firstLine="720"/>
        <w:rPr>
          <w:sz w:val="22"/>
        </w:rPr>
      </w:pPr>
      <w:r w:rsidRPr="002D5271">
        <w:rPr>
          <w:i/>
          <w:iCs/>
          <w:sz w:val="22"/>
        </w:rPr>
        <w:t>Organic zinc specialty coating</w:t>
      </w:r>
      <w:r w:rsidRPr="002D5271">
        <w:rPr>
          <w:sz w:val="22"/>
        </w:rPr>
        <w:t xml:space="preserve"> means any coating derived from zinc dust incorporated into an organic binder that contains more than 960 grams of elemental zinc per liter (8 pounds per gallon) of coating, as applied, and that is used for the expressed purpose of corrosion protection. </w:t>
      </w:r>
    </w:p>
    <w:p w:rsidR="002D5271" w:rsidRPr="002D5271" w:rsidRDefault="002D5271" w:rsidP="002D5271">
      <w:pPr>
        <w:ind w:firstLine="720"/>
        <w:rPr>
          <w:sz w:val="22"/>
        </w:rPr>
      </w:pPr>
      <w:r w:rsidRPr="002D5271">
        <w:rPr>
          <w:i/>
          <w:iCs/>
          <w:sz w:val="22"/>
        </w:rPr>
        <w:t>Pleasure craft</w:t>
      </w:r>
      <w:r w:rsidRPr="002D5271">
        <w:rPr>
          <w:sz w:val="22"/>
        </w:rPr>
        <w:t xml:space="preserve"> means any marine or fresh-water vessel used by individuals for noncommercial, nonmilitary, and recreational purposes that is less than 20 meters in length. A vessel rented exclusively to or chartered by individuals for such purposes shall be considered a pleasure craft. </w:t>
      </w:r>
    </w:p>
    <w:p w:rsidR="002D5271" w:rsidRPr="002D5271" w:rsidRDefault="002D5271" w:rsidP="002D5271">
      <w:pPr>
        <w:ind w:firstLine="720"/>
        <w:rPr>
          <w:sz w:val="22"/>
        </w:rPr>
      </w:pPr>
      <w:r w:rsidRPr="002D5271">
        <w:rPr>
          <w:i/>
          <w:iCs/>
          <w:sz w:val="22"/>
        </w:rPr>
        <w:t>Pretreatment wash primer specialty coating</w:t>
      </w:r>
      <w:r w:rsidRPr="002D5271">
        <w:rPr>
          <w:sz w:val="22"/>
        </w:rPr>
        <w:t xml:space="preserve"> means any coating that contains a minimum of 0.5 percent acid, by mass, and is applied only to bare metal to etch the surface and enhance adhesion of subsequent coatings. </w:t>
      </w:r>
    </w:p>
    <w:p w:rsidR="002D5271" w:rsidRPr="002D5271" w:rsidRDefault="002D5271" w:rsidP="002D5271">
      <w:pPr>
        <w:ind w:firstLine="720"/>
        <w:rPr>
          <w:sz w:val="22"/>
        </w:rPr>
      </w:pPr>
      <w:r w:rsidRPr="002D5271">
        <w:rPr>
          <w:i/>
          <w:iCs/>
          <w:sz w:val="22"/>
        </w:rPr>
        <w:t>Repair and maintenance of thermoplastic coating of commercial vessels (specialty coating)</w:t>
      </w:r>
      <w:r w:rsidRPr="002D5271">
        <w:rPr>
          <w:sz w:val="22"/>
        </w:rPr>
        <w:t xml:space="preserve"> means any vinyl, chlorinated rubber, or bituminous resin coating that is applied over the same type of existing coating to </w:t>
      </w:r>
      <w:r w:rsidRPr="002D5271">
        <w:rPr>
          <w:sz w:val="22"/>
        </w:rPr>
        <w:lastRenderedPageBreak/>
        <w:t xml:space="preserve">perform the partial recoating of any in-use commercial vessel. (This definition does not include coal tar epoxy coatings, which are considered "general use" coatings.) </w:t>
      </w:r>
    </w:p>
    <w:p w:rsidR="002D5271" w:rsidRPr="002D5271" w:rsidRDefault="002D5271" w:rsidP="002D5271">
      <w:pPr>
        <w:ind w:firstLine="720"/>
        <w:rPr>
          <w:sz w:val="22"/>
        </w:rPr>
      </w:pPr>
      <w:r w:rsidRPr="002D5271">
        <w:rPr>
          <w:i/>
          <w:iCs/>
          <w:sz w:val="22"/>
        </w:rPr>
        <w:t>Rubber camouflage specialty coating</w:t>
      </w:r>
      <w:r w:rsidRPr="002D5271">
        <w:rPr>
          <w:sz w:val="22"/>
        </w:rPr>
        <w:t xml:space="preserve"> means any specially formulated epoxy coating used as a camouflage topcoat for exterior submarine hulls and sonar domes. </w:t>
      </w:r>
    </w:p>
    <w:p w:rsidR="002D5271" w:rsidRPr="002D5271" w:rsidRDefault="002D5271" w:rsidP="002D5271">
      <w:pPr>
        <w:ind w:firstLine="720"/>
        <w:rPr>
          <w:sz w:val="22"/>
        </w:rPr>
      </w:pPr>
      <w:r w:rsidRPr="002D5271">
        <w:rPr>
          <w:i/>
          <w:iCs/>
          <w:sz w:val="22"/>
        </w:rPr>
        <w:t>Sealant for thermal spray aluminum</w:t>
      </w:r>
      <w:r w:rsidRPr="002D5271">
        <w:rPr>
          <w:sz w:val="22"/>
        </w:rPr>
        <w:t xml:space="preserve"> means any epoxy coating applied to thermal spray aluminum surfaces at a maximum thickness of 1 dry mil. </w:t>
      </w:r>
    </w:p>
    <w:p w:rsidR="002D5271" w:rsidRPr="002D5271" w:rsidRDefault="002D5271" w:rsidP="002D5271">
      <w:pPr>
        <w:ind w:firstLine="720"/>
        <w:rPr>
          <w:sz w:val="22"/>
        </w:rPr>
      </w:pPr>
      <w:r w:rsidRPr="002D5271">
        <w:rPr>
          <w:i/>
          <w:iCs/>
          <w:sz w:val="22"/>
        </w:rPr>
        <w:t>Ship</w:t>
      </w:r>
      <w:r w:rsidRPr="002D5271">
        <w:rPr>
          <w:sz w:val="22"/>
        </w:rPr>
        <w:t xml:space="preserve"> means any marine or fresh-water vessel used for military or commercial operations, including self-propelled vessels, those propelled by other craft (barges), and navigational aids (buoys). This definition includes, but is not limited to, all military and Coast Guard vessels, commercial cargo and passenger (cruise) ships, ferries, barges, tankers, container ships, patrol and pilot boats, and dredges. For purposes of this subpart, pleasure crafts and offshore oil and gas drilling platforms are not considered ships. </w:t>
      </w:r>
    </w:p>
    <w:p w:rsidR="002D5271" w:rsidRPr="002D5271" w:rsidRDefault="002D5271" w:rsidP="002D5271">
      <w:pPr>
        <w:ind w:firstLine="720"/>
        <w:rPr>
          <w:sz w:val="22"/>
        </w:rPr>
      </w:pPr>
      <w:r w:rsidRPr="002D5271">
        <w:rPr>
          <w:i/>
          <w:iCs/>
          <w:sz w:val="22"/>
        </w:rPr>
        <w:t>Shipbuilding and ship repair operations</w:t>
      </w:r>
      <w:r w:rsidRPr="002D5271">
        <w:rPr>
          <w:sz w:val="22"/>
        </w:rPr>
        <w:t xml:space="preserve"> means any building, repair, repainting, converting, or alteration of ships. </w:t>
      </w:r>
    </w:p>
    <w:p w:rsidR="002D5271" w:rsidRPr="002D5271" w:rsidRDefault="002D5271" w:rsidP="002D5271">
      <w:pPr>
        <w:ind w:firstLine="720"/>
        <w:rPr>
          <w:sz w:val="22"/>
        </w:rPr>
      </w:pPr>
      <w:r w:rsidRPr="002D5271">
        <w:rPr>
          <w:i/>
          <w:iCs/>
          <w:sz w:val="22"/>
        </w:rPr>
        <w:t>Special marking specialty coating</w:t>
      </w:r>
      <w:r w:rsidRPr="002D5271">
        <w:rPr>
          <w:sz w:val="22"/>
        </w:rPr>
        <w:t xml:space="preserve"> means any coating that is used for safety or identification applications, such as markings on flight decks and ships' numbers. </w:t>
      </w:r>
    </w:p>
    <w:p w:rsidR="002D5271" w:rsidRPr="002D5271" w:rsidRDefault="002D5271" w:rsidP="002D5271">
      <w:pPr>
        <w:ind w:firstLine="720"/>
        <w:rPr>
          <w:sz w:val="22"/>
        </w:rPr>
      </w:pPr>
      <w:r w:rsidRPr="002D5271">
        <w:rPr>
          <w:i/>
          <w:iCs/>
          <w:sz w:val="22"/>
        </w:rPr>
        <w:t>Specialty coating</w:t>
      </w:r>
      <w:r w:rsidRPr="002D5271">
        <w:rPr>
          <w:sz w:val="22"/>
        </w:rPr>
        <w:t xml:space="preserve"> means any coating that is manufactured and used for one of the specialized applications described within this list of definitions. </w:t>
      </w:r>
    </w:p>
    <w:p w:rsidR="002D5271" w:rsidRPr="002D5271" w:rsidRDefault="002D5271" w:rsidP="002D5271">
      <w:pPr>
        <w:ind w:firstLine="720"/>
        <w:rPr>
          <w:sz w:val="22"/>
        </w:rPr>
      </w:pPr>
      <w:r w:rsidRPr="002D5271">
        <w:rPr>
          <w:i/>
          <w:iCs/>
          <w:sz w:val="22"/>
        </w:rPr>
        <w:t>Specialty interior coating</w:t>
      </w:r>
      <w:r w:rsidRPr="002D5271">
        <w:rPr>
          <w:sz w:val="22"/>
        </w:rPr>
        <w:t xml:space="preserve"> means any coating used on interior surfaces aboard </w:t>
      </w:r>
      <w:smartTag w:uri="urn:schemas-microsoft-com:office:smarttags" w:element="country-region">
        <w:smartTag w:uri="urn:schemas-microsoft-com:office:smarttags" w:element="place">
          <w:r w:rsidRPr="002D5271">
            <w:rPr>
              <w:sz w:val="22"/>
            </w:rPr>
            <w:t>U.S.</w:t>
          </w:r>
        </w:smartTag>
      </w:smartTag>
      <w:r w:rsidRPr="002D5271">
        <w:rPr>
          <w:sz w:val="22"/>
        </w:rPr>
        <w:t xml:space="preserve"> military vessels pursuant to a coating specification that requires the coating to meet specified fire retardant and low toxicity requirements, in addition to the other applicable military physical and performance requirements. </w:t>
      </w:r>
    </w:p>
    <w:p w:rsidR="002D5271" w:rsidRPr="002D5271" w:rsidRDefault="002D5271" w:rsidP="002D5271">
      <w:pPr>
        <w:ind w:firstLine="720"/>
        <w:rPr>
          <w:sz w:val="22"/>
        </w:rPr>
      </w:pPr>
      <w:r w:rsidRPr="002D5271">
        <w:rPr>
          <w:i/>
          <w:iCs/>
          <w:sz w:val="22"/>
        </w:rPr>
        <w:t>Tack specialty coating</w:t>
      </w:r>
      <w:r w:rsidRPr="002D5271">
        <w:rPr>
          <w:sz w:val="22"/>
        </w:rPr>
        <w:t xml:space="preserve"> means any thin film epoxy coating applied at a maximum thickness of 2 dry mils to prepare an epoxy coating that has dried beyond the time limit specified by the manufacturer for the application of the next coat. </w:t>
      </w:r>
    </w:p>
    <w:p w:rsidR="002D5271" w:rsidRPr="002D5271" w:rsidRDefault="002D5271" w:rsidP="002D5271">
      <w:pPr>
        <w:ind w:firstLine="720"/>
        <w:rPr>
          <w:sz w:val="22"/>
        </w:rPr>
      </w:pPr>
      <w:r w:rsidRPr="002D5271">
        <w:rPr>
          <w:i/>
          <w:iCs/>
          <w:sz w:val="22"/>
        </w:rPr>
        <w:t>Thinner</w:t>
      </w:r>
      <w:r w:rsidRPr="002D5271">
        <w:rPr>
          <w:sz w:val="22"/>
        </w:rPr>
        <w:t xml:space="preserve"> means a liquid that is used to reduce the viscosity of a coating and that evaporates before or during the cure of a film. </w:t>
      </w:r>
    </w:p>
    <w:p w:rsidR="002D5271" w:rsidRPr="002D5271" w:rsidRDefault="002D5271" w:rsidP="002D5271">
      <w:pPr>
        <w:ind w:firstLine="720"/>
        <w:rPr>
          <w:sz w:val="22"/>
        </w:rPr>
      </w:pPr>
      <w:r w:rsidRPr="002D5271">
        <w:rPr>
          <w:i/>
          <w:iCs/>
          <w:sz w:val="22"/>
        </w:rPr>
        <w:t>Thinning ratio</w:t>
      </w:r>
      <w:r w:rsidRPr="002D5271">
        <w:rPr>
          <w:sz w:val="22"/>
        </w:rPr>
        <w:t xml:space="preserve"> means the volumetric ratio of thinner to coating, as supplied. </w:t>
      </w:r>
    </w:p>
    <w:p w:rsidR="002D5271" w:rsidRPr="002D5271" w:rsidRDefault="002D5271" w:rsidP="002D5271">
      <w:pPr>
        <w:ind w:firstLine="720"/>
        <w:rPr>
          <w:sz w:val="22"/>
        </w:rPr>
      </w:pPr>
      <w:r w:rsidRPr="002D5271">
        <w:rPr>
          <w:i/>
          <w:iCs/>
          <w:sz w:val="22"/>
        </w:rPr>
        <w:t>Thinning solvent:</w:t>
      </w:r>
      <w:r w:rsidRPr="002D5271">
        <w:rPr>
          <w:sz w:val="22"/>
        </w:rPr>
        <w:t xml:space="preserve"> see Thinner. </w:t>
      </w:r>
    </w:p>
    <w:p w:rsidR="002D5271" w:rsidRPr="002D5271" w:rsidRDefault="002D5271" w:rsidP="002D5271">
      <w:pPr>
        <w:ind w:firstLine="720"/>
        <w:rPr>
          <w:sz w:val="22"/>
        </w:rPr>
      </w:pPr>
      <w:r w:rsidRPr="002D5271">
        <w:rPr>
          <w:i/>
          <w:iCs/>
          <w:sz w:val="22"/>
        </w:rPr>
        <w:t>Undersea weapons systems specialty coating</w:t>
      </w:r>
      <w:r w:rsidRPr="002D5271">
        <w:rPr>
          <w:sz w:val="22"/>
        </w:rPr>
        <w:t xml:space="preserve"> means any coating applied to any component of a weapons system intended to be launched or fired from under the sea. </w:t>
      </w:r>
    </w:p>
    <w:p w:rsidR="002D5271" w:rsidRPr="002D5271" w:rsidRDefault="002D5271" w:rsidP="002D5271">
      <w:pPr>
        <w:ind w:firstLine="720"/>
        <w:rPr>
          <w:sz w:val="22"/>
        </w:rPr>
      </w:pPr>
      <w:r w:rsidRPr="002D5271">
        <w:rPr>
          <w:i/>
          <w:iCs/>
          <w:sz w:val="22"/>
        </w:rPr>
        <w:t>Volatile organic compounds (VOC)</w:t>
      </w:r>
      <w:r w:rsidRPr="002D5271">
        <w:rPr>
          <w:sz w:val="22"/>
        </w:rPr>
        <w:t xml:space="preserve"> is as defined in §  51.100(s) of this chapter. </w:t>
      </w:r>
    </w:p>
    <w:p w:rsidR="002D5271" w:rsidRPr="002D5271" w:rsidRDefault="002D5271" w:rsidP="002D5271">
      <w:pPr>
        <w:ind w:firstLine="720"/>
        <w:rPr>
          <w:sz w:val="22"/>
        </w:rPr>
      </w:pPr>
      <w:r w:rsidRPr="002D5271">
        <w:rPr>
          <w:i/>
          <w:iCs/>
          <w:sz w:val="22"/>
        </w:rPr>
        <w:t>Volatile organic hazardous air pollutants (VOHAP)</w:t>
      </w:r>
      <w:r w:rsidRPr="002D5271">
        <w:rPr>
          <w:sz w:val="22"/>
        </w:rPr>
        <w:t xml:space="preserve"> means any compound listed in or pursuant to section 112(b) of the CAA that contains carbon, excluding metallic carbides and carbonates. This definition includes VOC listed as HAP and exempt compounds listed as HAP. </w:t>
      </w:r>
    </w:p>
    <w:p w:rsidR="002D5271" w:rsidRPr="002D5271" w:rsidRDefault="002D5271" w:rsidP="002D5271">
      <w:pPr>
        <w:ind w:firstLine="720"/>
        <w:rPr>
          <w:sz w:val="22"/>
        </w:rPr>
      </w:pPr>
      <w:r w:rsidRPr="002D5271">
        <w:rPr>
          <w:i/>
          <w:iCs/>
          <w:sz w:val="22"/>
        </w:rPr>
        <w:t>Weld-through preconstruction primer (specialty coating)</w:t>
      </w:r>
      <w:r w:rsidRPr="002D5271">
        <w:rPr>
          <w:sz w:val="22"/>
        </w:rPr>
        <w:t xml:space="preserve"> means a coating that provides corrosion protection for steel during inventory, is typically applied at less than 1 mil dry film thickness, does not require removal prior to welding, is temperature resistant (burn back from a weld is less than 1.25 centimeters [0.5 inch]), and does not normally require removal before applying film-building coatings, including inorganic zinc high-build coatings. When constructing new vessels, there may be a need to remove areas of weld-through preconstruction primer due to surface damage or contamination prior to application of film-building coatings. </w:t>
      </w:r>
    </w:p>
    <w:p w:rsidR="002D5271" w:rsidRPr="002D5271" w:rsidRDefault="002D5271" w:rsidP="002D5271">
      <w:pPr>
        <w:ind w:firstLine="720"/>
        <w:rPr>
          <w:sz w:val="22"/>
        </w:rPr>
      </w:pPr>
    </w:p>
    <w:p w:rsidR="002D5271" w:rsidRPr="002D5271" w:rsidRDefault="002D5271" w:rsidP="002D5271">
      <w:pPr>
        <w:rPr>
          <w:sz w:val="22"/>
        </w:rPr>
      </w:pPr>
      <w:r w:rsidRPr="002D5271">
        <w:rPr>
          <w:b/>
          <w:bCs/>
          <w:sz w:val="22"/>
        </w:rPr>
        <w:t>§ 63.783</w:t>
      </w:r>
      <w:r w:rsidRPr="002D5271">
        <w:rPr>
          <w:sz w:val="22"/>
        </w:rPr>
        <w:t xml:space="preserve">  </w:t>
      </w:r>
      <w:r w:rsidRPr="002D5271">
        <w:rPr>
          <w:b/>
          <w:bCs/>
          <w:sz w:val="22"/>
        </w:rPr>
        <w:t xml:space="preserve">Standards. </w:t>
      </w:r>
    </w:p>
    <w:p w:rsidR="002D5271" w:rsidRPr="002D5271" w:rsidRDefault="002D5271" w:rsidP="002D5271">
      <w:pPr>
        <w:rPr>
          <w:sz w:val="22"/>
        </w:rPr>
      </w:pPr>
      <w:r w:rsidRPr="002D5271">
        <w:rPr>
          <w:sz w:val="22"/>
        </w:rPr>
        <w:t xml:space="preserve">(a) No owner or operator of any existing or new affected source shall cause or allow the application of any coating to a ship with an as-applied VOHAP content exceeding the applicable limit given in Table 2 of this subpart, as determined by the procedures described in § 63.785 (c)(1) through (c)(4). For the compliance procedures described in § 63.785 (c)(1) through (c)(3), VOC shall be used as a surrogate for VOHAP, and Method 24 of Appendix A to 40 CFR part 60 shall be used as the definitive measure for determining compliance. For the compliance procedure described in § 63.785(c)(4), an alternative test method capable of measuring independent </w:t>
      </w:r>
      <w:r w:rsidRPr="002D5271">
        <w:rPr>
          <w:sz w:val="22"/>
        </w:rPr>
        <w:lastRenderedPageBreak/>
        <w:t xml:space="preserve">VOHAP shall be used to determine compliance. The method must be submitted to and approved by the Administrator. </w:t>
      </w:r>
    </w:p>
    <w:p w:rsidR="002D5271" w:rsidRPr="002D5271" w:rsidRDefault="002D5271" w:rsidP="002D5271">
      <w:pPr>
        <w:rPr>
          <w:sz w:val="22"/>
        </w:rPr>
      </w:pPr>
      <w:r w:rsidRPr="002D5271">
        <w:rPr>
          <w:sz w:val="22"/>
        </w:rPr>
        <w:t xml:space="preserve">(b) Each owner or operator of a new or existing affected source shall ensure that: </w:t>
      </w:r>
    </w:p>
    <w:p w:rsidR="002D5271" w:rsidRPr="002D5271" w:rsidRDefault="002D5271" w:rsidP="002D5271">
      <w:pPr>
        <w:ind w:firstLine="720"/>
        <w:rPr>
          <w:sz w:val="22"/>
        </w:rPr>
      </w:pPr>
      <w:r w:rsidRPr="002D5271">
        <w:rPr>
          <w:sz w:val="22"/>
        </w:rPr>
        <w:t xml:space="preserve">(1) All handling and transfer of VOHAP-containing materials to and from containers, tanks, vats, drums, and piping systems is conducted in a manner that minimizes spills. </w:t>
      </w:r>
    </w:p>
    <w:p w:rsidR="002D5271" w:rsidRPr="002D5271" w:rsidRDefault="002D5271" w:rsidP="002D5271">
      <w:pPr>
        <w:ind w:firstLine="720"/>
        <w:rPr>
          <w:sz w:val="22"/>
        </w:rPr>
      </w:pPr>
      <w:r w:rsidRPr="002D5271">
        <w:rPr>
          <w:sz w:val="22"/>
        </w:rPr>
        <w:t xml:space="preserve">(2) All containers, tanks, vats, drums, and piping systems are free of cracks, holes, and other defects and remain closed unless materials are being added to or removed from them. </w:t>
      </w:r>
    </w:p>
    <w:p w:rsidR="002D5271" w:rsidRPr="002D5271" w:rsidRDefault="002D5271" w:rsidP="002D5271">
      <w:pPr>
        <w:rPr>
          <w:sz w:val="22"/>
        </w:rPr>
      </w:pPr>
      <w:r w:rsidRPr="002D5271">
        <w:rPr>
          <w:sz w:val="22"/>
        </w:rPr>
        <w:t xml:space="preserve">(c) </w:t>
      </w:r>
      <w:r w:rsidRPr="002D5271">
        <w:rPr>
          <w:i/>
          <w:iCs/>
          <w:sz w:val="22"/>
        </w:rPr>
        <w:t>Approval of alternative means of limiting emissions.</w:t>
      </w:r>
      <w:r w:rsidRPr="002D5271">
        <w:rPr>
          <w:sz w:val="22"/>
        </w:rPr>
        <w:t xml:space="preserve"> </w:t>
      </w:r>
      <w:r w:rsidRPr="002D5271">
        <w:rPr>
          <w:sz w:val="22"/>
        </w:rPr>
        <w:tab/>
      </w:r>
    </w:p>
    <w:p w:rsidR="002D5271" w:rsidRPr="002D5271" w:rsidRDefault="002D5271" w:rsidP="002D5271">
      <w:pPr>
        <w:ind w:firstLine="720"/>
        <w:rPr>
          <w:sz w:val="22"/>
        </w:rPr>
      </w:pPr>
      <w:r w:rsidRPr="002D5271">
        <w:rPr>
          <w:sz w:val="22"/>
        </w:rPr>
        <w:t xml:space="preserve">(1) The owner or operator of an affected source may apply to the Administrator for permission to use an alternative means (such as an add-on control system) of limiting emissions from coating operations. The application must include: </w:t>
      </w:r>
    </w:p>
    <w:p w:rsidR="002D5271" w:rsidRPr="002D5271" w:rsidRDefault="002D5271" w:rsidP="002D5271">
      <w:pPr>
        <w:ind w:left="720" w:firstLine="720"/>
        <w:rPr>
          <w:sz w:val="22"/>
        </w:rPr>
      </w:pPr>
      <w:r w:rsidRPr="002D5271">
        <w:rPr>
          <w:sz w:val="22"/>
        </w:rPr>
        <w:t xml:space="preserve">(i) An engineering material balance evaluation that provides a comparison of the emissions that would be achieved using the alternative means to those that would result from using coatings that comply with the limits in Table 2 of this subpart, or the results from an emission test that accurately measures the capture efficiency and control device efficiency achieved by the control system and the composition of the associated coatings so that the emissions comparison can be made; </w:t>
      </w:r>
    </w:p>
    <w:p w:rsidR="002D5271" w:rsidRPr="002D5271" w:rsidRDefault="002D5271" w:rsidP="002D5271">
      <w:pPr>
        <w:ind w:left="720" w:firstLine="720"/>
        <w:rPr>
          <w:sz w:val="22"/>
        </w:rPr>
      </w:pPr>
      <w:r w:rsidRPr="002D5271">
        <w:rPr>
          <w:sz w:val="22"/>
        </w:rPr>
        <w:t xml:space="preserve">(ii) A proposed monitoring protocol that includes operating parameter values to be monitored for compliance and an explanation of how the operating parameter values will be established through a performance test; and </w:t>
      </w:r>
    </w:p>
    <w:p w:rsidR="002D5271" w:rsidRPr="002D5271" w:rsidRDefault="002D5271" w:rsidP="002D5271">
      <w:pPr>
        <w:ind w:left="720" w:firstLine="720"/>
        <w:rPr>
          <w:sz w:val="22"/>
        </w:rPr>
      </w:pPr>
      <w:r w:rsidRPr="002D5271">
        <w:rPr>
          <w:sz w:val="22"/>
        </w:rPr>
        <w:t xml:space="preserve">(iii) Details of appropriate recordkeeping and reporting procedures. </w:t>
      </w:r>
    </w:p>
    <w:p w:rsidR="002D5271" w:rsidRPr="002D5271" w:rsidRDefault="002D5271" w:rsidP="002D5271">
      <w:pPr>
        <w:ind w:firstLine="720"/>
        <w:rPr>
          <w:sz w:val="22"/>
        </w:rPr>
      </w:pPr>
      <w:r w:rsidRPr="002D5271">
        <w:rPr>
          <w:sz w:val="22"/>
        </w:rPr>
        <w:t xml:space="preserve">(2) The Administrator shall approve the alternative means of limiting emissions if, in the Administrator's judgment, postcontrol emissions of VOHAP per volume applied solids will be no greater than those from the use of coatings that comply with the limits in Table 2 of this subpart. </w:t>
      </w:r>
    </w:p>
    <w:p w:rsidR="002D5271" w:rsidRPr="002D5271" w:rsidRDefault="002D5271" w:rsidP="002D5271">
      <w:pPr>
        <w:ind w:firstLine="720"/>
        <w:rPr>
          <w:sz w:val="22"/>
        </w:rPr>
      </w:pPr>
      <w:r w:rsidRPr="002D5271">
        <w:rPr>
          <w:sz w:val="22"/>
        </w:rPr>
        <w:t xml:space="preserve">(3) The Administrator may condition approval on operation, maintenance, and monitoring requirements to ensure that emissions from the source are no greater than those that would otherwise result from this subpart. </w:t>
      </w:r>
    </w:p>
    <w:p w:rsidR="002D5271" w:rsidRPr="002D5271" w:rsidRDefault="002D5271" w:rsidP="002D5271">
      <w:pPr>
        <w:ind w:firstLine="720"/>
        <w:rPr>
          <w:sz w:val="22"/>
        </w:rPr>
      </w:pPr>
    </w:p>
    <w:p w:rsidR="002D5271" w:rsidRPr="002D5271" w:rsidRDefault="002D5271" w:rsidP="002D5271">
      <w:pPr>
        <w:rPr>
          <w:sz w:val="22"/>
        </w:rPr>
      </w:pPr>
      <w:r w:rsidRPr="002D5271">
        <w:rPr>
          <w:b/>
          <w:bCs/>
          <w:sz w:val="22"/>
        </w:rPr>
        <w:t xml:space="preserve">§ 63.784 </w:t>
      </w:r>
      <w:r w:rsidRPr="002D5271">
        <w:rPr>
          <w:sz w:val="22"/>
        </w:rPr>
        <w:t> </w:t>
      </w:r>
      <w:r w:rsidRPr="002D5271">
        <w:rPr>
          <w:b/>
          <w:bCs/>
          <w:sz w:val="22"/>
        </w:rPr>
        <w:t xml:space="preserve">Compliance dates. </w:t>
      </w:r>
    </w:p>
    <w:p w:rsidR="002D5271" w:rsidRPr="002D5271" w:rsidRDefault="002D5271" w:rsidP="002D5271">
      <w:pPr>
        <w:rPr>
          <w:sz w:val="22"/>
        </w:rPr>
      </w:pPr>
      <w:r w:rsidRPr="002D5271">
        <w:rPr>
          <w:sz w:val="22"/>
        </w:rPr>
        <w:t xml:space="preserve">(a) Each owner or operator of an existing affected source shall comply within two years after the effective date of this subpart. </w:t>
      </w:r>
    </w:p>
    <w:p w:rsidR="002D5271" w:rsidRPr="002D5271" w:rsidRDefault="002D5271" w:rsidP="002D5271">
      <w:pPr>
        <w:rPr>
          <w:sz w:val="22"/>
        </w:rPr>
      </w:pPr>
      <w:r w:rsidRPr="002D5271">
        <w:rPr>
          <w:sz w:val="22"/>
        </w:rPr>
        <w:t xml:space="preserve">(b) Each owner or operator of an existing unaffected area source that increases its emissions of (or its potential to emit) HAP such that the source becomes a major source that is subject to this subpart shall comply within 1 year after the date of becoming a major source. </w:t>
      </w:r>
    </w:p>
    <w:p w:rsidR="002D5271" w:rsidRPr="002D5271" w:rsidRDefault="002D5271" w:rsidP="002D5271">
      <w:pPr>
        <w:rPr>
          <w:sz w:val="22"/>
        </w:rPr>
      </w:pPr>
      <w:r w:rsidRPr="002D5271">
        <w:rPr>
          <w:sz w:val="22"/>
        </w:rPr>
        <w:t xml:space="preserve">(c) Each owner or operator of a new or reconstructed source shall comply with this subpart according to the schedule in § 63.6(b). </w:t>
      </w:r>
    </w:p>
    <w:p w:rsidR="002D5271" w:rsidRPr="002D5271" w:rsidRDefault="002D5271" w:rsidP="002D5271">
      <w:pPr>
        <w:rPr>
          <w:sz w:val="22"/>
        </w:rPr>
      </w:pPr>
    </w:p>
    <w:p w:rsidR="002D5271" w:rsidRPr="002D5271" w:rsidRDefault="002D5271" w:rsidP="002D5271">
      <w:pPr>
        <w:rPr>
          <w:sz w:val="22"/>
        </w:rPr>
      </w:pPr>
      <w:r w:rsidRPr="002D5271">
        <w:rPr>
          <w:b/>
          <w:bCs/>
          <w:sz w:val="22"/>
        </w:rPr>
        <w:t>§ 63.785</w:t>
      </w:r>
      <w:r w:rsidRPr="002D5271">
        <w:rPr>
          <w:sz w:val="22"/>
        </w:rPr>
        <w:t xml:space="preserve">  </w:t>
      </w:r>
      <w:r w:rsidRPr="002D5271">
        <w:rPr>
          <w:b/>
          <w:bCs/>
          <w:sz w:val="22"/>
        </w:rPr>
        <w:t xml:space="preserve">Compliance procedures. </w:t>
      </w:r>
    </w:p>
    <w:p w:rsidR="002D5271" w:rsidRPr="002D5271" w:rsidRDefault="002D5271" w:rsidP="002D5271">
      <w:pPr>
        <w:rPr>
          <w:sz w:val="22"/>
        </w:rPr>
      </w:pPr>
      <w:r w:rsidRPr="002D5271">
        <w:rPr>
          <w:sz w:val="22"/>
        </w:rPr>
        <w:t xml:space="preserve">(a) For each batch of coating that is received by an affected source, the owner or operator shall (see Figure 1 of this section for a flow diagram of the compliance procedures): </w:t>
      </w:r>
    </w:p>
    <w:p w:rsidR="002D5271" w:rsidRPr="002D5271" w:rsidRDefault="002D5271" w:rsidP="002D5271">
      <w:pPr>
        <w:ind w:firstLine="720"/>
        <w:rPr>
          <w:sz w:val="22"/>
        </w:rPr>
      </w:pPr>
      <w:r w:rsidRPr="002D5271">
        <w:rPr>
          <w:sz w:val="22"/>
        </w:rPr>
        <w:t xml:space="preserve">(1) Determine the coating category and the applicable VOHAP limit as specified in §  63.783(a). </w:t>
      </w:r>
    </w:p>
    <w:p w:rsidR="002D5271" w:rsidRPr="002D5271" w:rsidRDefault="002D5271" w:rsidP="002D5271">
      <w:pPr>
        <w:ind w:firstLine="720"/>
        <w:rPr>
          <w:sz w:val="22"/>
        </w:rPr>
      </w:pPr>
      <w:r w:rsidRPr="002D5271">
        <w:rPr>
          <w:sz w:val="22"/>
        </w:rPr>
        <w:t xml:space="preserve">(2) Certify the as-supplied VOC content of the batch of coating. The owner or operator may use a certification supplied by the manufacturer for the batch, although the owner or operator retains liability should subsequent testing reveal a violation. If the owner or operator performs the certification testing, only one of the containers in which the batch of coating was received is required to be tested. </w:t>
      </w:r>
    </w:p>
    <w:p w:rsidR="002D5271" w:rsidRPr="002D5271" w:rsidRDefault="002D5271" w:rsidP="002D5271">
      <w:pPr>
        <w:rPr>
          <w:sz w:val="22"/>
        </w:rPr>
      </w:pPr>
      <w:r w:rsidRPr="002D5271">
        <w:rPr>
          <w:sz w:val="22"/>
        </w:rPr>
        <w:t>(b)</w:t>
      </w:r>
    </w:p>
    <w:p w:rsidR="002D5271" w:rsidRPr="002D5271" w:rsidRDefault="002D5271" w:rsidP="002D5271">
      <w:pPr>
        <w:ind w:firstLine="720"/>
        <w:rPr>
          <w:sz w:val="22"/>
        </w:rPr>
      </w:pPr>
      <w:r w:rsidRPr="002D5271">
        <w:rPr>
          <w:sz w:val="22"/>
        </w:rPr>
        <w:t xml:space="preserve">(1) In lieu of testing each batch of coating, as applied, the owner or operator may determine compliance with the VOHAP limits using any combination of the procedures described in paragraphs (c)(1), (c)(2), (c)(3), and (c)(4) of this section. The procedure used for each coating shall be determined and documented prior to application. </w:t>
      </w:r>
    </w:p>
    <w:p w:rsidR="002D5271" w:rsidRPr="002D5271" w:rsidRDefault="002D5271" w:rsidP="002D5271">
      <w:pPr>
        <w:ind w:firstLine="720"/>
        <w:rPr>
          <w:sz w:val="22"/>
        </w:rPr>
      </w:pPr>
      <w:r w:rsidRPr="002D5271">
        <w:rPr>
          <w:sz w:val="22"/>
        </w:rPr>
        <w:lastRenderedPageBreak/>
        <w:t xml:space="preserve">(2) The results of any compliance demonstration conducted by the affected source or any regulatory agency using Method 24 shall take precedence over the results using the procedures in paragraphs (c)(1), (c)(2), or (c)(3) of this section. </w:t>
      </w:r>
    </w:p>
    <w:p w:rsidR="002D5271" w:rsidRPr="002D5271" w:rsidRDefault="002D5271" w:rsidP="002D5271">
      <w:pPr>
        <w:ind w:left="720"/>
        <w:rPr>
          <w:sz w:val="22"/>
        </w:rPr>
      </w:pPr>
      <w:r w:rsidRPr="002D5271">
        <w:rPr>
          <w:sz w:val="22"/>
        </w:rPr>
        <w:t xml:space="preserve">(3) The results of any compliance demonstration conducted by the affected source or any regulatory agency using an approved test method to determine VOHAP content shall take precedence over the results using the procedures in paragraph (c)(4) of this section. </w:t>
      </w:r>
    </w:p>
    <w:p w:rsidR="002D5271" w:rsidRPr="002D5271" w:rsidRDefault="002D5271" w:rsidP="002D5271">
      <w:pPr>
        <w:rPr>
          <w:sz w:val="22"/>
        </w:rPr>
      </w:pPr>
      <w:r w:rsidRPr="002D5271">
        <w:rPr>
          <w:sz w:val="22"/>
        </w:rPr>
        <w:t>(c)</w:t>
      </w:r>
    </w:p>
    <w:p w:rsidR="002D5271" w:rsidRPr="002D5271" w:rsidRDefault="002D5271" w:rsidP="002D5271">
      <w:pPr>
        <w:ind w:firstLine="720"/>
        <w:rPr>
          <w:sz w:val="22"/>
        </w:rPr>
      </w:pPr>
      <w:r w:rsidRPr="002D5271">
        <w:rPr>
          <w:sz w:val="22"/>
        </w:rPr>
        <w:t xml:space="preserve">(1) </w:t>
      </w:r>
      <w:r w:rsidRPr="002D5271">
        <w:rPr>
          <w:i/>
          <w:iCs/>
          <w:sz w:val="22"/>
        </w:rPr>
        <w:t>Coatings to which thinning solvent will not be added.</w:t>
      </w:r>
      <w:r w:rsidRPr="002D5271">
        <w:rPr>
          <w:sz w:val="22"/>
        </w:rPr>
        <w:t xml:space="preserve"> For coatings to which thinning solvent (or any other material) will not be added under any circumstance or to which only water is added, the owner or operator of an affected source shall comply as follows: </w:t>
      </w:r>
    </w:p>
    <w:p w:rsidR="002D5271" w:rsidRPr="002D5271" w:rsidRDefault="002D5271" w:rsidP="002D5271">
      <w:pPr>
        <w:ind w:left="720" w:firstLine="720"/>
        <w:rPr>
          <w:sz w:val="22"/>
        </w:rPr>
      </w:pPr>
      <w:r w:rsidRPr="002D5271">
        <w:rPr>
          <w:sz w:val="22"/>
        </w:rPr>
        <w:t xml:space="preserve">(i) Certify the as-applied VOC content of each batch of coating. </w:t>
      </w:r>
    </w:p>
    <w:p w:rsidR="002D5271" w:rsidRPr="002D5271" w:rsidRDefault="002D5271" w:rsidP="002D5271">
      <w:pPr>
        <w:ind w:left="720" w:firstLine="720"/>
        <w:rPr>
          <w:sz w:val="22"/>
        </w:rPr>
      </w:pPr>
      <w:r w:rsidRPr="002D5271">
        <w:rPr>
          <w:sz w:val="22"/>
        </w:rPr>
        <w:t xml:space="preserve">(ii) Notify the persons responsible for applying the coating that no thinning solvent may be added to the coating by affixing a label to each container of coating in the batch or through another means described in the implementation plan required in § 63.787(b). </w:t>
      </w:r>
    </w:p>
    <w:p w:rsidR="002D5271" w:rsidRPr="002D5271" w:rsidRDefault="002D5271" w:rsidP="002D5271">
      <w:pPr>
        <w:ind w:left="720" w:firstLine="720"/>
        <w:rPr>
          <w:sz w:val="22"/>
        </w:rPr>
      </w:pPr>
      <w:r w:rsidRPr="002D5271">
        <w:rPr>
          <w:sz w:val="22"/>
        </w:rPr>
        <w:t xml:space="preserve">(iii) If the certified as-applied VOC content of each batch of coating used during a calendar month is less than or equal to the applicable VOHAP limit in § 63.783(a) (either in terms of g/L of coating or g/L of solids), then compliance is demonstrated for that calendar month, unless a violation is revealed using Method 24 of Appendix A to 40 CFR part 60. </w:t>
      </w:r>
    </w:p>
    <w:p w:rsidR="002D5271" w:rsidRPr="002D5271" w:rsidRDefault="002D5271" w:rsidP="002D5271">
      <w:pPr>
        <w:ind w:firstLine="720"/>
        <w:rPr>
          <w:sz w:val="22"/>
        </w:rPr>
      </w:pPr>
      <w:r w:rsidRPr="002D5271">
        <w:rPr>
          <w:sz w:val="22"/>
        </w:rPr>
        <w:t xml:space="preserve">(2) </w:t>
      </w:r>
      <w:r w:rsidRPr="002D5271">
        <w:rPr>
          <w:i/>
          <w:iCs/>
          <w:sz w:val="22"/>
        </w:rPr>
        <w:t>Coatings to which thinning solvent will be added -- coating-by-coating compliance.</w:t>
      </w:r>
      <w:r w:rsidRPr="002D5271">
        <w:rPr>
          <w:sz w:val="22"/>
        </w:rPr>
        <w:t xml:space="preserve"> For a coating to which thinning solvent is routinely or sometimes added, the owner or operator shall comply as follows: </w:t>
      </w:r>
    </w:p>
    <w:p w:rsidR="002D5271" w:rsidRPr="002D5271" w:rsidRDefault="002D5271" w:rsidP="002D5271">
      <w:pPr>
        <w:ind w:left="720" w:firstLine="720"/>
        <w:rPr>
          <w:sz w:val="22"/>
        </w:rPr>
      </w:pPr>
      <w:r w:rsidRPr="002D5271">
        <w:rPr>
          <w:sz w:val="22"/>
        </w:rPr>
        <w:t xml:space="preserve">(i) Prior to the first application of each batch, designate a single thinner for the coating and calculate the maximum allowable thinning ratio (or ratios, if the affected source complies with the cold-weather limits in addition to the other limits specified in Table 2 of this subpart) for each batch as follows: </w:t>
      </w:r>
    </w:p>
    <w:p w:rsidR="002D5271" w:rsidRPr="002D5271" w:rsidRDefault="0078789F" w:rsidP="002D5271">
      <w:pPr>
        <w:jc w:val="center"/>
      </w:pPr>
      <w:r>
        <w:rPr>
          <w:noProof/>
        </w:rPr>
        <w:drawing>
          <wp:inline distT="0" distB="0" distL="0" distR="0">
            <wp:extent cx="2445385" cy="457200"/>
            <wp:effectExtent l="19050" t="0" r="0" b="0"/>
            <wp:docPr id="33" name="Picture 33" descr="er15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r15de95"/>
                    <pic:cNvPicPr>
                      <a:picLocks noChangeAspect="1" noChangeArrowheads="1"/>
                    </pic:cNvPicPr>
                  </pic:nvPicPr>
                  <pic:blipFill>
                    <a:blip r:embed="rId82" cstate="print"/>
                    <a:srcRect/>
                    <a:stretch>
                      <a:fillRect/>
                    </a:stretch>
                  </pic:blipFill>
                  <pic:spPr bwMode="auto">
                    <a:xfrm>
                      <a:off x="0" y="0"/>
                      <a:ext cx="2445385" cy="457200"/>
                    </a:xfrm>
                    <a:prstGeom prst="rect">
                      <a:avLst/>
                    </a:prstGeom>
                    <a:noFill/>
                    <a:ln w="9525">
                      <a:noFill/>
                      <a:miter lim="800000"/>
                      <a:headEnd/>
                      <a:tailEnd/>
                    </a:ln>
                  </pic:spPr>
                </pic:pic>
              </a:graphicData>
            </a:graphic>
          </wp:inline>
        </w:drawing>
      </w:r>
    </w:p>
    <w:p w:rsidR="002D5271" w:rsidRPr="002D5271" w:rsidRDefault="00B03818" w:rsidP="002D5271">
      <w:pPr>
        <w:spacing w:before="100" w:beforeAutospacing="1" w:after="240"/>
        <w:jc w:val="center"/>
      </w:pPr>
      <w:hyperlink r:id="rId83" w:history="1">
        <w:r w:rsidR="005F311F" w:rsidRPr="005F311F">
          <w:rPr>
            <w:rStyle w:val="Hyperlink"/>
          </w:rPr>
          <w:t>http://www.access.gpo.gov/ecfr/graphics/pdfs/er15de95.191.pdf</w:t>
        </w:r>
      </w:hyperlink>
      <w:r w:rsidR="002D5271" w:rsidRPr="002D5271">
        <w:t xml:space="preserve"> </w:t>
      </w:r>
      <w:r w:rsidR="002D5271" w:rsidRPr="002D5271">
        <w:br/>
      </w:r>
      <w:r w:rsidR="002D5271" w:rsidRPr="002D5271">
        <w:br/>
      </w:r>
    </w:p>
    <w:p w:rsidR="002D5271" w:rsidRPr="002D5271" w:rsidRDefault="002D5271" w:rsidP="002D5271">
      <w:pPr>
        <w:rPr>
          <w:sz w:val="22"/>
        </w:rPr>
      </w:pPr>
      <w:r w:rsidRPr="002D5271">
        <w:rPr>
          <w:sz w:val="22"/>
        </w:rPr>
        <w:t xml:space="preserve">where: </w:t>
      </w:r>
    </w:p>
    <w:p w:rsidR="002D5271" w:rsidRPr="002D5271" w:rsidRDefault="002D5271" w:rsidP="002D5271">
      <w:pPr>
        <w:rPr>
          <w:sz w:val="22"/>
        </w:rPr>
      </w:pPr>
      <w:r w:rsidRPr="002D5271">
        <w:rPr>
          <w:sz w:val="22"/>
        </w:rPr>
        <w:t xml:space="preserve">R=Maximum allowable thinning ratio for a given batch (L thinner/L coating as supplied); </w:t>
      </w:r>
    </w:p>
    <w:p w:rsidR="002D5271" w:rsidRPr="002D5271" w:rsidRDefault="002D5271" w:rsidP="002D5271">
      <w:pPr>
        <w:rPr>
          <w:sz w:val="22"/>
        </w:rPr>
      </w:pPr>
      <w:r w:rsidRPr="002D5271">
        <w:rPr>
          <w:sz w:val="22"/>
        </w:rPr>
        <w:t xml:space="preserve">Vs=Volume fraction of solids in the batch as supplied (L solids/L coating as supplied); </w:t>
      </w:r>
    </w:p>
    <w:p w:rsidR="002D5271" w:rsidRPr="002D5271" w:rsidRDefault="002D5271" w:rsidP="002D5271">
      <w:pPr>
        <w:rPr>
          <w:sz w:val="22"/>
        </w:rPr>
      </w:pPr>
      <w:r w:rsidRPr="002D5271">
        <w:rPr>
          <w:sz w:val="22"/>
        </w:rPr>
        <w:t xml:space="preserve">VOHAP limit=Maximum allowable as-applied VOHAP content of the coating (g VOHAP/L solids); </w:t>
      </w:r>
    </w:p>
    <w:p w:rsidR="002D5271" w:rsidRPr="002D5271" w:rsidRDefault="002D5271" w:rsidP="002D5271">
      <w:pPr>
        <w:rPr>
          <w:sz w:val="22"/>
        </w:rPr>
      </w:pPr>
      <w:r w:rsidRPr="002D5271">
        <w:rPr>
          <w:sz w:val="22"/>
        </w:rPr>
        <w:t xml:space="preserve">mVOC=VOC content of the batch as supplied [g VOC (including cure volatiles and exempt compounds on the HAP list)/L coating (including water and exempt compounds) as supplied]; </w:t>
      </w:r>
    </w:p>
    <w:p w:rsidR="002D5271" w:rsidRPr="002D5271" w:rsidRDefault="002D5271" w:rsidP="002D5271">
      <w:pPr>
        <w:rPr>
          <w:sz w:val="22"/>
        </w:rPr>
      </w:pPr>
      <w:r w:rsidRPr="002D5271">
        <w:rPr>
          <w:sz w:val="22"/>
        </w:rPr>
        <w:t xml:space="preserve">Dth=Density of the thinner (g/L). </w:t>
      </w:r>
    </w:p>
    <w:p w:rsidR="002D5271" w:rsidRPr="002D5271" w:rsidRDefault="002D5271" w:rsidP="002D5271">
      <w:pPr>
        <w:rPr>
          <w:sz w:val="22"/>
        </w:rPr>
      </w:pPr>
    </w:p>
    <w:p w:rsidR="002D5271" w:rsidRPr="002D5271" w:rsidRDefault="002D5271" w:rsidP="002D5271">
      <w:pPr>
        <w:rPr>
          <w:sz w:val="22"/>
        </w:rPr>
      </w:pPr>
      <w:r w:rsidRPr="002D5271">
        <w:rPr>
          <w:sz w:val="22"/>
        </w:rPr>
        <w:t xml:space="preserve">If Vs is not supplied directly by the coating manufacturer, the owner or operator shall determine Vs as follows: </w:t>
      </w:r>
    </w:p>
    <w:p w:rsidR="002D5271" w:rsidRPr="002D5271" w:rsidRDefault="0078789F" w:rsidP="002D5271">
      <w:pPr>
        <w:jc w:val="center"/>
      </w:pPr>
      <w:r>
        <w:rPr>
          <w:noProof/>
        </w:rPr>
        <w:drawing>
          <wp:inline distT="0" distB="0" distL="0" distR="0">
            <wp:extent cx="2381885" cy="436245"/>
            <wp:effectExtent l="19050" t="0" r="0" b="0"/>
            <wp:docPr id="34" name="Picture 34" descr="er15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r15de95"/>
                    <pic:cNvPicPr>
                      <a:picLocks noChangeAspect="1" noChangeArrowheads="1"/>
                    </pic:cNvPicPr>
                  </pic:nvPicPr>
                  <pic:blipFill>
                    <a:blip r:embed="rId84" cstate="print"/>
                    <a:srcRect/>
                    <a:stretch>
                      <a:fillRect/>
                    </a:stretch>
                  </pic:blipFill>
                  <pic:spPr bwMode="auto">
                    <a:xfrm>
                      <a:off x="0" y="0"/>
                      <a:ext cx="2381885" cy="436245"/>
                    </a:xfrm>
                    <a:prstGeom prst="rect">
                      <a:avLst/>
                    </a:prstGeom>
                    <a:noFill/>
                    <a:ln w="9525">
                      <a:noFill/>
                      <a:miter lim="800000"/>
                      <a:headEnd/>
                      <a:tailEnd/>
                    </a:ln>
                  </pic:spPr>
                </pic:pic>
              </a:graphicData>
            </a:graphic>
          </wp:inline>
        </w:drawing>
      </w:r>
    </w:p>
    <w:p w:rsidR="002D5271" w:rsidRPr="002D5271" w:rsidRDefault="00B03818" w:rsidP="002D5271">
      <w:pPr>
        <w:spacing w:before="100" w:beforeAutospacing="1" w:after="240"/>
        <w:jc w:val="center"/>
      </w:pPr>
      <w:hyperlink r:id="rId85" w:history="1">
        <w:r w:rsidR="005F311F" w:rsidRPr="005F311F">
          <w:rPr>
            <w:rStyle w:val="Hyperlink"/>
          </w:rPr>
          <w:t>http://www.access.gpo.gov/ecfr/graphics/pdfs/er15de95.192.pdf</w:t>
        </w:r>
      </w:hyperlink>
      <w:r w:rsidR="002D5271" w:rsidRPr="002D5271">
        <w:t xml:space="preserve"> </w:t>
      </w:r>
      <w:r w:rsidR="002D5271" w:rsidRPr="002D5271">
        <w:br/>
      </w:r>
    </w:p>
    <w:p w:rsidR="002D5271" w:rsidRPr="002D5271" w:rsidRDefault="002D5271" w:rsidP="002D5271">
      <w:pPr>
        <w:rPr>
          <w:sz w:val="22"/>
        </w:rPr>
      </w:pPr>
      <w:r w:rsidRPr="002D5271">
        <w:rPr>
          <w:sz w:val="22"/>
        </w:rPr>
        <w:lastRenderedPageBreak/>
        <w:t xml:space="preserve">where: </w:t>
      </w:r>
    </w:p>
    <w:p w:rsidR="002D5271" w:rsidRPr="002D5271" w:rsidRDefault="002D5271" w:rsidP="002D5271">
      <w:pPr>
        <w:rPr>
          <w:sz w:val="22"/>
        </w:rPr>
      </w:pPr>
      <w:r w:rsidRPr="002D5271">
        <w:rPr>
          <w:sz w:val="22"/>
        </w:rPr>
        <w:t xml:space="preserve">mvolatiles=Total volatiles in the batch, including VOC, water, and exempt compounds (g/L coating); and </w:t>
      </w:r>
    </w:p>
    <w:p w:rsidR="002D5271" w:rsidRPr="002D5271" w:rsidRDefault="002D5271" w:rsidP="002D5271">
      <w:pPr>
        <w:rPr>
          <w:sz w:val="22"/>
        </w:rPr>
      </w:pPr>
      <w:r w:rsidRPr="002D5271">
        <w:rPr>
          <w:sz w:val="22"/>
        </w:rPr>
        <w:t xml:space="preserve">Davg=Average density of volatiles in the batch (g/L). </w:t>
      </w:r>
    </w:p>
    <w:p w:rsidR="002D5271" w:rsidRPr="002D5271" w:rsidRDefault="002D5271" w:rsidP="002D5271">
      <w:pPr>
        <w:ind w:left="720" w:firstLine="720"/>
        <w:rPr>
          <w:sz w:val="22"/>
        </w:rPr>
      </w:pPr>
      <w:r w:rsidRPr="002D5271">
        <w:rPr>
          <w:sz w:val="22"/>
        </w:rPr>
        <w:t xml:space="preserve">The procedures specified in § 63.786(d) may be used to determine the values of variables defined in this paragraph. In addition, the owner or operator may choose to construct nomographs, based on Equation 1 of this subpart, similar or identical to the one provided in appendix B of this subpart as a means of easily estimating the maximum allowable thinning ratio. </w:t>
      </w:r>
    </w:p>
    <w:p w:rsidR="002D5271" w:rsidRPr="002D5271" w:rsidRDefault="002D5271" w:rsidP="002D5271">
      <w:pPr>
        <w:ind w:left="720" w:firstLine="720"/>
        <w:rPr>
          <w:sz w:val="22"/>
        </w:rPr>
      </w:pPr>
      <w:r w:rsidRPr="002D5271">
        <w:rPr>
          <w:sz w:val="22"/>
        </w:rPr>
        <w:t xml:space="preserve">(ii) Prior to the first application of each batch, notify painters and other persons, as necessary, of the designated thinner and maximum allowable thinning ratio(s) for each batch of the coating by affixing a label to each container of coating or through another means described in the implementation plan required in §  63.787(b). </w:t>
      </w:r>
    </w:p>
    <w:p w:rsidR="002D5271" w:rsidRPr="002D5271" w:rsidRDefault="002D5271" w:rsidP="002D5271">
      <w:pPr>
        <w:ind w:left="720" w:firstLine="720"/>
        <w:rPr>
          <w:sz w:val="22"/>
        </w:rPr>
      </w:pPr>
      <w:r w:rsidRPr="002D5271">
        <w:rPr>
          <w:sz w:val="22"/>
        </w:rPr>
        <w:t xml:space="preserve">(iii) By the 15th day of each calendar month, determine the volume of each batch of the coating used, as supplied, during the previous month. </w:t>
      </w:r>
    </w:p>
    <w:p w:rsidR="002D5271" w:rsidRPr="002D5271" w:rsidRDefault="002D5271" w:rsidP="002D5271">
      <w:pPr>
        <w:ind w:left="720" w:firstLine="720"/>
        <w:rPr>
          <w:sz w:val="22"/>
        </w:rPr>
      </w:pPr>
      <w:r w:rsidRPr="002D5271">
        <w:rPr>
          <w:sz w:val="22"/>
        </w:rPr>
        <w:t xml:space="preserve">(iv) By the 15th day of each calendar month, determine the total allowable volume of thinner for the coating used during the previous month as follows: </w:t>
      </w:r>
    </w:p>
    <w:p w:rsidR="002D5271" w:rsidRPr="002D5271" w:rsidRDefault="0078789F" w:rsidP="002D5271">
      <w:pPr>
        <w:jc w:val="center"/>
      </w:pPr>
      <w:r>
        <w:rPr>
          <w:noProof/>
        </w:rPr>
        <w:drawing>
          <wp:inline distT="0" distB="0" distL="0" distR="0">
            <wp:extent cx="2955925" cy="425450"/>
            <wp:effectExtent l="19050" t="0" r="0" b="0"/>
            <wp:docPr id="35" name="Picture 35" descr="er15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r15de95"/>
                    <pic:cNvPicPr>
                      <a:picLocks noChangeAspect="1" noChangeArrowheads="1"/>
                    </pic:cNvPicPr>
                  </pic:nvPicPr>
                  <pic:blipFill>
                    <a:blip r:embed="rId86" cstate="print"/>
                    <a:srcRect/>
                    <a:stretch>
                      <a:fillRect/>
                    </a:stretch>
                  </pic:blipFill>
                  <pic:spPr bwMode="auto">
                    <a:xfrm>
                      <a:off x="0" y="0"/>
                      <a:ext cx="2955925" cy="425450"/>
                    </a:xfrm>
                    <a:prstGeom prst="rect">
                      <a:avLst/>
                    </a:prstGeom>
                    <a:noFill/>
                    <a:ln w="9525">
                      <a:noFill/>
                      <a:miter lim="800000"/>
                      <a:headEnd/>
                      <a:tailEnd/>
                    </a:ln>
                  </pic:spPr>
                </pic:pic>
              </a:graphicData>
            </a:graphic>
          </wp:inline>
        </w:drawing>
      </w:r>
    </w:p>
    <w:p w:rsidR="002D5271" w:rsidRPr="002D5271" w:rsidRDefault="00B03818" w:rsidP="002D5271">
      <w:pPr>
        <w:spacing w:before="100" w:beforeAutospacing="1" w:after="240"/>
        <w:jc w:val="center"/>
      </w:pPr>
      <w:hyperlink r:id="rId87" w:history="1">
        <w:r w:rsidR="005F311F" w:rsidRPr="005F311F">
          <w:rPr>
            <w:rStyle w:val="Hyperlink"/>
          </w:rPr>
          <w:t>http://www.access.gpo.gov/ecfr/graphics/pdfs/er15de95.193.pdf</w:t>
        </w:r>
      </w:hyperlink>
      <w:r w:rsidR="002D5271" w:rsidRPr="002D5271">
        <w:t xml:space="preserve"> </w:t>
      </w:r>
      <w:r w:rsidR="002D5271" w:rsidRPr="002D5271">
        <w:br/>
      </w:r>
      <w:r w:rsidR="002D5271" w:rsidRPr="002D5271">
        <w:br/>
      </w:r>
    </w:p>
    <w:p w:rsidR="002D5271" w:rsidRPr="002D5271" w:rsidRDefault="002D5271" w:rsidP="002D5271">
      <w:pPr>
        <w:rPr>
          <w:sz w:val="22"/>
        </w:rPr>
      </w:pPr>
      <w:r w:rsidRPr="002D5271">
        <w:rPr>
          <w:sz w:val="22"/>
        </w:rPr>
        <w:t xml:space="preserve">where: </w:t>
      </w:r>
    </w:p>
    <w:p w:rsidR="002D5271" w:rsidRPr="002D5271" w:rsidRDefault="002D5271" w:rsidP="002D5271">
      <w:pPr>
        <w:rPr>
          <w:sz w:val="22"/>
        </w:rPr>
      </w:pPr>
      <w:r w:rsidRPr="002D5271">
        <w:rPr>
          <w:sz w:val="22"/>
        </w:rPr>
        <w:t xml:space="preserve">Vth=Total allowable volume of thinner for the previous month (L thinner); </w:t>
      </w:r>
    </w:p>
    <w:p w:rsidR="002D5271" w:rsidRPr="002D5271" w:rsidRDefault="002D5271" w:rsidP="002D5271">
      <w:pPr>
        <w:rPr>
          <w:sz w:val="22"/>
        </w:rPr>
      </w:pPr>
      <w:r w:rsidRPr="002D5271">
        <w:rPr>
          <w:sz w:val="22"/>
        </w:rPr>
        <w:t xml:space="preserve">Vb=Volume of each batch, as supplied and before being thinned, used during non-cold-weather days of the previous month (L coating as supplied); </w:t>
      </w:r>
    </w:p>
    <w:p w:rsidR="002D5271" w:rsidRPr="002D5271" w:rsidRDefault="002D5271" w:rsidP="002D5271">
      <w:pPr>
        <w:rPr>
          <w:sz w:val="22"/>
        </w:rPr>
      </w:pPr>
      <w:r w:rsidRPr="002D5271">
        <w:rPr>
          <w:sz w:val="22"/>
        </w:rPr>
        <w:t xml:space="preserve">Rcold=Maximum allowable thinning ratio for each batch used during cold-weather days (L thinner/L coating as supplied); </w:t>
      </w:r>
    </w:p>
    <w:p w:rsidR="002D5271" w:rsidRPr="002D5271" w:rsidRDefault="002D5271" w:rsidP="002D5271">
      <w:pPr>
        <w:rPr>
          <w:sz w:val="22"/>
        </w:rPr>
      </w:pPr>
      <w:r w:rsidRPr="002D5271">
        <w:rPr>
          <w:sz w:val="22"/>
        </w:rPr>
        <w:t xml:space="preserve">Vb&amp;hyphen;cold=Volume of each batch, as supplied and before being thinned, used during cold-weather days of the previous month (L coating as supplied); </w:t>
      </w:r>
    </w:p>
    <w:p w:rsidR="002D5271" w:rsidRPr="002D5271" w:rsidRDefault="002D5271" w:rsidP="002D5271">
      <w:pPr>
        <w:rPr>
          <w:sz w:val="22"/>
        </w:rPr>
      </w:pPr>
      <w:r w:rsidRPr="002D5271">
        <w:rPr>
          <w:sz w:val="22"/>
        </w:rPr>
        <w:t xml:space="preserve">i=Each batch of coating; and </w:t>
      </w:r>
    </w:p>
    <w:p w:rsidR="002D5271" w:rsidRPr="002D5271" w:rsidRDefault="002D5271" w:rsidP="002D5271">
      <w:pPr>
        <w:rPr>
          <w:sz w:val="22"/>
        </w:rPr>
      </w:pPr>
      <w:r w:rsidRPr="002D5271">
        <w:rPr>
          <w:sz w:val="22"/>
        </w:rPr>
        <w:t xml:space="preserve">n=Total number of batches of the coating. </w:t>
      </w:r>
    </w:p>
    <w:p w:rsidR="002D5271" w:rsidRPr="002D5271" w:rsidRDefault="002D5271" w:rsidP="002D5271">
      <w:pPr>
        <w:rPr>
          <w:sz w:val="22"/>
        </w:rPr>
      </w:pPr>
    </w:p>
    <w:p w:rsidR="002D5271" w:rsidRPr="002D5271" w:rsidRDefault="002D5271" w:rsidP="002D5271">
      <w:pPr>
        <w:ind w:left="720" w:firstLine="720"/>
        <w:rPr>
          <w:sz w:val="22"/>
        </w:rPr>
      </w:pPr>
      <w:r w:rsidRPr="002D5271">
        <w:rPr>
          <w:sz w:val="22"/>
        </w:rPr>
        <w:t xml:space="preserve">(v) By the 15th day of each calendar month, determine the volume of thinner actually used with the coating during the previous month. </w:t>
      </w:r>
    </w:p>
    <w:p w:rsidR="002D5271" w:rsidRPr="002D5271" w:rsidRDefault="002D5271" w:rsidP="002D5271">
      <w:pPr>
        <w:ind w:left="720" w:firstLine="720"/>
        <w:rPr>
          <w:sz w:val="22"/>
        </w:rPr>
      </w:pPr>
      <w:r w:rsidRPr="002D5271">
        <w:rPr>
          <w:sz w:val="22"/>
        </w:rPr>
        <w:t xml:space="preserve">(vi) If the volume of thinner actually used with the coating [paragraph (c)(3)(v) of this section] is less than or equal to the total allowable volume of thinner for the coating [paragraph (c)(3)(iv) of this section], then compliance is demonstrated for the coating for the previous month, unless a violation is revealed using Method 24 of Appendix A to 40 CFR part 60. </w:t>
      </w:r>
    </w:p>
    <w:p w:rsidR="002D5271" w:rsidRPr="002D5271" w:rsidRDefault="002D5271" w:rsidP="002D5271">
      <w:pPr>
        <w:ind w:firstLine="720"/>
        <w:rPr>
          <w:sz w:val="22"/>
        </w:rPr>
      </w:pPr>
      <w:r w:rsidRPr="002D5271">
        <w:rPr>
          <w:sz w:val="22"/>
        </w:rPr>
        <w:t xml:space="preserve">(3) </w:t>
      </w:r>
      <w:r w:rsidRPr="002D5271">
        <w:rPr>
          <w:i/>
          <w:iCs/>
          <w:sz w:val="22"/>
        </w:rPr>
        <w:t>Coatings to which the same thinning solvent will be added -- group compliance.</w:t>
      </w:r>
      <w:r w:rsidRPr="002D5271">
        <w:rPr>
          <w:sz w:val="22"/>
        </w:rPr>
        <w:t xml:space="preserve"> For coatings to which the same thinning solvent (or other material) is routinely or sometimes added, the owner or operator shall comply as follows: </w:t>
      </w:r>
    </w:p>
    <w:p w:rsidR="002D5271" w:rsidRPr="002D5271" w:rsidRDefault="002D5271" w:rsidP="002D5271">
      <w:pPr>
        <w:ind w:left="720" w:firstLine="720"/>
        <w:rPr>
          <w:sz w:val="22"/>
        </w:rPr>
      </w:pPr>
      <w:r w:rsidRPr="002D5271">
        <w:rPr>
          <w:sz w:val="22"/>
        </w:rPr>
        <w:t xml:space="preserve">(i) Designate a single thinner to be added to each coating during the month and "group" coatings according to their designated thinner. </w:t>
      </w:r>
    </w:p>
    <w:p w:rsidR="002D5271" w:rsidRPr="002D5271" w:rsidRDefault="002D5271" w:rsidP="002D5271">
      <w:pPr>
        <w:ind w:left="720" w:firstLine="720"/>
        <w:rPr>
          <w:sz w:val="22"/>
        </w:rPr>
      </w:pPr>
      <w:r w:rsidRPr="002D5271">
        <w:rPr>
          <w:sz w:val="22"/>
        </w:rPr>
        <w:t xml:space="preserve">(ii) Prior to the first application of each batch, calculate the maximum allowable thinning ratio (or ratios, if the affected source complies with the cold-weather limits in addition to the other limits specified </w:t>
      </w:r>
      <w:r w:rsidRPr="002D5271">
        <w:rPr>
          <w:sz w:val="22"/>
        </w:rPr>
        <w:lastRenderedPageBreak/>
        <w:t xml:space="preserve">in Table 2 of this subpart) for each batch of coating in the group using the equations in paragraph (c)(2) of this section. </w:t>
      </w:r>
    </w:p>
    <w:p w:rsidR="002D5271" w:rsidRPr="002D5271" w:rsidRDefault="002D5271" w:rsidP="002D5271">
      <w:pPr>
        <w:ind w:left="720" w:firstLine="720"/>
        <w:rPr>
          <w:sz w:val="22"/>
        </w:rPr>
      </w:pPr>
      <w:r w:rsidRPr="002D5271">
        <w:rPr>
          <w:sz w:val="22"/>
        </w:rPr>
        <w:t xml:space="preserve">(iii) Prior to the first application of each "batch," notify painters and other persons, as necessary, of the designated thinner and maximum allowable thinning ratio(s) for each batch in the group by affixing a label to each container of coating or through another means described in the implementation plan required in §  63.787(b). </w:t>
      </w:r>
    </w:p>
    <w:p w:rsidR="002D5271" w:rsidRPr="002D5271" w:rsidRDefault="002D5271" w:rsidP="002D5271">
      <w:pPr>
        <w:ind w:left="720" w:firstLine="720"/>
        <w:rPr>
          <w:sz w:val="22"/>
        </w:rPr>
      </w:pPr>
      <w:r w:rsidRPr="002D5271">
        <w:rPr>
          <w:sz w:val="22"/>
        </w:rPr>
        <w:t xml:space="preserve">(iv) By the 15th day of each calendar month, determine the volume of each batch of the group used, as supplied, during the previous month. </w:t>
      </w:r>
    </w:p>
    <w:p w:rsidR="002D5271" w:rsidRPr="002D5271" w:rsidRDefault="002D5271" w:rsidP="002D5271">
      <w:pPr>
        <w:ind w:left="720" w:firstLine="720"/>
        <w:rPr>
          <w:sz w:val="22"/>
        </w:rPr>
      </w:pPr>
      <w:r w:rsidRPr="002D5271">
        <w:rPr>
          <w:sz w:val="22"/>
        </w:rPr>
        <w:t xml:space="preserve">(v) By the 15th day of each calendar month, determine the total allowable volume of thinner for the group for the previous month using Equation 3 of this subpart. </w:t>
      </w:r>
    </w:p>
    <w:p w:rsidR="002D5271" w:rsidRPr="002D5271" w:rsidRDefault="002D5271" w:rsidP="002D5271">
      <w:pPr>
        <w:ind w:left="1440"/>
        <w:rPr>
          <w:sz w:val="22"/>
        </w:rPr>
      </w:pPr>
      <w:r w:rsidRPr="002D5271">
        <w:rPr>
          <w:sz w:val="22"/>
        </w:rPr>
        <w:t xml:space="preserve">(vi) By the 15th day of each calendar month, determine the volume of thinner actually used with the group during the previous month. </w:t>
      </w:r>
    </w:p>
    <w:p w:rsidR="002D5271" w:rsidRPr="002D5271" w:rsidRDefault="002D5271" w:rsidP="002D5271">
      <w:pPr>
        <w:ind w:left="720" w:firstLine="720"/>
        <w:rPr>
          <w:sz w:val="22"/>
        </w:rPr>
      </w:pPr>
      <w:r w:rsidRPr="002D5271">
        <w:rPr>
          <w:sz w:val="22"/>
        </w:rPr>
        <w:t xml:space="preserve">(vii) If the volume of thinner actually used with the group [paragraph (c)(3)(vi) of this section] is less than or equal to the total allowable volume of thinner for the group [paragraph (c)(3)(v) of this section], then compliance is demonstrated for the group for the previous month, unless a violation is revealed using Method 24 of Appendix A to 40 CFR part 60. </w:t>
      </w:r>
    </w:p>
    <w:p w:rsidR="002D5271" w:rsidRPr="002D5271" w:rsidRDefault="002D5271" w:rsidP="002D5271">
      <w:pPr>
        <w:ind w:firstLine="720"/>
        <w:rPr>
          <w:sz w:val="22"/>
        </w:rPr>
      </w:pPr>
      <w:r w:rsidRPr="002D5271">
        <w:rPr>
          <w:sz w:val="22"/>
        </w:rPr>
        <w:t xml:space="preserve">(4) </w:t>
      </w:r>
      <w:r w:rsidRPr="002D5271">
        <w:rPr>
          <w:i/>
          <w:iCs/>
          <w:sz w:val="22"/>
        </w:rPr>
        <w:t>Demonstration of compliance through an alternative (i.e., other than Method 24 of Appendix A to 40 CFR part 60) test method.</w:t>
      </w:r>
      <w:r w:rsidRPr="002D5271">
        <w:rPr>
          <w:sz w:val="22"/>
        </w:rPr>
        <w:t xml:space="preserve"> The owner or operator shall comply as follows: </w:t>
      </w:r>
    </w:p>
    <w:p w:rsidR="002D5271" w:rsidRPr="002D5271" w:rsidRDefault="002D5271" w:rsidP="002D5271">
      <w:pPr>
        <w:ind w:left="720" w:firstLine="720"/>
        <w:rPr>
          <w:sz w:val="22"/>
        </w:rPr>
      </w:pPr>
      <w:r w:rsidRPr="002D5271">
        <w:rPr>
          <w:sz w:val="22"/>
        </w:rPr>
        <w:t xml:space="preserve">(i) Certify the as-supplied VOHAP content (g VOHAP/L solids) of each batch of coating. </w:t>
      </w:r>
    </w:p>
    <w:p w:rsidR="002D5271" w:rsidRPr="002D5271" w:rsidRDefault="002D5271" w:rsidP="002D5271">
      <w:pPr>
        <w:ind w:left="720" w:firstLine="720"/>
        <w:rPr>
          <w:sz w:val="22"/>
        </w:rPr>
      </w:pPr>
      <w:r w:rsidRPr="002D5271">
        <w:rPr>
          <w:sz w:val="22"/>
        </w:rPr>
        <w:t xml:space="preserve">(ii) If no thinning solvent will be added to the coating, the owner or operator of an affected source shall follow the procedure described in §  63.785(c)(1), except that VOHAP content shall be used in lieu of VOC content. </w:t>
      </w:r>
    </w:p>
    <w:p w:rsidR="002D5271" w:rsidRPr="002D5271" w:rsidRDefault="002D5271" w:rsidP="002D5271">
      <w:pPr>
        <w:ind w:left="720" w:firstLine="720"/>
        <w:rPr>
          <w:sz w:val="22"/>
        </w:rPr>
      </w:pPr>
      <w:r w:rsidRPr="002D5271">
        <w:rPr>
          <w:sz w:val="22"/>
        </w:rPr>
        <w:t xml:space="preserve">(iii) If thinning solvent will be added to the coating, the owner or operator of an affected source shall follow the procedure described in §  63.785(c)(2) or (3), except that in Equation 1 of this subpart: the term "mVOC" shall be replaced by the term "mVOHAP," defined as the VOHAP content of the coating as supplied (g VOHAP/L coating) and the term "Dth" shall be replaced by the term "Dth&amp;lpar;VOHAP&amp;rpar;" defined as the average density of the VOHAP thinner(s) (g/L). </w:t>
      </w:r>
    </w:p>
    <w:p w:rsidR="002D5271" w:rsidRPr="002D5271" w:rsidRDefault="002D5271" w:rsidP="002D5271">
      <w:pPr>
        <w:rPr>
          <w:sz w:val="22"/>
        </w:rPr>
      </w:pPr>
      <w:r w:rsidRPr="002D5271">
        <w:rPr>
          <w:sz w:val="22"/>
        </w:rPr>
        <w:t xml:space="preserve">(d) A violation revealed through any approved test method shall result in a 1-day violation for enforcement purposes. A violation revealed through the recordkeeping procedures described in paragraphs (c)(1) through (c)(4) of this section shall result in a 30-day violation for enforcement purposes, unless the owner or operator provides sufficient data to demonstrate the specific days during which noncompliant coatings were applied. </w:t>
      </w:r>
    </w:p>
    <w:p w:rsidR="002D5271" w:rsidRPr="002D5271" w:rsidRDefault="0078789F" w:rsidP="002D5271">
      <w:pPr>
        <w:jc w:val="center"/>
      </w:pPr>
      <w:r>
        <w:rPr>
          <w:noProof/>
        </w:rPr>
        <w:lastRenderedPageBreak/>
        <w:drawing>
          <wp:inline distT="0" distB="0" distL="0" distR="0">
            <wp:extent cx="3423920" cy="4827270"/>
            <wp:effectExtent l="19050" t="0" r="5080" b="0"/>
            <wp:docPr id="36" name="Picture 36"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01my92"/>
                    <pic:cNvPicPr>
                      <a:picLocks noChangeAspect="1" noChangeArrowheads="1"/>
                    </pic:cNvPicPr>
                  </pic:nvPicPr>
                  <pic:blipFill>
                    <a:blip r:embed="rId88" cstate="print"/>
                    <a:srcRect/>
                    <a:stretch>
                      <a:fillRect/>
                    </a:stretch>
                  </pic:blipFill>
                  <pic:spPr bwMode="auto">
                    <a:xfrm>
                      <a:off x="0" y="0"/>
                      <a:ext cx="3423920" cy="4827270"/>
                    </a:xfrm>
                    <a:prstGeom prst="rect">
                      <a:avLst/>
                    </a:prstGeom>
                    <a:noFill/>
                    <a:ln w="9525">
                      <a:noFill/>
                      <a:miter lim="800000"/>
                      <a:headEnd/>
                      <a:tailEnd/>
                    </a:ln>
                  </pic:spPr>
                </pic:pic>
              </a:graphicData>
            </a:graphic>
          </wp:inline>
        </w:drawing>
      </w:r>
    </w:p>
    <w:p w:rsidR="002D5271" w:rsidRPr="002D5271" w:rsidRDefault="00B03818" w:rsidP="002D5271">
      <w:pPr>
        <w:spacing w:before="100" w:beforeAutospacing="1" w:after="240"/>
        <w:jc w:val="center"/>
      </w:pPr>
      <w:hyperlink r:id="rId89" w:history="1">
        <w:r w:rsidR="005F311F" w:rsidRPr="005F311F">
          <w:rPr>
            <w:rStyle w:val="Hyperlink"/>
          </w:rPr>
          <w:t>http://www.access.gpo.gov/ecfr/graphics/pdfs/ec01my92.045.pdf</w:t>
        </w:r>
      </w:hyperlink>
      <w:r w:rsidR="002D5271" w:rsidRPr="002D5271">
        <w:t xml:space="preserve"> </w:t>
      </w:r>
      <w:r w:rsidR="002D5271" w:rsidRPr="002D5271">
        <w:br/>
      </w:r>
    </w:p>
    <w:p w:rsidR="002D5271" w:rsidRPr="002D5271" w:rsidRDefault="002D5271" w:rsidP="002D5271">
      <w:pPr>
        <w:rPr>
          <w:sz w:val="22"/>
        </w:rPr>
      </w:pPr>
      <w:r w:rsidRPr="002D5271">
        <w:rPr>
          <w:b/>
          <w:bCs/>
          <w:sz w:val="22"/>
        </w:rPr>
        <w:t xml:space="preserve">§ 63.786 </w:t>
      </w:r>
      <w:r w:rsidRPr="002D5271">
        <w:rPr>
          <w:sz w:val="22"/>
        </w:rPr>
        <w:t> </w:t>
      </w:r>
      <w:r w:rsidRPr="002D5271">
        <w:rPr>
          <w:b/>
          <w:bCs/>
          <w:sz w:val="22"/>
        </w:rPr>
        <w:t xml:space="preserve">Test methods and procedures. </w:t>
      </w:r>
    </w:p>
    <w:p w:rsidR="002D5271" w:rsidRPr="002D5271" w:rsidRDefault="002D5271" w:rsidP="002D5271">
      <w:pPr>
        <w:rPr>
          <w:sz w:val="22"/>
        </w:rPr>
      </w:pPr>
      <w:r w:rsidRPr="002D5271">
        <w:rPr>
          <w:sz w:val="22"/>
        </w:rPr>
        <w:t xml:space="preserve">(a) For the compliance procedures described in § 63.785(c) (1) through (c)(3), Method 24 of 40 CFR part 60, appendix A, is the definitive method for determining the VOC content of coatings, as supplied or as applied. When a coating or thinner contains exempt compounds that are volatile HAP or VOHAP, the owner or operator shall ensure, when determining the VOC content of a coating, that the mass of these exempt compounds is included. </w:t>
      </w:r>
    </w:p>
    <w:p w:rsidR="002D5271" w:rsidRPr="002D5271" w:rsidRDefault="002D5271" w:rsidP="002D5271">
      <w:pPr>
        <w:rPr>
          <w:sz w:val="22"/>
        </w:rPr>
      </w:pPr>
      <w:r w:rsidRPr="002D5271">
        <w:rPr>
          <w:sz w:val="22"/>
        </w:rPr>
        <w:t xml:space="preserve">(b) For the compliance procedure described in § 63.785(c)(4), the Administrator must approve the test method for determining the VOHAP content of coatings and thinners. As part of the approval, the test method must meet the specified accuracy limits indicated below for sensitivity, duplicates, repeatability, and reproducibility coefficient of variation each determined at the 95 percent confidence limit. Each percentage value below is the corresponding coefficient of variation multiplied by 2.8 as in the ASTM Method E180-93: Standard Practice for Determining the Precision of ASTM Methods for Analysis and Testing of Industrial Chemicals (incorporation by reference -- see § 63.14). </w:t>
      </w:r>
    </w:p>
    <w:p w:rsidR="002D5271" w:rsidRPr="002D5271" w:rsidRDefault="002D5271" w:rsidP="002D5271">
      <w:pPr>
        <w:rPr>
          <w:sz w:val="22"/>
        </w:rPr>
      </w:pPr>
      <w:r w:rsidRPr="002D5271">
        <w:rPr>
          <w:sz w:val="22"/>
        </w:rPr>
        <w:lastRenderedPageBreak/>
        <w:t xml:space="preserve">(1) </w:t>
      </w:r>
      <w:r w:rsidRPr="002D5271">
        <w:rPr>
          <w:i/>
          <w:iCs/>
          <w:sz w:val="22"/>
        </w:rPr>
        <w:t>Sensitivity.</w:t>
      </w:r>
      <w:r w:rsidRPr="002D5271">
        <w:rPr>
          <w:sz w:val="22"/>
        </w:rPr>
        <w:t xml:space="preserve"> The overall sensitivity must be sufficient to identify and calculate at least one mass percent of the compounds of interest based on the original sample. The sensitivity is defined as ten times the noise level as specified in ASTM Method D3257-93: Standard Test Methods for Aromatics in Mineral Spirits by Gas Chromatography (incorporation by reference -- see § 63.14). In determining the sensitivity, the level of sample dilution must be factored in. </w:t>
      </w:r>
    </w:p>
    <w:p w:rsidR="002D5271" w:rsidRPr="002D5271" w:rsidRDefault="002D5271" w:rsidP="002D5271">
      <w:pPr>
        <w:rPr>
          <w:sz w:val="22"/>
        </w:rPr>
      </w:pPr>
      <w:r w:rsidRPr="002D5271">
        <w:rPr>
          <w:sz w:val="22"/>
        </w:rPr>
        <w:t xml:space="preserve">(2) </w:t>
      </w:r>
      <w:r w:rsidRPr="002D5271">
        <w:rPr>
          <w:i/>
          <w:iCs/>
          <w:sz w:val="22"/>
        </w:rPr>
        <w:t>Repeatability.</w:t>
      </w:r>
      <w:r w:rsidRPr="002D5271">
        <w:rPr>
          <w:sz w:val="22"/>
        </w:rPr>
        <w:t xml:space="preserve"> First, at the 0.1-5 percent analyte range the results would be suspect if duplicates vary by more than 6 percent relative and/or day to day variation of mean duplicates by the same analyst exceeds 10 percent relative. Second, at greater than 5 percent analyte range the results would be suspect if duplicates vary by more than 5 percent relative and/or day to day variation of duplicates by the same analyst exceeds 5 percent relative. </w:t>
      </w:r>
    </w:p>
    <w:p w:rsidR="002D5271" w:rsidRPr="002D5271" w:rsidRDefault="002D5271" w:rsidP="002D5271">
      <w:pPr>
        <w:rPr>
          <w:sz w:val="22"/>
        </w:rPr>
      </w:pPr>
      <w:r w:rsidRPr="002D5271">
        <w:rPr>
          <w:sz w:val="22"/>
        </w:rPr>
        <w:t xml:space="preserve">(3) </w:t>
      </w:r>
      <w:r w:rsidRPr="002D5271">
        <w:rPr>
          <w:i/>
          <w:iCs/>
          <w:sz w:val="22"/>
        </w:rPr>
        <w:t>Reproducibility.</w:t>
      </w:r>
      <w:r w:rsidRPr="002D5271">
        <w:rPr>
          <w:sz w:val="22"/>
        </w:rPr>
        <w:t xml:space="preserve"> First, at the 0.1-5 percent analyte range the results would be suspect if lab to lab variation exceeds 60 percent relative. Second, at greater than 5 percent range the results would be suspect if lab to lab variation exceeds 20 percent relative. </w:t>
      </w:r>
    </w:p>
    <w:p w:rsidR="002D5271" w:rsidRPr="002D5271" w:rsidRDefault="002D5271" w:rsidP="002D5271">
      <w:pPr>
        <w:rPr>
          <w:sz w:val="22"/>
        </w:rPr>
      </w:pPr>
      <w:r w:rsidRPr="002D5271">
        <w:rPr>
          <w:sz w:val="22"/>
        </w:rPr>
        <w:t xml:space="preserve">(4) Any test method should include information on the apparatus, reagents and materials, analytical procedure, procedure for identification and confirmation of the volatile species in the mixture being analyzed, precision and bias, and other details to be reported. The reporting should also include information on quality assurance (QA) auditing. </w:t>
      </w:r>
    </w:p>
    <w:p w:rsidR="002D5271" w:rsidRPr="002D5271" w:rsidRDefault="002D5271" w:rsidP="002D5271">
      <w:pPr>
        <w:rPr>
          <w:sz w:val="22"/>
        </w:rPr>
      </w:pPr>
      <w:r w:rsidRPr="002D5271">
        <w:rPr>
          <w:sz w:val="22"/>
        </w:rPr>
        <w:t xml:space="preserve">(5) Multiple and different analytical techniques must be used for positive identification if the components in a mixture under analysis are not known. In such cases a single column gas chromatograph (GC) may not be adequate. A combination of equipment may be needed such as a GC/mass spectrometer or GC/infrared system. (If a GC method is used, the operator must use practices in ASTM Method E260-91 or 96: Standard Practice for Gas Chromatography [incorporation by reference -- see § 63.14].) </w:t>
      </w:r>
    </w:p>
    <w:p w:rsidR="002D5271" w:rsidRPr="002D5271" w:rsidRDefault="002D5271" w:rsidP="002D5271">
      <w:pPr>
        <w:rPr>
          <w:sz w:val="22"/>
        </w:rPr>
      </w:pPr>
      <w:r w:rsidRPr="002D5271">
        <w:rPr>
          <w:sz w:val="22"/>
        </w:rPr>
        <w:t xml:space="preserve">(c) A coating manufacturer or the owner or operator of an affected source may use batch formulation data as a test method in lieu of Method 24 of Appendix A to 40 CFR part 60 to certify the as-supplied VOC content of a coating if the manufacturer or the owner or operator has determined that batch formulation data have a consistent and quantitatively known relationship to Method 24 results. This determination shall consider the role of cure volatiles, which may cause emissions to exceed an amount based solely upon coating formulation data. Notwithstanding such determination, in the event of conflicting results, Method 24 of appendix A of 40 CFR part 60 shall take precedence. </w:t>
      </w:r>
    </w:p>
    <w:p w:rsidR="002D5271" w:rsidRPr="002D5271" w:rsidRDefault="002D5271" w:rsidP="002D5271">
      <w:pPr>
        <w:rPr>
          <w:sz w:val="22"/>
        </w:rPr>
      </w:pPr>
      <w:r w:rsidRPr="002D5271">
        <w:rPr>
          <w:sz w:val="22"/>
        </w:rPr>
        <w:t xml:space="preserve">(d) Each owner or operator of an affected source shall use or ensure that the manufacturer uses the form and procedures mentioned in appendix A of this subpart to determine values for the thinner and coating parameters used in Equations 1 and 2 of this subpart. The owner or operator shall ensure that the coating/thinner manufacturer (or supplier) provides information on the VOC and VOHAP contents of the coatings/thinners and the procedure(s) used to determine these values. </w:t>
      </w:r>
    </w:p>
    <w:p w:rsidR="002D5271" w:rsidRPr="002D5271" w:rsidRDefault="002D5271" w:rsidP="002D5271">
      <w:pPr>
        <w:rPr>
          <w:b/>
          <w:bCs/>
          <w:sz w:val="22"/>
        </w:rPr>
      </w:pPr>
    </w:p>
    <w:p w:rsidR="002D5271" w:rsidRPr="002D5271" w:rsidRDefault="002D5271" w:rsidP="002D5271">
      <w:pPr>
        <w:rPr>
          <w:sz w:val="22"/>
        </w:rPr>
      </w:pPr>
      <w:r w:rsidRPr="002D5271">
        <w:rPr>
          <w:b/>
          <w:bCs/>
          <w:sz w:val="22"/>
        </w:rPr>
        <w:t xml:space="preserve">§ 63.787 </w:t>
      </w:r>
      <w:r w:rsidRPr="002D5271">
        <w:rPr>
          <w:sz w:val="22"/>
        </w:rPr>
        <w:t> </w:t>
      </w:r>
      <w:r w:rsidRPr="002D5271">
        <w:rPr>
          <w:b/>
          <w:bCs/>
          <w:sz w:val="22"/>
        </w:rPr>
        <w:t xml:space="preserve">Notification requirements. </w:t>
      </w:r>
    </w:p>
    <w:p w:rsidR="002D5271" w:rsidRPr="002D5271" w:rsidRDefault="002D5271" w:rsidP="002D5271">
      <w:pPr>
        <w:rPr>
          <w:sz w:val="22"/>
        </w:rPr>
      </w:pPr>
      <w:r w:rsidRPr="002D5271">
        <w:rPr>
          <w:sz w:val="22"/>
        </w:rPr>
        <w:t xml:space="preserve">(a) Each owner or operator of an affected source shall comply with all applicable notification requirements in § 63.9(a) through (d) and (i) through (j), with the exception that the deadline specified in § 63.9(b) (2) and (3) shall be extended from 120 days to 180 days. Any owner or operator that receives approval pursuant to § 63.783(c) to use an add-on control system to control coating emissions shall comply with the applicable requirements of § 63.9(e) through (h). </w:t>
      </w:r>
    </w:p>
    <w:p w:rsidR="002D5271" w:rsidRPr="002D5271" w:rsidRDefault="002D5271" w:rsidP="002D5271">
      <w:pPr>
        <w:rPr>
          <w:sz w:val="22"/>
        </w:rPr>
      </w:pPr>
      <w:r w:rsidRPr="002D5271">
        <w:rPr>
          <w:sz w:val="22"/>
        </w:rPr>
        <w:t xml:space="preserve">(b) </w:t>
      </w:r>
      <w:r w:rsidRPr="002D5271">
        <w:rPr>
          <w:i/>
          <w:iCs/>
          <w:sz w:val="22"/>
        </w:rPr>
        <w:t>Implementation plan</w:t>
      </w:r>
      <w:r w:rsidRPr="002D5271">
        <w:rPr>
          <w:sz w:val="22"/>
        </w:rPr>
        <w:t xml:space="preserve">. The provisions of § 63.9(a) apply to the requirements of this paragraph. </w:t>
      </w:r>
    </w:p>
    <w:p w:rsidR="002D5271" w:rsidRPr="002D5271" w:rsidRDefault="002D5271" w:rsidP="002D5271">
      <w:pPr>
        <w:rPr>
          <w:sz w:val="22"/>
        </w:rPr>
      </w:pPr>
      <w:r w:rsidRPr="002D5271">
        <w:rPr>
          <w:sz w:val="22"/>
        </w:rPr>
        <w:t xml:space="preserve">(1) Each owner or operator of an affected source shall: </w:t>
      </w:r>
    </w:p>
    <w:p w:rsidR="002D5271" w:rsidRPr="002D5271" w:rsidRDefault="002D5271" w:rsidP="002D5271">
      <w:pPr>
        <w:rPr>
          <w:sz w:val="22"/>
        </w:rPr>
      </w:pPr>
      <w:r w:rsidRPr="002D5271">
        <w:rPr>
          <w:sz w:val="22"/>
        </w:rPr>
        <w:t xml:space="preserve">(i) Prepare a written implementation plan that addresses each of the subject areas specified in paragraph (b)(3) of this section; and </w:t>
      </w:r>
    </w:p>
    <w:p w:rsidR="002D5271" w:rsidRPr="002D5271" w:rsidRDefault="002D5271" w:rsidP="002D5271">
      <w:pPr>
        <w:rPr>
          <w:sz w:val="22"/>
        </w:rPr>
      </w:pPr>
      <w:r w:rsidRPr="002D5271">
        <w:rPr>
          <w:sz w:val="22"/>
        </w:rPr>
        <w:t xml:space="preserve">(ii) Not later than one year after the effective date of this subpart, submit the implementation plan to the Administrator along with the notification required by § 63.9(b)(2) or (b)(5) of subpart A, as applicable. </w:t>
      </w:r>
    </w:p>
    <w:p w:rsidR="002D5271" w:rsidRPr="002D5271" w:rsidRDefault="002D5271" w:rsidP="002D5271">
      <w:pPr>
        <w:rPr>
          <w:sz w:val="22"/>
        </w:rPr>
      </w:pPr>
      <w:r w:rsidRPr="002D5271">
        <w:rPr>
          <w:sz w:val="22"/>
        </w:rPr>
        <w:t xml:space="preserve">(2) [Reserved] </w:t>
      </w:r>
    </w:p>
    <w:p w:rsidR="002D5271" w:rsidRPr="002D5271" w:rsidRDefault="002D5271" w:rsidP="002D5271">
      <w:pPr>
        <w:rPr>
          <w:sz w:val="22"/>
        </w:rPr>
      </w:pPr>
      <w:r w:rsidRPr="002D5271">
        <w:rPr>
          <w:sz w:val="22"/>
        </w:rPr>
        <w:t xml:space="preserve">(3) </w:t>
      </w:r>
      <w:r w:rsidRPr="002D5271">
        <w:rPr>
          <w:i/>
          <w:iCs/>
          <w:sz w:val="22"/>
        </w:rPr>
        <w:t>Implementation plan contents.</w:t>
      </w:r>
      <w:r w:rsidRPr="002D5271">
        <w:rPr>
          <w:sz w:val="22"/>
        </w:rPr>
        <w:t xml:space="preserve"> Each implementation plan shall address the following subject areas: </w:t>
      </w:r>
    </w:p>
    <w:p w:rsidR="002D5271" w:rsidRPr="002D5271" w:rsidRDefault="002D5271" w:rsidP="002D5271">
      <w:pPr>
        <w:rPr>
          <w:sz w:val="22"/>
        </w:rPr>
      </w:pPr>
      <w:r w:rsidRPr="002D5271">
        <w:rPr>
          <w:sz w:val="22"/>
        </w:rPr>
        <w:lastRenderedPageBreak/>
        <w:t xml:space="preserve">(i) </w:t>
      </w:r>
      <w:r w:rsidRPr="002D5271">
        <w:rPr>
          <w:i/>
          <w:iCs/>
          <w:sz w:val="22"/>
        </w:rPr>
        <w:t>Coating compliance procedures.</w:t>
      </w:r>
      <w:r w:rsidRPr="002D5271">
        <w:rPr>
          <w:sz w:val="22"/>
        </w:rPr>
        <w:t xml:space="preserve"> The implementation plan shall include the compliance procedure(s) under § 63.785(c) that the source intends to use. </w:t>
      </w:r>
    </w:p>
    <w:p w:rsidR="002D5271" w:rsidRPr="002D5271" w:rsidRDefault="002D5271" w:rsidP="002D5271">
      <w:pPr>
        <w:rPr>
          <w:sz w:val="22"/>
        </w:rPr>
      </w:pPr>
      <w:r w:rsidRPr="002D5271">
        <w:rPr>
          <w:sz w:val="22"/>
        </w:rPr>
        <w:t xml:space="preserve">(ii) </w:t>
      </w:r>
      <w:r w:rsidRPr="002D5271">
        <w:rPr>
          <w:i/>
          <w:iCs/>
          <w:sz w:val="22"/>
        </w:rPr>
        <w:t>Recordkeeping procedures.</w:t>
      </w:r>
      <w:r w:rsidRPr="002D5271">
        <w:rPr>
          <w:sz w:val="22"/>
        </w:rPr>
        <w:t xml:space="preserve"> The implementation plan shall include the procedures for maintaining the records required under § 63.788, including the procedures for gathering the necessary data and making the necessary calculations. </w:t>
      </w:r>
    </w:p>
    <w:p w:rsidR="002D5271" w:rsidRPr="002D5271" w:rsidRDefault="002D5271" w:rsidP="002D5271">
      <w:pPr>
        <w:rPr>
          <w:sz w:val="22"/>
        </w:rPr>
      </w:pPr>
      <w:r w:rsidRPr="002D5271">
        <w:rPr>
          <w:sz w:val="22"/>
        </w:rPr>
        <w:t xml:space="preserve">(iii) </w:t>
      </w:r>
      <w:r w:rsidRPr="002D5271">
        <w:rPr>
          <w:i/>
          <w:iCs/>
          <w:sz w:val="22"/>
        </w:rPr>
        <w:t>Transfer, handling, and storage procedures.</w:t>
      </w:r>
      <w:r w:rsidRPr="002D5271">
        <w:rPr>
          <w:sz w:val="22"/>
        </w:rPr>
        <w:t xml:space="preserve"> The implementation plan shall include the procedures for ensuring compliance with § 63.783(b). </w:t>
      </w:r>
    </w:p>
    <w:p w:rsidR="002D5271" w:rsidRPr="002D5271" w:rsidRDefault="002D5271" w:rsidP="002D5271">
      <w:pPr>
        <w:rPr>
          <w:sz w:val="22"/>
        </w:rPr>
      </w:pPr>
      <w:r w:rsidRPr="002D5271">
        <w:rPr>
          <w:sz w:val="22"/>
        </w:rPr>
        <w:t xml:space="preserve">(4) </w:t>
      </w:r>
      <w:r w:rsidRPr="002D5271">
        <w:rPr>
          <w:i/>
          <w:iCs/>
          <w:sz w:val="22"/>
        </w:rPr>
        <w:t>Major sources that intend to become area sources by the compliance date.</w:t>
      </w:r>
      <w:r w:rsidRPr="002D5271">
        <w:rPr>
          <w:sz w:val="22"/>
        </w:rPr>
        <w:t xml:space="preserve"> Existing major sources that intend to become area sources by the December 16, 1997 compliance date may choose to submit, in lieu of the implementation plan required under paragraph (b)(1) of this section, a statement that, by the compliance date, the major source intends to obtain and comply with federally enforceable limits on their potential to emit which make the facility an area source. </w:t>
      </w:r>
    </w:p>
    <w:p w:rsidR="002D5271" w:rsidRPr="002D5271" w:rsidRDefault="002D5271" w:rsidP="002D5271">
      <w:pPr>
        <w:rPr>
          <w:sz w:val="22"/>
        </w:rPr>
      </w:pPr>
    </w:p>
    <w:p w:rsidR="002D5271" w:rsidRPr="002D5271" w:rsidRDefault="002D5271" w:rsidP="002D5271">
      <w:pPr>
        <w:rPr>
          <w:sz w:val="22"/>
        </w:rPr>
      </w:pPr>
      <w:r w:rsidRPr="002D5271">
        <w:rPr>
          <w:b/>
          <w:bCs/>
          <w:sz w:val="22"/>
        </w:rPr>
        <w:t xml:space="preserve">§ 63.788 </w:t>
      </w:r>
      <w:r w:rsidRPr="002D5271">
        <w:rPr>
          <w:sz w:val="22"/>
        </w:rPr>
        <w:t> </w:t>
      </w:r>
      <w:r w:rsidRPr="002D5271">
        <w:rPr>
          <w:b/>
          <w:bCs/>
          <w:sz w:val="22"/>
        </w:rPr>
        <w:t xml:space="preserve">Recordkeeping and reporting requirements. </w:t>
      </w:r>
    </w:p>
    <w:p w:rsidR="002D5271" w:rsidRPr="002D5271" w:rsidRDefault="002D5271" w:rsidP="002D5271">
      <w:pPr>
        <w:rPr>
          <w:sz w:val="22"/>
        </w:rPr>
      </w:pPr>
      <w:r w:rsidRPr="002D5271">
        <w:rPr>
          <w:sz w:val="22"/>
        </w:rPr>
        <w:t xml:space="preserve">(a) Each owner or operator of an affected source shall comply with the applicable recordkeeping and reporting requirements in § 63.10 (a), (b), (d), and (f). Any owner that receives approval pursuant to § 63.783(c) to use an add-on control system to control coating emissions shall also comply with the applicable requirements of § 63.10 (c) and (e). A summary of recordkeeping and reporting requirements is provided in Table 3 of this subpart. </w:t>
      </w:r>
    </w:p>
    <w:p w:rsidR="002D5271" w:rsidRPr="002D5271" w:rsidRDefault="002D5271" w:rsidP="002D5271">
      <w:pPr>
        <w:rPr>
          <w:sz w:val="22"/>
        </w:rPr>
      </w:pPr>
      <w:r w:rsidRPr="002D5271">
        <w:rPr>
          <w:sz w:val="22"/>
        </w:rPr>
        <w:t xml:space="preserve">(b) </w:t>
      </w:r>
      <w:r w:rsidRPr="002D5271">
        <w:rPr>
          <w:i/>
          <w:iCs/>
          <w:sz w:val="22"/>
        </w:rPr>
        <w:t>Recordkeeping requirements.</w:t>
      </w:r>
      <w:r w:rsidRPr="002D5271">
        <w:rPr>
          <w:sz w:val="22"/>
        </w:rPr>
        <w:t xml:space="preserve"> (1) Each owner or operator of a major source shipbuilding or ship repair facility having surface coating operations with less than 1000 liters (L) (264 gallons (gal)) annual marine coating usage shall record the total volume of coating applied at the source to ships. Such records shall be compiled monthly and maintained for a minimum of 5 years. </w:t>
      </w:r>
    </w:p>
    <w:p w:rsidR="002D5271" w:rsidRPr="002D5271" w:rsidRDefault="002D5271" w:rsidP="002D5271">
      <w:pPr>
        <w:rPr>
          <w:sz w:val="22"/>
        </w:rPr>
      </w:pPr>
      <w:r w:rsidRPr="002D5271">
        <w:rPr>
          <w:sz w:val="22"/>
        </w:rPr>
        <w:t xml:space="preserve">(2) Each owner or operator of an affected source shall compile records on a monthly basis and maintain those records for a minimum of 5 years. At a minimum, these records shall include: </w:t>
      </w:r>
    </w:p>
    <w:p w:rsidR="002D5271" w:rsidRPr="002D5271" w:rsidRDefault="002D5271" w:rsidP="002D5271">
      <w:pPr>
        <w:rPr>
          <w:sz w:val="22"/>
        </w:rPr>
      </w:pPr>
      <w:r w:rsidRPr="002D5271">
        <w:rPr>
          <w:sz w:val="22"/>
        </w:rPr>
        <w:t xml:space="preserve">(i) All documentation supporting initial notification; </w:t>
      </w:r>
    </w:p>
    <w:p w:rsidR="002D5271" w:rsidRPr="002D5271" w:rsidRDefault="002D5271" w:rsidP="002D5271">
      <w:pPr>
        <w:rPr>
          <w:sz w:val="22"/>
        </w:rPr>
      </w:pPr>
      <w:r w:rsidRPr="002D5271">
        <w:rPr>
          <w:sz w:val="22"/>
        </w:rPr>
        <w:t xml:space="preserve">(ii) A copy of the affected source's approved implementation plan; </w:t>
      </w:r>
    </w:p>
    <w:p w:rsidR="002D5271" w:rsidRPr="002D5271" w:rsidRDefault="002D5271" w:rsidP="002D5271">
      <w:pPr>
        <w:rPr>
          <w:sz w:val="22"/>
        </w:rPr>
      </w:pPr>
      <w:r w:rsidRPr="002D5271">
        <w:rPr>
          <w:sz w:val="22"/>
        </w:rPr>
        <w:t xml:space="preserve">(iii) The volume of each low-usage-exempt coating applied; </w:t>
      </w:r>
    </w:p>
    <w:p w:rsidR="002D5271" w:rsidRPr="002D5271" w:rsidRDefault="002D5271" w:rsidP="002D5271">
      <w:pPr>
        <w:rPr>
          <w:sz w:val="22"/>
        </w:rPr>
      </w:pPr>
      <w:r w:rsidRPr="002D5271">
        <w:rPr>
          <w:sz w:val="22"/>
        </w:rPr>
        <w:t xml:space="preserve">(iv) Identification of the coatings used, their appropriate coating categories, and the applicable VOHAP limit; </w:t>
      </w:r>
    </w:p>
    <w:p w:rsidR="002D5271" w:rsidRPr="002D5271" w:rsidRDefault="002D5271" w:rsidP="002D5271">
      <w:pPr>
        <w:rPr>
          <w:sz w:val="22"/>
        </w:rPr>
      </w:pPr>
      <w:r w:rsidRPr="002D5271">
        <w:rPr>
          <w:sz w:val="22"/>
        </w:rPr>
        <w:t xml:space="preserve">(v) Certification of the as-supplied VOC content of each batch of coating; </w:t>
      </w:r>
    </w:p>
    <w:p w:rsidR="002D5271" w:rsidRPr="002D5271" w:rsidRDefault="002D5271" w:rsidP="002D5271">
      <w:pPr>
        <w:rPr>
          <w:sz w:val="22"/>
        </w:rPr>
      </w:pPr>
      <w:r w:rsidRPr="002D5271">
        <w:rPr>
          <w:sz w:val="22"/>
        </w:rPr>
        <w:t xml:space="preserve">(vi) A determination of whether containers meet the standards as described in § 63.783(b)(2); and </w:t>
      </w:r>
    </w:p>
    <w:p w:rsidR="002D5271" w:rsidRPr="002D5271" w:rsidRDefault="002D5271" w:rsidP="002D5271">
      <w:pPr>
        <w:rPr>
          <w:sz w:val="22"/>
        </w:rPr>
      </w:pPr>
      <w:r w:rsidRPr="002D5271">
        <w:rPr>
          <w:sz w:val="22"/>
        </w:rPr>
        <w:t xml:space="preserve">(vii) The results of any Method 24 of appendix A to 40 CFR part 60 or approved VOHAP measurement test conducted on individual containers of coating, as applied. </w:t>
      </w:r>
    </w:p>
    <w:p w:rsidR="002D5271" w:rsidRPr="002D5271" w:rsidRDefault="002D5271" w:rsidP="002D5271">
      <w:pPr>
        <w:rPr>
          <w:sz w:val="22"/>
        </w:rPr>
      </w:pPr>
      <w:r w:rsidRPr="002D5271">
        <w:rPr>
          <w:sz w:val="22"/>
        </w:rPr>
        <w:t xml:space="preserve">(3) The records required by paragraph (b)(2) of this section shall include additional information, as determined by the compliance procedure(s) described in § 63.785(c) that each affected source followed: </w:t>
      </w:r>
    </w:p>
    <w:p w:rsidR="002D5271" w:rsidRPr="002D5271" w:rsidRDefault="002D5271" w:rsidP="002D5271">
      <w:pPr>
        <w:rPr>
          <w:sz w:val="22"/>
        </w:rPr>
      </w:pPr>
      <w:r w:rsidRPr="002D5271">
        <w:rPr>
          <w:sz w:val="22"/>
        </w:rPr>
        <w:t xml:space="preserve">(i) </w:t>
      </w:r>
      <w:r w:rsidRPr="002D5271">
        <w:rPr>
          <w:i/>
          <w:iCs/>
          <w:sz w:val="22"/>
        </w:rPr>
        <w:t>Coatings to which thinning solvent will not be added.</w:t>
      </w:r>
      <w:r w:rsidRPr="002D5271">
        <w:rPr>
          <w:sz w:val="22"/>
        </w:rPr>
        <w:t xml:space="preserve"> The records maintained by facilities demonstrating compliance using the procedure described in § 63.785(c)(1) shall contain the following information: </w:t>
      </w:r>
    </w:p>
    <w:p w:rsidR="002D5271" w:rsidRPr="002D5271" w:rsidRDefault="002D5271" w:rsidP="002D5271">
      <w:pPr>
        <w:rPr>
          <w:sz w:val="22"/>
        </w:rPr>
      </w:pPr>
      <w:r w:rsidRPr="002D5271">
        <w:rPr>
          <w:sz w:val="22"/>
        </w:rPr>
        <w:t xml:space="preserve">(A) Certification of the as-applied VOC content of each batch of coating; and </w:t>
      </w:r>
    </w:p>
    <w:p w:rsidR="002D5271" w:rsidRPr="002D5271" w:rsidRDefault="002D5271" w:rsidP="002D5271">
      <w:pPr>
        <w:rPr>
          <w:sz w:val="22"/>
        </w:rPr>
      </w:pPr>
      <w:r w:rsidRPr="002D5271">
        <w:rPr>
          <w:sz w:val="22"/>
        </w:rPr>
        <w:t xml:space="preserve">(B) The volume of each coating applied. </w:t>
      </w:r>
    </w:p>
    <w:p w:rsidR="002D5271" w:rsidRPr="002D5271" w:rsidRDefault="002D5271" w:rsidP="002D5271">
      <w:pPr>
        <w:rPr>
          <w:sz w:val="22"/>
        </w:rPr>
      </w:pPr>
      <w:r w:rsidRPr="002D5271">
        <w:rPr>
          <w:sz w:val="22"/>
        </w:rPr>
        <w:t xml:space="preserve">(ii) </w:t>
      </w:r>
      <w:r w:rsidRPr="002D5271">
        <w:rPr>
          <w:i/>
          <w:iCs/>
          <w:sz w:val="22"/>
        </w:rPr>
        <w:t>Coatings to which thinning solvent will be added -- coating-by-coating compliance.</w:t>
      </w:r>
      <w:r w:rsidRPr="002D5271">
        <w:rPr>
          <w:sz w:val="22"/>
        </w:rPr>
        <w:t xml:space="preserve"> The records maintained by facilities demonstrating compliance using the procedure described in § 63.785(c)(2) shall contain the following information: </w:t>
      </w:r>
    </w:p>
    <w:p w:rsidR="002D5271" w:rsidRPr="002D5271" w:rsidRDefault="002D5271" w:rsidP="002D5271">
      <w:pPr>
        <w:rPr>
          <w:sz w:val="22"/>
        </w:rPr>
      </w:pPr>
      <w:r w:rsidRPr="002D5271">
        <w:rPr>
          <w:sz w:val="22"/>
        </w:rPr>
        <w:t xml:space="preserve">(A) The density and mass fraction of water and exempt compounds of each thinner and the volume fraction of solids (nonvolatiles) in each batch, including any calculations; </w:t>
      </w:r>
    </w:p>
    <w:p w:rsidR="002D5271" w:rsidRPr="002D5271" w:rsidRDefault="002D5271" w:rsidP="002D5271">
      <w:pPr>
        <w:rPr>
          <w:sz w:val="22"/>
        </w:rPr>
      </w:pPr>
      <w:r w:rsidRPr="002D5271">
        <w:rPr>
          <w:sz w:val="22"/>
        </w:rPr>
        <w:t xml:space="preserve">(B) The maximum allowable thinning ratio (or ratios, if the affected source complies with the cold-weather limits in addition to the other limits specified in Table 2 of this subpart) for each batch of coating, including calculations; </w:t>
      </w:r>
    </w:p>
    <w:p w:rsidR="002D5271" w:rsidRPr="002D5271" w:rsidRDefault="002D5271" w:rsidP="002D5271">
      <w:pPr>
        <w:rPr>
          <w:sz w:val="22"/>
        </w:rPr>
      </w:pPr>
      <w:r w:rsidRPr="002D5271">
        <w:rPr>
          <w:sz w:val="22"/>
        </w:rPr>
        <w:lastRenderedPageBreak/>
        <w:t xml:space="preserve">(C) If an affected source chooses to comply with the cold-weather limits, the dates and times during which the ambient temperature at the affected source was below 4.5 °C (40 °F) at the time the coating was applied and the volume used of each batch of the coating, as supplied, during these dates; </w:t>
      </w:r>
    </w:p>
    <w:p w:rsidR="002D5271" w:rsidRPr="002D5271" w:rsidRDefault="002D5271" w:rsidP="002D5271">
      <w:pPr>
        <w:rPr>
          <w:sz w:val="22"/>
        </w:rPr>
      </w:pPr>
      <w:r w:rsidRPr="002D5271">
        <w:rPr>
          <w:sz w:val="22"/>
        </w:rPr>
        <w:t xml:space="preserve">(D) The volume used of each batch of the coating, as supplied; </w:t>
      </w:r>
    </w:p>
    <w:p w:rsidR="002D5271" w:rsidRPr="002D5271" w:rsidRDefault="002D5271" w:rsidP="002D5271">
      <w:pPr>
        <w:rPr>
          <w:sz w:val="22"/>
        </w:rPr>
      </w:pPr>
      <w:r w:rsidRPr="002D5271">
        <w:rPr>
          <w:sz w:val="22"/>
        </w:rPr>
        <w:t xml:space="preserve">(E) The total allowable volume of thinner for each coating, including calculations; and </w:t>
      </w:r>
    </w:p>
    <w:p w:rsidR="002D5271" w:rsidRPr="002D5271" w:rsidRDefault="002D5271" w:rsidP="002D5271">
      <w:pPr>
        <w:rPr>
          <w:sz w:val="22"/>
        </w:rPr>
      </w:pPr>
      <w:r w:rsidRPr="002D5271">
        <w:rPr>
          <w:sz w:val="22"/>
        </w:rPr>
        <w:t xml:space="preserve">(F) The actual volume of thinner used for each coating. </w:t>
      </w:r>
    </w:p>
    <w:p w:rsidR="002D5271" w:rsidRPr="002D5271" w:rsidRDefault="002D5271" w:rsidP="002D5271">
      <w:pPr>
        <w:rPr>
          <w:sz w:val="22"/>
        </w:rPr>
      </w:pPr>
      <w:r w:rsidRPr="002D5271">
        <w:rPr>
          <w:sz w:val="22"/>
        </w:rPr>
        <w:t xml:space="preserve">(iii) </w:t>
      </w:r>
      <w:r w:rsidRPr="002D5271">
        <w:rPr>
          <w:i/>
          <w:iCs/>
          <w:sz w:val="22"/>
        </w:rPr>
        <w:t>Coatings to which the same thinning solvent will be added -- group compliance.</w:t>
      </w:r>
      <w:r w:rsidRPr="002D5271">
        <w:rPr>
          <w:sz w:val="22"/>
        </w:rPr>
        <w:t xml:space="preserve"> The records maintained by facilities demonstrating compliance using the procedure described in § 63.785(c)(3) shall contain the following information: </w:t>
      </w:r>
    </w:p>
    <w:p w:rsidR="002D5271" w:rsidRPr="002D5271" w:rsidRDefault="002D5271" w:rsidP="002D5271">
      <w:pPr>
        <w:rPr>
          <w:sz w:val="22"/>
        </w:rPr>
      </w:pPr>
      <w:r w:rsidRPr="002D5271">
        <w:rPr>
          <w:sz w:val="22"/>
        </w:rPr>
        <w:t xml:space="preserve">(A) The density and mass fraction of water and exempt compounds of each thinner and the volume fraction of solids in each batch, including any calculations; </w:t>
      </w:r>
    </w:p>
    <w:p w:rsidR="002D5271" w:rsidRPr="002D5271" w:rsidRDefault="002D5271" w:rsidP="002D5271">
      <w:pPr>
        <w:rPr>
          <w:sz w:val="22"/>
        </w:rPr>
      </w:pPr>
      <w:r w:rsidRPr="002D5271">
        <w:rPr>
          <w:sz w:val="22"/>
        </w:rPr>
        <w:t xml:space="preserve">(B) The maximum allowable thinning ratio (or ratios, if the affected source complies with the cold-weather limits in addition to the other limits specified in Table 2 of this subpart) for each batch of coating, including calculations; </w:t>
      </w:r>
    </w:p>
    <w:p w:rsidR="002D5271" w:rsidRPr="002D5271" w:rsidRDefault="002D5271" w:rsidP="002D5271">
      <w:pPr>
        <w:rPr>
          <w:sz w:val="22"/>
        </w:rPr>
      </w:pPr>
      <w:r w:rsidRPr="002D5271">
        <w:rPr>
          <w:sz w:val="22"/>
        </w:rPr>
        <w:t xml:space="preserve">(C) If an affected source chooses to comply with the cold-weather limits, the dates and times during which the ambient temperature at the affected source was below 4.5 °C (40 °F) at the time the coating was applied and the volume used of each batch in the group, as supplied, during these dates; </w:t>
      </w:r>
    </w:p>
    <w:p w:rsidR="002D5271" w:rsidRPr="002D5271" w:rsidRDefault="002D5271" w:rsidP="002D5271">
      <w:pPr>
        <w:rPr>
          <w:sz w:val="22"/>
        </w:rPr>
      </w:pPr>
      <w:r w:rsidRPr="002D5271">
        <w:rPr>
          <w:sz w:val="22"/>
        </w:rPr>
        <w:t xml:space="preserve">(D) Identification of each group of coatings and their designated thinners; </w:t>
      </w:r>
    </w:p>
    <w:p w:rsidR="002D5271" w:rsidRPr="002D5271" w:rsidRDefault="002D5271" w:rsidP="002D5271">
      <w:pPr>
        <w:rPr>
          <w:sz w:val="22"/>
        </w:rPr>
      </w:pPr>
      <w:r w:rsidRPr="002D5271">
        <w:rPr>
          <w:sz w:val="22"/>
        </w:rPr>
        <w:t xml:space="preserve">(E) The volume used of each batch of coating in the group, as supplied; </w:t>
      </w:r>
    </w:p>
    <w:p w:rsidR="002D5271" w:rsidRPr="002D5271" w:rsidRDefault="002D5271" w:rsidP="002D5271">
      <w:pPr>
        <w:rPr>
          <w:sz w:val="22"/>
        </w:rPr>
      </w:pPr>
      <w:r w:rsidRPr="002D5271">
        <w:rPr>
          <w:sz w:val="22"/>
        </w:rPr>
        <w:t xml:space="preserve">(F) The total allowable volume of thinner for the group, including calculations; and </w:t>
      </w:r>
    </w:p>
    <w:p w:rsidR="002D5271" w:rsidRPr="002D5271" w:rsidRDefault="002D5271" w:rsidP="002D5271">
      <w:pPr>
        <w:rPr>
          <w:sz w:val="22"/>
        </w:rPr>
      </w:pPr>
      <w:r w:rsidRPr="002D5271">
        <w:rPr>
          <w:sz w:val="22"/>
        </w:rPr>
        <w:t xml:space="preserve">(G) The actual volume of thinner used for the group. </w:t>
      </w:r>
    </w:p>
    <w:p w:rsidR="002D5271" w:rsidRPr="002D5271" w:rsidRDefault="002D5271" w:rsidP="002D5271">
      <w:pPr>
        <w:rPr>
          <w:sz w:val="22"/>
        </w:rPr>
      </w:pPr>
      <w:r w:rsidRPr="002D5271">
        <w:rPr>
          <w:sz w:val="22"/>
        </w:rPr>
        <w:t xml:space="preserve">(iv) </w:t>
      </w:r>
      <w:r w:rsidRPr="002D5271">
        <w:rPr>
          <w:i/>
          <w:iCs/>
          <w:sz w:val="22"/>
        </w:rPr>
        <w:t>Demonstration of compliance through an alternative (i.e., non-Method 24 in appendix A to 40 CFR part 60) test method.</w:t>
      </w:r>
      <w:r w:rsidRPr="002D5271">
        <w:rPr>
          <w:sz w:val="22"/>
        </w:rPr>
        <w:t xml:space="preserve"> The records maintained by facilities demonstrating compliance using the procedure described in § 63.785(c)(4) shall contain the following information: </w:t>
      </w:r>
    </w:p>
    <w:p w:rsidR="002D5271" w:rsidRPr="002D5271" w:rsidRDefault="002D5271" w:rsidP="002D5271">
      <w:pPr>
        <w:rPr>
          <w:sz w:val="22"/>
        </w:rPr>
      </w:pPr>
      <w:r w:rsidRPr="002D5271">
        <w:rPr>
          <w:sz w:val="22"/>
        </w:rPr>
        <w:t xml:space="preserve">(A) Identification of the Administrator-approved VOHAP test method or certification procedure; </w:t>
      </w:r>
    </w:p>
    <w:p w:rsidR="002D5271" w:rsidRPr="002D5271" w:rsidRDefault="002D5271" w:rsidP="002D5271">
      <w:pPr>
        <w:rPr>
          <w:sz w:val="22"/>
        </w:rPr>
      </w:pPr>
      <w:r w:rsidRPr="002D5271">
        <w:rPr>
          <w:sz w:val="22"/>
        </w:rPr>
        <w:t xml:space="preserve">(B) For coatings to which the affected source does not add thinning solvents, the source shall record the certification of the as-supplied and as-applied VOHAP content of each batch and the volume of each coating applied; </w:t>
      </w:r>
    </w:p>
    <w:p w:rsidR="002D5271" w:rsidRPr="002D5271" w:rsidRDefault="002D5271" w:rsidP="002D5271">
      <w:pPr>
        <w:rPr>
          <w:sz w:val="22"/>
        </w:rPr>
      </w:pPr>
      <w:r w:rsidRPr="002D5271">
        <w:rPr>
          <w:sz w:val="22"/>
        </w:rPr>
        <w:t xml:space="preserve">(C) For coatings to which the affected source adds thinning solvent on a coating-by-coating basis, the source shall record all of the information required to be recorded by paragraph (b)(3)(ii) of this section; and </w:t>
      </w:r>
    </w:p>
    <w:p w:rsidR="002D5271" w:rsidRPr="002D5271" w:rsidRDefault="002D5271" w:rsidP="002D5271">
      <w:pPr>
        <w:rPr>
          <w:sz w:val="22"/>
        </w:rPr>
      </w:pPr>
      <w:r w:rsidRPr="002D5271">
        <w:rPr>
          <w:sz w:val="22"/>
        </w:rPr>
        <w:t xml:space="preserve">(D) For coatings to which the affected source adds thinning solvent on a group basis, the source shall record all of the information required to be recorded by paragraph (b)(3)(iii) of this section. </w:t>
      </w:r>
    </w:p>
    <w:p w:rsidR="002D5271" w:rsidRPr="002D5271" w:rsidRDefault="002D5271" w:rsidP="002D5271">
      <w:pPr>
        <w:rPr>
          <w:sz w:val="22"/>
        </w:rPr>
      </w:pPr>
      <w:r w:rsidRPr="002D5271">
        <w:rPr>
          <w:sz w:val="22"/>
        </w:rPr>
        <w:t xml:space="preserve">(4) If the owner or operator of an affected source detects a violation of the standards specified in § 63.783, the owner or operator shall, for the remainder of the reporting period during which the violation(s) occurred, include the following information in his or her records: </w:t>
      </w:r>
    </w:p>
    <w:p w:rsidR="002D5271" w:rsidRPr="002D5271" w:rsidRDefault="002D5271" w:rsidP="002D5271">
      <w:pPr>
        <w:rPr>
          <w:sz w:val="22"/>
        </w:rPr>
      </w:pPr>
      <w:r w:rsidRPr="002D5271">
        <w:rPr>
          <w:sz w:val="22"/>
        </w:rPr>
        <w:t xml:space="preserve">(i) A summary of the number and duration of deviations during the reporting period, classified by reason, including known causes for which a Federally-approved or promulgated exemption from an emission limitation or standard may apply. </w:t>
      </w:r>
    </w:p>
    <w:p w:rsidR="002D5271" w:rsidRPr="002D5271" w:rsidRDefault="002D5271" w:rsidP="002D5271">
      <w:pPr>
        <w:rPr>
          <w:sz w:val="22"/>
        </w:rPr>
      </w:pPr>
      <w:r w:rsidRPr="002D5271">
        <w:rPr>
          <w:sz w:val="22"/>
        </w:rPr>
        <w:t xml:space="preserve">(ii) Identification of the data availability achieved during the reporting period, including a summary of the number and total duration of incidents that the monitoring protocol failed to perform in accordance with the design of the protocol or produced data that did not meet minimum data accuracy and precision requirements, classified by reason. </w:t>
      </w:r>
    </w:p>
    <w:p w:rsidR="002D5271" w:rsidRPr="002D5271" w:rsidRDefault="002D5271" w:rsidP="002D5271">
      <w:pPr>
        <w:rPr>
          <w:sz w:val="22"/>
        </w:rPr>
      </w:pPr>
      <w:r w:rsidRPr="002D5271">
        <w:rPr>
          <w:sz w:val="22"/>
        </w:rPr>
        <w:t xml:space="preserve">(iii) Identification of the compliance status as of the last day of the reporting period and whether compliance was continuous or intermittent during the reporting period. </w:t>
      </w:r>
    </w:p>
    <w:p w:rsidR="002D5271" w:rsidRPr="002D5271" w:rsidRDefault="002D5271" w:rsidP="002D5271">
      <w:pPr>
        <w:rPr>
          <w:sz w:val="22"/>
        </w:rPr>
      </w:pPr>
      <w:r w:rsidRPr="002D5271">
        <w:rPr>
          <w:sz w:val="22"/>
        </w:rPr>
        <w:t xml:space="preserve">(iv) If, pursuant to paragraph (b)(4)(iii) of this section, the owner or operator identifies any deviation as resulting from a known cause for which no Federally-approved or promulgated exemption from an emission limitation or standard applies, the monitoring report shall also include all records that the source is required to maintain that pertain to the periods during which such deviation occurred and: </w:t>
      </w:r>
    </w:p>
    <w:p w:rsidR="002D5271" w:rsidRPr="002D5271" w:rsidRDefault="002D5271" w:rsidP="002D5271">
      <w:pPr>
        <w:rPr>
          <w:sz w:val="22"/>
        </w:rPr>
      </w:pPr>
      <w:r w:rsidRPr="002D5271">
        <w:rPr>
          <w:sz w:val="22"/>
        </w:rPr>
        <w:lastRenderedPageBreak/>
        <w:t xml:space="preserve">(A) The magnitude of each deviation; </w:t>
      </w:r>
    </w:p>
    <w:p w:rsidR="002D5271" w:rsidRPr="002D5271" w:rsidRDefault="002D5271" w:rsidP="002D5271">
      <w:pPr>
        <w:rPr>
          <w:sz w:val="22"/>
        </w:rPr>
      </w:pPr>
      <w:r w:rsidRPr="002D5271">
        <w:rPr>
          <w:sz w:val="22"/>
        </w:rPr>
        <w:t xml:space="preserve">(B) The reason for each deviation; </w:t>
      </w:r>
    </w:p>
    <w:p w:rsidR="002D5271" w:rsidRPr="002D5271" w:rsidRDefault="002D5271" w:rsidP="002D5271">
      <w:pPr>
        <w:rPr>
          <w:sz w:val="22"/>
        </w:rPr>
      </w:pPr>
      <w:r w:rsidRPr="002D5271">
        <w:rPr>
          <w:sz w:val="22"/>
        </w:rPr>
        <w:t xml:space="preserve">(C) A description of the corrective action taken for each deviation, including action taken to minimize each deviation and action taken to prevent recurrence; and </w:t>
      </w:r>
    </w:p>
    <w:p w:rsidR="002D5271" w:rsidRPr="002D5271" w:rsidRDefault="002D5271" w:rsidP="002D5271">
      <w:pPr>
        <w:rPr>
          <w:sz w:val="22"/>
        </w:rPr>
      </w:pPr>
      <w:r w:rsidRPr="002D5271">
        <w:rPr>
          <w:sz w:val="22"/>
        </w:rPr>
        <w:t xml:space="preserve">(D) All quality assurance activities performed on any element of the monitoring protocol. </w:t>
      </w:r>
    </w:p>
    <w:p w:rsidR="002D5271" w:rsidRPr="002D5271" w:rsidRDefault="002D5271" w:rsidP="002D5271">
      <w:pPr>
        <w:rPr>
          <w:sz w:val="22"/>
        </w:rPr>
      </w:pPr>
      <w:r w:rsidRPr="002D5271">
        <w:rPr>
          <w:sz w:val="22"/>
        </w:rPr>
        <w:t xml:space="preserve">(c) </w:t>
      </w:r>
      <w:r w:rsidRPr="002D5271">
        <w:rPr>
          <w:i/>
          <w:iCs/>
          <w:sz w:val="22"/>
        </w:rPr>
        <w:t>Reporting requirements.</w:t>
      </w:r>
      <w:r w:rsidRPr="002D5271">
        <w:rPr>
          <w:sz w:val="22"/>
        </w:rPr>
        <w:t xml:space="preserve"> Before the 60th day following completion of each 6-month period after the compliance date specified in § 63.784, each owner or operator of an affected source shall submit a report to the Administrator for each of the previous 6 months. The report shall include all of the information that must be retained pursuant to paragraphs (b) (2) through (3) of this section, except for that information specified in paragraphs (b)(2) (i) through (ii), (b)(2)(v), (b)(3)(i)(A), (b)(3)(ii)(A), and (b)(3)(iii)(A). If a violation at an affected source is detected, the source shall also report the information specified in paragraph (b)(4) of this section for the reporting period during which the violation(s) occurred. To the extent possible, the report shall be organized according to the compliance procedure(s) followed each month by the affected source. </w:t>
      </w:r>
    </w:p>
    <w:p w:rsidR="002D5271" w:rsidRPr="002D5271" w:rsidRDefault="002D5271" w:rsidP="002D5271">
      <w:pPr>
        <w:rPr>
          <w:sz w:val="22"/>
        </w:rPr>
      </w:pP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b/>
          <w:bCs/>
          <w:sz w:val="22"/>
          <w:szCs w:val="20"/>
        </w:rPr>
      </w:pPr>
      <w:r w:rsidRPr="002D5271">
        <w:rPr>
          <w:rFonts w:eastAsia="Courier New"/>
          <w:b/>
          <w:bCs/>
          <w:sz w:val="22"/>
          <w:szCs w:val="20"/>
        </w:rPr>
        <w:t>§ 63.789  Implementation and enforcement.</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(c) The authorities that cannot be delegated to State, local, or Tribal agencies are as specified in paragraphs (c)(1) through (4) of this section.</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r w:rsidRPr="002D5271">
        <w:rPr>
          <w:rFonts w:eastAsia="Courier New"/>
          <w:sz w:val="22"/>
          <w:szCs w:val="20"/>
        </w:rPr>
        <w:tab/>
        <w:t>(1) Approval of alternatives to the requirements in Sec. Sec.  63.780 through 63.781, and 63.783 through 63.784.</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r w:rsidRPr="002D5271">
        <w:rPr>
          <w:rFonts w:eastAsia="Courier New"/>
          <w:sz w:val="22"/>
          <w:szCs w:val="20"/>
        </w:rPr>
        <w:tab/>
        <w:t>(2) Approval of major alternatives to test methods under Sec.  63.7(e)(2)(ii) and (f), as defined in Sec.  63.90, and as required in this subpart.</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r w:rsidRPr="002D5271">
        <w:rPr>
          <w:rFonts w:eastAsia="Courier New"/>
          <w:sz w:val="22"/>
          <w:szCs w:val="20"/>
        </w:rPr>
        <w:tab/>
        <w:t>(3) Approval of major alternatives to monitoring under Sec.  63.8(f), as defined in Sec.  63.90, and as required in this subpart.</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r w:rsidRPr="002D5271">
        <w:rPr>
          <w:rFonts w:eastAsia="Courier New"/>
          <w:sz w:val="22"/>
          <w:szCs w:val="20"/>
        </w:rPr>
        <w:tab/>
        <w:t>(4) Approval of major alternatives to recordkeeping and reporting under Sec.  63.10(f), as defined in Sec.  63.90, and as required in this subpart.</w:t>
      </w:r>
    </w:p>
    <w:p w:rsidR="002D5271" w:rsidRPr="002D5271" w:rsidRDefault="002D5271" w:rsidP="002D5271">
      <w:pPr>
        <w:spacing w:before="100" w:beforeAutospacing="1" w:after="100" w:afterAutospacing="1"/>
        <w:rPr>
          <w:b/>
          <w:bCs/>
          <w:sz w:val="22"/>
        </w:rPr>
      </w:pPr>
      <w:r w:rsidRPr="002D5271">
        <w:rPr>
          <w:b/>
          <w:bCs/>
          <w:sz w:val="22"/>
        </w:rPr>
        <w:t>Table 1 To Subpart II of Part 63 -- Reserved</w:t>
      </w:r>
    </w:p>
    <w:p w:rsidR="002D5271" w:rsidRPr="002D5271" w:rsidRDefault="002D5271" w:rsidP="002D5271">
      <w:pPr>
        <w:spacing w:before="100" w:beforeAutospacing="1" w:after="100" w:afterAutospacing="1"/>
        <w:rPr>
          <w:b/>
          <w:bCs/>
        </w:rPr>
      </w:pPr>
      <w:r w:rsidRPr="002D5271">
        <w:rPr>
          <w:b/>
          <w:bCs/>
          <w:sz w:val="22"/>
        </w:rPr>
        <w:t>Table 2 to Subpart II of Part 63- Volatile Organic HAP (VOHAP) Limits for Marine Coatings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02"/>
        <w:gridCol w:w="2990"/>
        <w:gridCol w:w="1435"/>
        <w:gridCol w:w="1769"/>
      </w:tblGrid>
      <w:tr w:rsidR="002D5271" w:rsidRPr="002D5271" w:rsidTr="00C85267">
        <w:tc>
          <w:tcPr>
            <w:tcW w:w="1992" w:type="pct"/>
          </w:tcPr>
          <w:p w:rsidR="002D5271" w:rsidRPr="002D5271" w:rsidRDefault="002D5271" w:rsidP="002D5271">
            <w:pPr>
              <w:spacing w:before="100" w:beforeAutospacing="1" w:after="100" w:afterAutospacing="1"/>
              <w:rPr>
                <w:sz w:val="16"/>
              </w:rPr>
            </w:pPr>
          </w:p>
        </w:tc>
        <w:tc>
          <w:tcPr>
            <w:tcW w:w="3008" w:type="pct"/>
            <w:gridSpan w:val="3"/>
          </w:tcPr>
          <w:p w:rsidR="002D5271" w:rsidRPr="002D5271" w:rsidRDefault="002D5271" w:rsidP="002D5271">
            <w:pPr>
              <w:spacing w:before="100" w:beforeAutospacing="1" w:after="100" w:afterAutospacing="1"/>
              <w:jc w:val="center"/>
              <w:rPr>
                <w:sz w:val="16"/>
              </w:rPr>
            </w:pPr>
            <w:r w:rsidRPr="002D5271">
              <w:rPr>
                <w:sz w:val="16"/>
              </w:rPr>
              <w:t>VOHAP limits &lt;SUP&gt;abc&lt;/SUP&gt;</w:t>
            </w:r>
          </w:p>
        </w:tc>
      </w:tr>
      <w:tr w:rsidR="002D5271" w:rsidRPr="002D5271" w:rsidTr="00C85267">
        <w:tc>
          <w:tcPr>
            <w:tcW w:w="1992" w:type="pct"/>
          </w:tcPr>
          <w:p w:rsidR="002D5271" w:rsidRPr="002D5271" w:rsidRDefault="002D5271" w:rsidP="002D5271">
            <w:pPr>
              <w:spacing w:before="100" w:beforeAutospacing="1" w:after="100" w:afterAutospacing="1"/>
              <w:rPr>
                <w:sz w:val="16"/>
              </w:rPr>
            </w:pPr>
          </w:p>
        </w:tc>
        <w:tc>
          <w:tcPr>
            <w:tcW w:w="1452" w:type="pct"/>
          </w:tcPr>
          <w:p w:rsidR="002D5271" w:rsidRPr="002D5271" w:rsidRDefault="002D5271" w:rsidP="002D5271">
            <w:pPr>
              <w:spacing w:before="100" w:beforeAutospacing="1" w:after="100" w:afterAutospacing="1"/>
              <w:rPr>
                <w:sz w:val="16"/>
              </w:rPr>
            </w:pPr>
          </w:p>
        </w:tc>
        <w:tc>
          <w:tcPr>
            <w:tcW w:w="1556" w:type="pct"/>
            <w:gridSpan w:val="2"/>
          </w:tcPr>
          <w:p w:rsidR="002D5271" w:rsidRPr="002D5271" w:rsidRDefault="002D5271" w:rsidP="002D5271">
            <w:pPr>
              <w:spacing w:before="100" w:beforeAutospacing="1" w:after="100" w:afterAutospacing="1"/>
              <w:jc w:val="center"/>
              <w:rPr>
                <w:sz w:val="16"/>
              </w:rPr>
            </w:pPr>
            <w:r w:rsidRPr="002D5271">
              <w:rPr>
                <w:sz w:val="16"/>
              </w:rPr>
              <w:t>Grams/Liter solids&lt;SUP&gt;d&lt;/SUP&gt;</w:t>
            </w:r>
          </w:p>
        </w:tc>
      </w:tr>
      <w:tr w:rsidR="002D5271" w:rsidRPr="00404CB4" w:rsidTr="00C85267">
        <w:tc>
          <w:tcPr>
            <w:tcW w:w="1992" w:type="pct"/>
          </w:tcPr>
          <w:p w:rsidR="002D5271" w:rsidRPr="002D5271" w:rsidRDefault="002D5271" w:rsidP="002D5271">
            <w:pPr>
              <w:spacing w:before="100" w:beforeAutospacing="1" w:after="100" w:afterAutospacing="1"/>
              <w:rPr>
                <w:sz w:val="16"/>
              </w:rPr>
            </w:pPr>
            <w:r w:rsidRPr="002D5271">
              <w:rPr>
                <w:sz w:val="16"/>
              </w:rPr>
              <w:t>Coating Category</w:t>
            </w:r>
          </w:p>
        </w:tc>
        <w:tc>
          <w:tcPr>
            <w:tcW w:w="1452" w:type="pct"/>
          </w:tcPr>
          <w:p w:rsidR="002D5271" w:rsidRPr="002D5271" w:rsidRDefault="002D5271" w:rsidP="002D5271">
            <w:pPr>
              <w:spacing w:before="100" w:beforeAutospacing="1" w:after="100" w:afterAutospacing="1"/>
              <w:rPr>
                <w:sz w:val="16"/>
              </w:rPr>
            </w:pPr>
            <w:r w:rsidRPr="002D5271">
              <w:rPr>
                <w:sz w:val="16"/>
              </w:rPr>
              <w:t>Grams/liter coating (minus water and exempt compounds)</w:t>
            </w:r>
          </w:p>
        </w:tc>
        <w:tc>
          <w:tcPr>
            <w:tcW w:w="697" w:type="pct"/>
          </w:tcPr>
          <w:p w:rsidR="002D5271" w:rsidRPr="002D5271" w:rsidRDefault="002D5271" w:rsidP="002D5271">
            <w:pPr>
              <w:spacing w:before="100" w:beforeAutospacing="1" w:after="100" w:afterAutospacing="1"/>
              <w:rPr>
                <w:sz w:val="16"/>
              </w:rPr>
            </w:pPr>
            <w:r w:rsidRPr="007B393D">
              <w:rPr>
                <w:sz w:val="16"/>
                <w:lang w:val="de-DE"/>
              </w:rPr>
              <w:t xml:space="preserve">T &lt;gr-thn-eq &gt;4.5  deg. </w:t>
            </w:r>
            <w:r w:rsidRPr="002D5271">
              <w:rPr>
                <w:sz w:val="16"/>
              </w:rPr>
              <w:t>C</w:t>
            </w:r>
          </w:p>
        </w:tc>
        <w:tc>
          <w:tcPr>
            <w:tcW w:w="859" w:type="pct"/>
          </w:tcPr>
          <w:p w:rsidR="002D5271" w:rsidRPr="007B393D" w:rsidRDefault="002D5271" w:rsidP="002D5271">
            <w:pPr>
              <w:spacing w:before="100" w:beforeAutospacing="1" w:after="100" w:afterAutospacing="1"/>
              <w:rPr>
                <w:sz w:val="16"/>
                <w:lang w:val="de-DE"/>
              </w:rPr>
            </w:pPr>
            <w:r w:rsidRPr="007B393D">
              <w:rPr>
                <w:sz w:val="16"/>
                <w:lang w:val="de-DE"/>
              </w:rPr>
              <w:t>T 4.5 deg. C &lt;SUP&gt;e&lt;/SUP&gt;</w:t>
            </w:r>
          </w:p>
        </w:tc>
      </w:tr>
      <w:tr w:rsidR="002D5271" w:rsidRPr="00404CB4" w:rsidTr="00C85267">
        <w:tc>
          <w:tcPr>
            <w:tcW w:w="1992" w:type="pct"/>
            <w:vAlign w:val="bottom"/>
          </w:tcPr>
          <w:p w:rsidR="002D5271" w:rsidRPr="007B393D"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lang w:val="de-DE"/>
              </w:rPr>
            </w:pPr>
          </w:p>
        </w:tc>
        <w:tc>
          <w:tcPr>
            <w:tcW w:w="1452" w:type="pct"/>
          </w:tcPr>
          <w:p w:rsidR="002D5271" w:rsidRPr="007B393D" w:rsidRDefault="002D5271" w:rsidP="002D5271">
            <w:pPr>
              <w:jc w:val="center"/>
              <w:rPr>
                <w:sz w:val="16"/>
                <w:lang w:val="de-DE"/>
              </w:rPr>
            </w:pPr>
          </w:p>
        </w:tc>
        <w:tc>
          <w:tcPr>
            <w:tcW w:w="697" w:type="pct"/>
          </w:tcPr>
          <w:p w:rsidR="002D5271" w:rsidRPr="007B393D" w:rsidRDefault="002D5271" w:rsidP="002D5271">
            <w:pPr>
              <w:jc w:val="center"/>
              <w:rPr>
                <w:sz w:val="16"/>
                <w:lang w:val="de-DE"/>
              </w:rPr>
            </w:pPr>
          </w:p>
        </w:tc>
        <w:tc>
          <w:tcPr>
            <w:tcW w:w="859" w:type="pct"/>
          </w:tcPr>
          <w:p w:rsidR="002D5271" w:rsidRPr="007B393D" w:rsidRDefault="002D5271" w:rsidP="002D5271">
            <w:pPr>
              <w:jc w:val="center"/>
              <w:rPr>
                <w:sz w:val="16"/>
                <w:lang w:val="de-DE"/>
              </w:rPr>
            </w:pPr>
          </w:p>
        </w:tc>
      </w:tr>
      <w:tr w:rsidR="002D5271" w:rsidRPr="002D5271" w:rsidTr="00C85267">
        <w:tc>
          <w:tcPr>
            <w:tcW w:w="1992" w:type="pct"/>
            <w:vAlign w:val="bottom"/>
          </w:tcPr>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General use.................…………………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Specialty:</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Air flask...................               Antenna.....................                </w:t>
            </w:r>
            <w:r w:rsidRPr="002D5271">
              <w:rPr>
                <w:rFonts w:ascii="Courier New" w:eastAsia="Courier New" w:hAnsi="Courier New" w:cs="Courier New"/>
                <w:sz w:val="16"/>
                <w:szCs w:val="20"/>
              </w:rPr>
              <w:lastRenderedPageBreak/>
              <w:t xml:space="preserve">Antifoulant.................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Heat resistant..............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High-gloss..................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High-temperature............              Inorganic zinc high-build...                  Military exterior...........      Mist........................        Navigational aids...........                Nonskid.....................                  Nuclear.....................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Organic zinc................            Pretreatment wash primer....          Repair and maint.of               thermoplastics.............  Rubber camouflage...........          Sealant for thermal spray           aluminum...................</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Special marking.............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Specialty interior..........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20"/>
                <w:szCs w:val="20"/>
              </w:rPr>
            </w:pPr>
            <w:r w:rsidRPr="002D5271">
              <w:rPr>
                <w:rFonts w:ascii="Courier New" w:eastAsia="Courier New" w:hAnsi="Courier New" w:cs="Courier New"/>
                <w:sz w:val="16"/>
                <w:szCs w:val="20"/>
              </w:rPr>
              <w:t>Tack coat...................         Undersea weapons systems....        Weld-through precon. primer.</w:t>
            </w:r>
            <w:r w:rsidRPr="002D5271">
              <w:rPr>
                <w:rFonts w:ascii="Courier New" w:eastAsia="Courier New" w:hAnsi="Courier New" w:cs="Courier New"/>
                <w:sz w:val="20"/>
                <w:szCs w:val="20"/>
              </w:rPr>
              <w:t xml:space="preserve">          </w:t>
            </w:r>
          </w:p>
        </w:tc>
        <w:tc>
          <w:tcPr>
            <w:tcW w:w="1452" w:type="pct"/>
          </w:tcPr>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lastRenderedPageBreak/>
              <w:t>530</w:t>
            </w:r>
          </w:p>
          <w:p w:rsidR="002D5271" w:rsidRPr="002D5271" w:rsidRDefault="002D5271" w:rsidP="002D5271">
            <w:pPr>
              <w:jc w:val="center"/>
              <w:rPr>
                <w:sz w:val="16"/>
              </w:rPr>
            </w:pPr>
            <w:r w:rsidRPr="002D5271">
              <w:rPr>
                <w:sz w:val="16"/>
              </w:rPr>
              <w:t>400</w:t>
            </w:r>
          </w:p>
          <w:p w:rsidR="002D5271" w:rsidRPr="002D5271" w:rsidRDefault="002D5271" w:rsidP="002D5271">
            <w:pPr>
              <w:jc w:val="center"/>
              <w:rPr>
                <w:sz w:val="16"/>
              </w:rPr>
            </w:pPr>
            <w:r w:rsidRPr="002D5271">
              <w:rPr>
                <w:sz w:val="16"/>
              </w:rPr>
              <w:t>420</w:t>
            </w:r>
          </w:p>
          <w:p w:rsidR="002D5271" w:rsidRPr="002D5271" w:rsidRDefault="002D5271" w:rsidP="002D5271">
            <w:pPr>
              <w:jc w:val="center"/>
              <w:rPr>
                <w:sz w:val="16"/>
              </w:rPr>
            </w:pPr>
            <w:r w:rsidRPr="002D5271">
              <w:rPr>
                <w:sz w:val="16"/>
              </w:rPr>
              <w:t>420</w:t>
            </w:r>
          </w:p>
          <w:p w:rsidR="002D5271" w:rsidRPr="002D5271" w:rsidRDefault="002D5271" w:rsidP="002D5271">
            <w:pPr>
              <w:jc w:val="center"/>
              <w:rPr>
                <w:sz w:val="16"/>
              </w:rPr>
            </w:pPr>
            <w:r w:rsidRPr="002D5271">
              <w:rPr>
                <w:sz w:val="16"/>
              </w:rPr>
              <w:t>500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610</w:t>
            </w:r>
          </w:p>
          <w:p w:rsidR="002D5271" w:rsidRPr="002D5271" w:rsidRDefault="002D5271" w:rsidP="002D5271">
            <w:pPr>
              <w:jc w:val="center"/>
              <w:rPr>
                <w:sz w:val="16"/>
              </w:rPr>
            </w:pPr>
            <w:r w:rsidRPr="002D5271">
              <w:rPr>
                <w:sz w:val="16"/>
              </w:rPr>
              <w:t>550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420</w:t>
            </w:r>
          </w:p>
          <w:p w:rsidR="002D5271" w:rsidRPr="002D5271" w:rsidRDefault="002D5271" w:rsidP="002D5271">
            <w:pPr>
              <w:jc w:val="center"/>
              <w:rPr>
                <w:sz w:val="16"/>
              </w:rPr>
            </w:pPr>
            <w:r w:rsidRPr="002D5271">
              <w:rPr>
                <w:sz w:val="16"/>
              </w:rPr>
              <w:t>360</w:t>
            </w:r>
          </w:p>
          <w:p w:rsidR="002D5271" w:rsidRPr="002D5271" w:rsidRDefault="002D5271" w:rsidP="002D5271">
            <w:pPr>
              <w:jc w:val="center"/>
              <w:rPr>
                <w:sz w:val="16"/>
              </w:rPr>
            </w:pPr>
            <w:r w:rsidRPr="002D5271">
              <w:rPr>
                <w:sz w:val="16"/>
              </w:rPr>
              <w:t>780</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550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610</w:t>
            </w:r>
          </w:p>
          <w:p w:rsidR="002D5271" w:rsidRPr="002D5271" w:rsidRDefault="002D5271" w:rsidP="002D5271">
            <w:pPr>
              <w:jc w:val="center"/>
              <w:rPr>
                <w:sz w:val="16"/>
              </w:rPr>
            </w:pPr>
            <w:r w:rsidRPr="002D5271">
              <w:rPr>
                <w:sz w:val="16"/>
              </w:rPr>
              <w:t>490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610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650</w:t>
            </w:r>
          </w:p>
        </w:tc>
        <w:tc>
          <w:tcPr>
            <w:tcW w:w="697" w:type="pct"/>
          </w:tcPr>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lastRenderedPageBreak/>
              <w:t>1439</w:t>
            </w:r>
          </w:p>
          <w:p w:rsidR="002D5271" w:rsidRPr="002D5271" w:rsidRDefault="002D5271" w:rsidP="002D5271">
            <w:pPr>
              <w:jc w:val="center"/>
              <w:rPr>
                <w:sz w:val="16"/>
              </w:rPr>
            </w:pPr>
            <w:r w:rsidRPr="002D5271">
              <w:rPr>
                <w:sz w:val="16"/>
              </w:rPr>
              <w:t>765</w:t>
            </w:r>
          </w:p>
          <w:p w:rsidR="002D5271" w:rsidRPr="002D5271" w:rsidRDefault="002D5271" w:rsidP="002D5271">
            <w:pPr>
              <w:jc w:val="center"/>
              <w:rPr>
                <w:sz w:val="16"/>
              </w:rPr>
            </w:pPr>
            <w:r w:rsidRPr="002D5271">
              <w:rPr>
                <w:sz w:val="16"/>
              </w:rPr>
              <w:t>841</w:t>
            </w:r>
          </w:p>
          <w:p w:rsidR="002D5271" w:rsidRPr="002D5271" w:rsidRDefault="002D5271" w:rsidP="002D5271">
            <w:pPr>
              <w:jc w:val="center"/>
              <w:rPr>
                <w:sz w:val="16"/>
              </w:rPr>
            </w:pPr>
            <w:r w:rsidRPr="002D5271">
              <w:rPr>
                <w:sz w:val="16"/>
              </w:rPr>
              <w:t>841</w:t>
            </w:r>
          </w:p>
          <w:p w:rsidR="002D5271" w:rsidRPr="002D5271" w:rsidRDefault="002D5271" w:rsidP="002D5271">
            <w:pPr>
              <w:jc w:val="center"/>
              <w:rPr>
                <w:sz w:val="16"/>
              </w:rPr>
            </w:pPr>
            <w:r w:rsidRPr="002D5271">
              <w:rPr>
                <w:sz w:val="16"/>
              </w:rPr>
              <w:t>1237</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t>2235</w:t>
            </w:r>
          </w:p>
          <w:p w:rsidR="002D5271" w:rsidRPr="002D5271" w:rsidRDefault="002D5271" w:rsidP="002D5271">
            <w:pPr>
              <w:jc w:val="center"/>
              <w:rPr>
                <w:sz w:val="16"/>
              </w:rPr>
            </w:pPr>
            <w:r w:rsidRPr="002D5271">
              <w:rPr>
                <w:sz w:val="16"/>
              </w:rPr>
              <w:t>1597</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t>841</w:t>
            </w:r>
          </w:p>
          <w:p w:rsidR="002D5271" w:rsidRPr="002D5271" w:rsidRDefault="002D5271" w:rsidP="002D5271">
            <w:pPr>
              <w:jc w:val="center"/>
              <w:rPr>
                <w:sz w:val="16"/>
              </w:rPr>
            </w:pPr>
            <w:r w:rsidRPr="002D5271">
              <w:rPr>
                <w:sz w:val="16"/>
              </w:rPr>
              <w:t>630</w:t>
            </w:r>
          </w:p>
          <w:p w:rsidR="002D5271" w:rsidRPr="002D5271" w:rsidRDefault="002D5271" w:rsidP="002D5271">
            <w:pPr>
              <w:jc w:val="center"/>
              <w:rPr>
                <w:sz w:val="16"/>
              </w:rPr>
            </w:pPr>
            <w:r w:rsidRPr="002D5271">
              <w:rPr>
                <w:sz w:val="16"/>
              </w:rPr>
              <w:t>11095</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1597</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2235</w:t>
            </w:r>
          </w:p>
          <w:p w:rsidR="002D5271" w:rsidRPr="002D5271" w:rsidRDefault="002D5271" w:rsidP="002D5271">
            <w:pPr>
              <w:jc w:val="center"/>
              <w:rPr>
                <w:sz w:val="16"/>
              </w:rPr>
            </w:pPr>
            <w:r w:rsidRPr="002D5271">
              <w:rPr>
                <w:sz w:val="16"/>
              </w:rPr>
              <w:t>1178</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t>2235</w:t>
            </w:r>
          </w:p>
          <w:p w:rsidR="002D5271" w:rsidRPr="002D5271" w:rsidRDefault="002D5271" w:rsidP="002D5271">
            <w:pPr>
              <w:jc w:val="center"/>
              <w:rPr>
                <w:sz w:val="16"/>
              </w:rPr>
            </w:pPr>
            <w:r w:rsidRPr="002D5271">
              <w:rPr>
                <w:sz w:val="16"/>
              </w:rPr>
              <w:t>571</w:t>
            </w:r>
          </w:p>
          <w:p w:rsidR="002D5271" w:rsidRPr="002D5271" w:rsidRDefault="002D5271" w:rsidP="002D5271">
            <w:pPr>
              <w:rPr>
                <w:sz w:val="16"/>
              </w:rPr>
            </w:pPr>
            <w:r w:rsidRPr="002D5271">
              <w:rPr>
                <w:sz w:val="16"/>
              </w:rPr>
              <w:t xml:space="preserve">        2885</w:t>
            </w:r>
          </w:p>
        </w:tc>
        <w:tc>
          <w:tcPr>
            <w:tcW w:w="859" w:type="pct"/>
          </w:tcPr>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971</w:t>
            </w:r>
          </w:p>
          <w:p w:rsidR="002D5271" w:rsidRPr="002D5271" w:rsidRDefault="002D5271" w:rsidP="002D5271">
            <w:pPr>
              <w:jc w:val="center"/>
              <w:rPr>
                <w:sz w:val="16"/>
              </w:rPr>
            </w:pPr>
            <w:r w:rsidRPr="002D5271">
              <w:rPr>
                <w:sz w:val="16"/>
              </w:rPr>
              <w:t>1069</w:t>
            </w:r>
          </w:p>
          <w:p w:rsidR="002D5271" w:rsidRPr="002D5271" w:rsidRDefault="002D5271" w:rsidP="002D5271">
            <w:pPr>
              <w:jc w:val="center"/>
              <w:rPr>
                <w:sz w:val="16"/>
              </w:rPr>
            </w:pPr>
            <w:r w:rsidRPr="002D5271">
              <w:rPr>
                <w:sz w:val="16"/>
              </w:rPr>
              <w:t>1069</w:t>
            </w:r>
          </w:p>
          <w:p w:rsidR="002D5271" w:rsidRPr="002D5271" w:rsidRDefault="002D5271" w:rsidP="002D5271">
            <w:pPr>
              <w:jc w:val="center"/>
              <w:rPr>
                <w:sz w:val="16"/>
              </w:rPr>
            </w:pPr>
            <w:r w:rsidRPr="002D5271">
              <w:rPr>
                <w:sz w:val="16"/>
              </w:rPr>
              <w:t>1597</w:t>
            </w: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r w:rsidRPr="002D5271">
              <w:rPr>
                <w:sz w:val="16"/>
              </w:rPr>
              <w:t>1069</w:t>
            </w:r>
          </w:p>
          <w:p w:rsidR="002D5271" w:rsidRPr="002D5271" w:rsidRDefault="002D5271" w:rsidP="002D5271">
            <w:pPr>
              <w:jc w:val="center"/>
              <w:rPr>
                <w:sz w:val="16"/>
              </w:rPr>
            </w:pPr>
            <w:r w:rsidRPr="002D5271">
              <w:rPr>
                <w:sz w:val="16"/>
              </w:rPr>
              <w:t>802</w:t>
            </w: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tc>
      </w:tr>
    </w:tbl>
    <w:p w:rsidR="002D5271" w:rsidRPr="002D5271" w:rsidRDefault="002D5271" w:rsidP="002D5271">
      <w:pPr>
        <w:rPr>
          <w:sz w:val="22"/>
        </w:rPr>
      </w:pPr>
    </w:p>
    <w:p w:rsidR="002D5271" w:rsidRPr="002D5271" w:rsidRDefault="002D5271" w:rsidP="002D5271">
      <w:pPr>
        <w:rPr>
          <w:sz w:val="22"/>
        </w:rPr>
      </w:pPr>
      <w:r w:rsidRPr="002D5271">
        <w:rPr>
          <w:sz w:val="22"/>
        </w:rPr>
        <w:t xml:space="preserve">&lt;SUP&gt;a &lt;/SUP&gt; The limits are expressed on two sets of equivalent units. Either set of limits may be used for the compliance procedure described in Sec. 63.785(c)(1), but only the limits expressed in units of g/L solids (nonvolitales) shall be used for the compliance procedures described in Sec. 63.785(c) (2) through (4).  </w:t>
      </w:r>
    </w:p>
    <w:p w:rsidR="002D5271" w:rsidRPr="002D5271" w:rsidRDefault="002D5271" w:rsidP="002D5271">
      <w:pPr>
        <w:rPr>
          <w:sz w:val="22"/>
        </w:rPr>
      </w:pPr>
      <w:r w:rsidRPr="002D5271">
        <w:rPr>
          <w:sz w:val="22"/>
        </w:rPr>
        <w:t>&lt;SUP&gt;b&lt;/SUP&gt;VOC (including exempt compounds listed as HAP) shall be used as a surrogate for VOHAP for those compliance procedures described in Sec. 63.785(c) (1) through (3).</w:t>
      </w:r>
    </w:p>
    <w:p w:rsidR="002D5271" w:rsidRPr="002D5271" w:rsidRDefault="002D5271" w:rsidP="002D5271">
      <w:pPr>
        <w:rPr>
          <w:sz w:val="22"/>
        </w:rPr>
      </w:pPr>
      <w:r w:rsidRPr="002D5271">
        <w:rPr>
          <w:sz w:val="22"/>
        </w:rPr>
        <w:t>&lt;SUP&gt;c&lt;/SUP&gt;To convert g/L to lb./gal, multiply by (3.785 L/gal)( 1/453.6 lb/g) or 1/120.  For compliance purposes, metric units define the standard.</w:t>
      </w:r>
    </w:p>
    <w:p w:rsidR="002D5271" w:rsidRPr="002D5271" w:rsidRDefault="002D5271" w:rsidP="002D5271">
      <w:pPr>
        <w:rPr>
          <w:sz w:val="22"/>
        </w:rPr>
      </w:pPr>
      <w:r w:rsidRPr="002D5271">
        <w:rPr>
          <w:sz w:val="22"/>
        </w:rPr>
        <w:t>&lt;SUP&gt;d&lt;/SUP&gt;VOHAP limits expressed in units of mass of VOHAP per volume of solids were derived from the VOHAP limits expressed in units of mass of VOHAP per volume of coating assuming the coatings contain no water or exempt compounds and that the volume of all components within a coating are additive.</w:t>
      </w:r>
    </w:p>
    <w:p w:rsidR="002D5271" w:rsidRPr="002D5271" w:rsidRDefault="002D5271" w:rsidP="002D5271">
      <w:pPr>
        <w:rPr>
          <w:b/>
          <w:bCs/>
          <w:sz w:val="22"/>
        </w:rPr>
      </w:pPr>
      <w:r w:rsidRPr="002D5271">
        <w:rPr>
          <w:sz w:val="22"/>
        </w:rPr>
        <w:t>&lt;SUP&gt;e&lt;/SUP&gt;These limits apply during cold-weather time periods, as defined in Sec. 63.782.  Cold-weather allowances are not given to coatings in categories that permit less than 40 percent volume solids (nonvolatiles). Such coatings are subject to the same limits regardless of weather conditions.</w:t>
      </w:r>
    </w:p>
    <w:p w:rsidR="002D5271" w:rsidRPr="002D5271" w:rsidRDefault="002D5271" w:rsidP="002D5271">
      <w:pPr>
        <w:spacing w:before="100" w:beforeAutospacing="1" w:after="100" w:afterAutospacing="1"/>
        <w:outlineLvl w:val="3"/>
        <w:rPr>
          <w:sz w:val="22"/>
        </w:rPr>
      </w:pPr>
      <w:r w:rsidRPr="002D5271">
        <w:rPr>
          <w:b/>
          <w:bCs/>
        </w:rPr>
        <w:t xml:space="preserve">Table 3 to Subpart II of Part 63 -- Summary of Recordkeeping and Reporting Requirements  abc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5"/>
        <w:gridCol w:w="723"/>
        <w:gridCol w:w="720"/>
        <w:gridCol w:w="720"/>
        <w:gridCol w:w="720"/>
        <w:gridCol w:w="720"/>
        <w:gridCol w:w="720"/>
        <w:gridCol w:w="720"/>
        <w:gridCol w:w="648"/>
      </w:tblGrid>
      <w:tr w:rsidR="002D5271" w:rsidRPr="002D5271" w:rsidTr="00C85267">
        <w:trPr>
          <w:cantSplit/>
        </w:trPr>
        <w:tc>
          <w:tcPr>
            <w:tcW w:w="3165" w:type="dxa"/>
            <w:vMerge w:val="restart"/>
          </w:tcPr>
          <w:p w:rsidR="002D5271" w:rsidRPr="002D5271" w:rsidRDefault="002D5271" w:rsidP="002D5271">
            <w:pPr>
              <w:rPr>
                <w:sz w:val="16"/>
              </w:rPr>
            </w:pPr>
            <w:r w:rsidRPr="002D5271">
              <w:rPr>
                <w:sz w:val="16"/>
              </w:rPr>
              <w:t>Requirement</w:t>
            </w:r>
          </w:p>
        </w:tc>
        <w:tc>
          <w:tcPr>
            <w:tcW w:w="1443" w:type="dxa"/>
            <w:gridSpan w:val="2"/>
          </w:tcPr>
          <w:p w:rsidR="002D5271" w:rsidRPr="002D5271" w:rsidRDefault="002D5271" w:rsidP="002D5271">
            <w:pPr>
              <w:rPr>
                <w:sz w:val="16"/>
              </w:rPr>
            </w:pPr>
            <w:r w:rsidRPr="002D5271">
              <w:rPr>
                <w:sz w:val="16"/>
              </w:rPr>
              <w:t>All Options</w:t>
            </w:r>
          </w:p>
        </w:tc>
        <w:tc>
          <w:tcPr>
            <w:tcW w:w="1440" w:type="dxa"/>
            <w:gridSpan w:val="2"/>
          </w:tcPr>
          <w:p w:rsidR="002D5271" w:rsidRPr="002D5271" w:rsidRDefault="002D5271" w:rsidP="002D5271">
            <w:pPr>
              <w:rPr>
                <w:sz w:val="16"/>
              </w:rPr>
            </w:pPr>
            <w:r w:rsidRPr="002D5271">
              <w:rPr>
                <w:sz w:val="16"/>
              </w:rPr>
              <w:t>Option 1</w:t>
            </w:r>
          </w:p>
        </w:tc>
        <w:tc>
          <w:tcPr>
            <w:tcW w:w="1440" w:type="dxa"/>
            <w:gridSpan w:val="2"/>
          </w:tcPr>
          <w:p w:rsidR="002D5271" w:rsidRPr="002D5271" w:rsidRDefault="002D5271" w:rsidP="002D5271">
            <w:pPr>
              <w:rPr>
                <w:sz w:val="16"/>
              </w:rPr>
            </w:pPr>
            <w:r w:rsidRPr="002D5271">
              <w:rPr>
                <w:sz w:val="16"/>
              </w:rPr>
              <w:t>Option 2</w:t>
            </w:r>
          </w:p>
        </w:tc>
        <w:tc>
          <w:tcPr>
            <w:tcW w:w="1368" w:type="dxa"/>
            <w:gridSpan w:val="2"/>
          </w:tcPr>
          <w:p w:rsidR="002D5271" w:rsidRPr="002D5271" w:rsidRDefault="002D5271" w:rsidP="002D5271">
            <w:pPr>
              <w:rPr>
                <w:sz w:val="16"/>
              </w:rPr>
            </w:pPr>
            <w:r w:rsidRPr="002D5271">
              <w:rPr>
                <w:sz w:val="16"/>
              </w:rPr>
              <w:t>Option 3</w:t>
            </w:r>
          </w:p>
        </w:tc>
      </w:tr>
      <w:tr w:rsidR="002D5271" w:rsidRPr="002D5271" w:rsidTr="00C85267">
        <w:trPr>
          <w:cantSplit/>
        </w:trPr>
        <w:tc>
          <w:tcPr>
            <w:tcW w:w="3165" w:type="dxa"/>
            <w:vMerge/>
          </w:tcPr>
          <w:p w:rsidR="002D5271" w:rsidRPr="002D5271" w:rsidRDefault="002D5271" w:rsidP="002D5271">
            <w:pPr>
              <w:rPr>
                <w:sz w:val="16"/>
              </w:rPr>
            </w:pPr>
          </w:p>
        </w:tc>
        <w:tc>
          <w:tcPr>
            <w:tcW w:w="723" w:type="dxa"/>
          </w:tcPr>
          <w:p w:rsidR="002D5271" w:rsidRPr="002D5271" w:rsidRDefault="002D5271" w:rsidP="002D5271">
            <w:pPr>
              <w:rPr>
                <w:sz w:val="16"/>
              </w:rPr>
            </w:pPr>
            <w:r w:rsidRPr="002D5271">
              <w:rPr>
                <w:sz w:val="16"/>
              </w:rPr>
              <w:t>Rec.</w:t>
            </w:r>
          </w:p>
        </w:tc>
        <w:tc>
          <w:tcPr>
            <w:tcW w:w="720" w:type="dxa"/>
          </w:tcPr>
          <w:p w:rsidR="002D5271" w:rsidRPr="002D5271" w:rsidRDefault="002D5271" w:rsidP="002D5271">
            <w:pPr>
              <w:rPr>
                <w:sz w:val="16"/>
              </w:rPr>
            </w:pPr>
            <w:r w:rsidRPr="002D5271">
              <w:rPr>
                <w:sz w:val="16"/>
              </w:rPr>
              <w:t>Rep</w:t>
            </w:r>
          </w:p>
        </w:tc>
        <w:tc>
          <w:tcPr>
            <w:tcW w:w="720" w:type="dxa"/>
          </w:tcPr>
          <w:p w:rsidR="002D5271" w:rsidRPr="002D5271" w:rsidRDefault="002D5271" w:rsidP="002D5271">
            <w:pPr>
              <w:rPr>
                <w:sz w:val="16"/>
              </w:rPr>
            </w:pPr>
            <w:r w:rsidRPr="002D5271">
              <w:rPr>
                <w:sz w:val="16"/>
              </w:rPr>
              <w:t>Rec</w:t>
            </w:r>
          </w:p>
        </w:tc>
        <w:tc>
          <w:tcPr>
            <w:tcW w:w="720" w:type="dxa"/>
          </w:tcPr>
          <w:p w:rsidR="002D5271" w:rsidRPr="002D5271" w:rsidRDefault="002D5271" w:rsidP="002D5271">
            <w:pPr>
              <w:rPr>
                <w:sz w:val="16"/>
              </w:rPr>
            </w:pPr>
            <w:r w:rsidRPr="002D5271">
              <w:rPr>
                <w:sz w:val="16"/>
              </w:rPr>
              <w:t>Rep</w:t>
            </w:r>
          </w:p>
        </w:tc>
        <w:tc>
          <w:tcPr>
            <w:tcW w:w="720" w:type="dxa"/>
          </w:tcPr>
          <w:p w:rsidR="002D5271" w:rsidRPr="002D5271" w:rsidRDefault="002D5271" w:rsidP="002D5271">
            <w:pPr>
              <w:rPr>
                <w:sz w:val="16"/>
              </w:rPr>
            </w:pPr>
            <w:r w:rsidRPr="002D5271">
              <w:rPr>
                <w:sz w:val="16"/>
              </w:rPr>
              <w:t>Rec</w:t>
            </w:r>
          </w:p>
        </w:tc>
        <w:tc>
          <w:tcPr>
            <w:tcW w:w="720" w:type="dxa"/>
          </w:tcPr>
          <w:p w:rsidR="002D5271" w:rsidRPr="002D5271" w:rsidRDefault="002D5271" w:rsidP="002D5271">
            <w:pPr>
              <w:rPr>
                <w:sz w:val="16"/>
              </w:rPr>
            </w:pPr>
            <w:r w:rsidRPr="002D5271">
              <w:rPr>
                <w:sz w:val="16"/>
              </w:rPr>
              <w:t>Rep</w:t>
            </w:r>
          </w:p>
        </w:tc>
        <w:tc>
          <w:tcPr>
            <w:tcW w:w="720" w:type="dxa"/>
          </w:tcPr>
          <w:p w:rsidR="002D5271" w:rsidRPr="002D5271" w:rsidRDefault="002D5271" w:rsidP="002D5271">
            <w:pPr>
              <w:rPr>
                <w:sz w:val="16"/>
              </w:rPr>
            </w:pPr>
            <w:r w:rsidRPr="002D5271">
              <w:rPr>
                <w:sz w:val="16"/>
              </w:rPr>
              <w:t>Rec</w:t>
            </w:r>
          </w:p>
        </w:tc>
        <w:tc>
          <w:tcPr>
            <w:tcW w:w="648" w:type="dxa"/>
          </w:tcPr>
          <w:p w:rsidR="002D5271" w:rsidRPr="002D5271" w:rsidRDefault="002D5271" w:rsidP="002D5271">
            <w:pPr>
              <w:rPr>
                <w:sz w:val="16"/>
              </w:rPr>
            </w:pPr>
            <w:r w:rsidRPr="002D5271">
              <w:rPr>
                <w:sz w:val="16"/>
              </w:rPr>
              <w:t>Rep</w:t>
            </w:r>
          </w:p>
        </w:tc>
      </w:tr>
      <w:tr w:rsidR="002D5271" w:rsidRPr="002D5271" w:rsidTr="00C85267">
        <w:tc>
          <w:tcPr>
            <w:tcW w:w="3165" w:type="dxa"/>
          </w:tcPr>
          <w:p w:rsidR="002D5271" w:rsidRPr="002D5271" w:rsidRDefault="002D5271" w:rsidP="002D5271">
            <w:pPr>
              <w:rPr>
                <w:sz w:val="16"/>
              </w:rPr>
            </w:pPr>
            <w:r w:rsidRPr="002D5271">
              <w:rPr>
                <w:sz w:val="16"/>
              </w:rPr>
              <w:t>Notification (Sec 63.9 (a)- (d).</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Implementation Plan (Sec. 63. 787(b)) &lt;SUP&gt;d&lt;/SUP&gt;</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Volume of coating applied at unaffected major sources (Sec. 63.781(b))</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Volume of each low-usage-exempt coating applied at affected sources (Sec.63.781(c))</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ID of the coating used , their appropriate coating categories, and the applicable VOHAP limit</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Determination of whether containers meet the standards described in Sec. 63. 783(b)(2)</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Results of M-24 or other approved tests</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Certification of the as-supplied VOC content of each batch</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Certification of the as-applied VOC content of each batch</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lastRenderedPageBreak/>
              <w:t>Volume of each coating applied</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Density of each thinner and volume fraction of solids in each batch</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Maximum allowable thinning ratio(s) for each batch</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r w:rsidR="002D5271" w:rsidRPr="002D5271" w:rsidTr="00C85267">
        <w:tc>
          <w:tcPr>
            <w:tcW w:w="3165" w:type="dxa"/>
          </w:tcPr>
          <w:p w:rsidR="002D5271" w:rsidRPr="002D5271" w:rsidRDefault="002D5271" w:rsidP="002D5271">
            <w:pPr>
              <w:rPr>
                <w:sz w:val="16"/>
              </w:rPr>
            </w:pPr>
            <w:r w:rsidRPr="002D5271">
              <w:rPr>
                <w:sz w:val="16"/>
              </w:rPr>
              <w:t>Volume used as batch, as supplied</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r w:rsidR="002D5271" w:rsidRPr="002D5271" w:rsidTr="00C85267">
        <w:tc>
          <w:tcPr>
            <w:tcW w:w="3165" w:type="dxa"/>
          </w:tcPr>
          <w:p w:rsidR="002D5271" w:rsidRPr="002D5271" w:rsidRDefault="002D5271" w:rsidP="002D5271">
            <w:pPr>
              <w:rPr>
                <w:sz w:val="16"/>
              </w:rPr>
            </w:pPr>
            <w:r w:rsidRPr="002D5271">
              <w:rPr>
                <w:sz w:val="16"/>
              </w:rPr>
              <w:t>Total allowable volume of thinner</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r w:rsidR="002D5271" w:rsidRPr="002D5271" w:rsidTr="00C85267">
        <w:tc>
          <w:tcPr>
            <w:tcW w:w="3165" w:type="dxa"/>
          </w:tcPr>
          <w:p w:rsidR="002D5271" w:rsidRPr="002D5271" w:rsidRDefault="002D5271" w:rsidP="002D5271">
            <w:pPr>
              <w:rPr>
                <w:sz w:val="16"/>
              </w:rPr>
            </w:pPr>
            <w:r w:rsidRPr="002D5271">
              <w:rPr>
                <w:sz w:val="16"/>
              </w:rPr>
              <w:t>Actual volume of thinner used</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r w:rsidR="002D5271" w:rsidRPr="002D5271" w:rsidTr="00C85267">
        <w:tc>
          <w:tcPr>
            <w:tcW w:w="3165" w:type="dxa"/>
          </w:tcPr>
          <w:p w:rsidR="002D5271" w:rsidRPr="002D5271" w:rsidRDefault="002D5271" w:rsidP="002D5271">
            <w:pPr>
              <w:rPr>
                <w:sz w:val="16"/>
              </w:rPr>
            </w:pPr>
            <w:r w:rsidRPr="002D5271">
              <w:rPr>
                <w:sz w:val="16"/>
              </w:rPr>
              <w:t>Identification of each group of coatings and designated thinners</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bl>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&lt;SUP&gt;a&lt;/SUP&gt;Affected sources that comply with the cold-weather limits must record and report additional information, as specified in Sec. 63.788(b)(3) (ii)(C), (iii)(C), and (iv)(D).</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&lt;SUP&gt;b&lt;/SUP&gt;Affected sources that detect a violation must record and report additional information, as specified in Sec.63.788(b)(4).</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&lt;SUP&gt;c&lt;/SUP&gt;OPTION 4: the recordkeeping and reporting requirements of Option 4 are identical to those of Options 1, 2, or3, depending on whether and how thinners are used. However, when using Option 4, the term ``VOHAP'' shall be used in lieu of the term ``VOC,'' and the owner or operator shall record and report the Administrator-approved VOHAP test method or certification procedure.</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&lt;SUP&gt;d&lt;/SUP&gt;Major sources that intend to become area sources by the compliance date may, in lieu of submitting an implementation plan, choose to submit a statement of intent as specified in Sec. 63.787(b)(4).</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20"/>
          <w:szCs w:val="20"/>
        </w:rPr>
      </w:pPr>
    </w:p>
    <w:p w:rsidR="002D5271" w:rsidRPr="002D5271" w:rsidRDefault="002D5271" w:rsidP="002D5271">
      <w:pPr>
        <w:outlineLvl w:val="3"/>
        <w:rPr>
          <w:b/>
          <w:bCs/>
        </w:rPr>
      </w:pPr>
      <w:r w:rsidRPr="002D5271">
        <w:rPr>
          <w:b/>
          <w:bCs/>
        </w:rPr>
        <w:t>Appendix A to Subpart II of Part 63 -- VOC Data Sheet   1</w:t>
      </w:r>
    </w:p>
    <w:p w:rsidR="002D5271" w:rsidRPr="002D5271" w:rsidRDefault="002D5271" w:rsidP="002D5271">
      <w:pPr>
        <w:spacing w:before="100" w:beforeAutospacing="1" w:after="100" w:afterAutospacing="1"/>
        <w:outlineLvl w:val="4"/>
        <w:rPr>
          <w:b/>
          <w:bCs/>
          <w:sz w:val="20"/>
          <w:szCs w:val="20"/>
        </w:rPr>
      </w:pPr>
      <w:r w:rsidRPr="002D5271">
        <w:rPr>
          <w:b/>
          <w:bCs/>
          <w:sz w:val="20"/>
          <w:szCs w:val="20"/>
        </w:rPr>
        <w:t>Properties of the Coating "As Supplied" by the Manufacturer   2</w:t>
      </w:r>
    </w:p>
    <w:p w:rsidR="002D5271" w:rsidRPr="002D5271" w:rsidRDefault="002D5271" w:rsidP="002D5271">
      <w:r w:rsidRPr="002D5271">
        <w:t xml:space="preserve">Coating Manufacturer: Coating Identification: Batch Identification: Supplied To: </w:t>
      </w:r>
    </w:p>
    <w:p w:rsidR="002D5271" w:rsidRPr="002D5271" w:rsidRDefault="002D5271" w:rsidP="002D5271">
      <w:pPr>
        <w:spacing w:before="100" w:beforeAutospacing="1" w:after="100" w:afterAutospacing="1"/>
      </w:pPr>
      <w:r w:rsidRPr="002D5271">
        <w:t xml:space="preserve">1  Adapted from EPA-340/1-86-016 (July 1986), p. II-2. </w:t>
      </w:r>
    </w:p>
    <w:p w:rsidR="002D5271" w:rsidRPr="002D5271" w:rsidRDefault="002D5271" w:rsidP="002D5271">
      <w:pPr>
        <w:spacing w:before="100" w:beforeAutospacing="1" w:after="100" w:afterAutospacing="1"/>
      </w:pPr>
      <w:r w:rsidRPr="002D5271">
        <w:t xml:space="preserve">2  The subscript "s" denotes each value is for the coating "as supplied" by the manufacturer. </w:t>
      </w:r>
    </w:p>
    <w:p w:rsidR="002D5271" w:rsidRPr="002D5271" w:rsidRDefault="002D5271" w:rsidP="002D5271">
      <w:pPr>
        <w:spacing w:before="100" w:beforeAutospacing="1" w:after="100" w:afterAutospacing="1"/>
      </w:pPr>
      <w:r w:rsidRPr="002D5271">
        <w:t xml:space="preserve">Properties of the coating as supplied   1 to the customer: </w:t>
      </w:r>
    </w:p>
    <w:p w:rsidR="002D5271" w:rsidRPr="002D5271" w:rsidRDefault="002D5271" w:rsidP="002D5271">
      <w:pPr>
        <w:spacing w:before="100" w:beforeAutospacing="1" w:after="100" w:afterAutospacing="1"/>
      </w:pPr>
      <w:r w:rsidRPr="002D5271">
        <w:t xml:space="preserve">A. Coating Density: (Dc)s __ g/L </w:t>
      </w:r>
      <w:r w:rsidRPr="002D5271">
        <w:br/>
        <w:t xml:space="preserve">    [      ] ASTM D1475-90  *      [      ] Other   3 </w:t>
      </w:r>
    </w:p>
    <w:p w:rsidR="002D5271" w:rsidRPr="002D5271" w:rsidRDefault="002D5271" w:rsidP="002D5271">
      <w:pPr>
        <w:spacing w:before="100" w:beforeAutospacing="1" w:after="100" w:afterAutospacing="1"/>
      </w:pPr>
      <w:r w:rsidRPr="002D5271">
        <w:t xml:space="preserve">B. Total Volatiles: (mv)s __ Mass Percent </w:t>
      </w:r>
      <w:r w:rsidRPr="002D5271">
        <w:br/>
        <w:t xml:space="preserve">    [      ] ASTM D2369-93 or 95  * [      ] Other   3 </w:t>
      </w:r>
    </w:p>
    <w:p w:rsidR="002D5271" w:rsidRPr="002D5271" w:rsidRDefault="002D5271" w:rsidP="002D5271">
      <w:pPr>
        <w:spacing w:before="100" w:beforeAutospacing="1" w:after="100" w:afterAutospacing="1"/>
      </w:pPr>
      <w:r w:rsidRPr="002D5271">
        <w:t xml:space="preserve">C. Water Content: 1. (mw)s __ Mass Percent </w:t>
      </w:r>
    </w:p>
    <w:p w:rsidR="002D5271" w:rsidRPr="002D5271" w:rsidRDefault="002D5271" w:rsidP="002D5271">
      <w:pPr>
        <w:spacing w:before="100" w:beforeAutospacing="1" w:after="100" w:afterAutospacing="1"/>
      </w:pPr>
      <w:r w:rsidRPr="002D5271">
        <w:t xml:space="preserve">*  Incorporation by reference -- see §  63.14. </w:t>
      </w:r>
    </w:p>
    <w:p w:rsidR="002D5271" w:rsidRPr="002D5271" w:rsidRDefault="002D5271" w:rsidP="002D5271">
      <w:pPr>
        <w:spacing w:before="100" w:beforeAutospacing="1" w:after="100" w:afterAutospacing="1"/>
      </w:pPr>
      <w:r w:rsidRPr="002D5271">
        <w:t xml:space="preserve">3  Explain the other method used under "Remarks." </w:t>
      </w:r>
      <w:r w:rsidRPr="002D5271">
        <w:br/>
        <w:t xml:space="preserve">    [      ] ASTM D3792-91  *      [      ] ASTM D4017-81, 90, or 96a  *       [      ] Other   3 </w:t>
      </w:r>
      <w:r w:rsidRPr="002D5271">
        <w:br/>
        <w:t xml:space="preserve">    2. (vw)s __ Volume Percent </w:t>
      </w:r>
      <w:r w:rsidRPr="002D5271">
        <w:br/>
        <w:t xml:space="preserve">    [      ] Calculated      [      ] Other   3 </w:t>
      </w:r>
    </w:p>
    <w:p w:rsidR="002D5271" w:rsidRPr="002D5271" w:rsidRDefault="002D5271" w:rsidP="002D5271">
      <w:pPr>
        <w:spacing w:before="100" w:beforeAutospacing="1" w:after="100" w:afterAutospacing="1"/>
      </w:pPr>
      <w:r w:rsidRPr="002D5271">
        <w:lastRenderedPageBreak/>
        <w:t xml:space="preserve">D. Organic Volatiles: (mo)s __ Mass Percent </w:t>
      </w:r>
    </w:p>
    <w:p w:rsidR="002D5271" w:rsidRPr="002D5271" w:rsidRDefault="002D5271" w:rsidP="002D5271">
      <w:pPr>
        <w:spacing w:before="100" w:beforeAutospacing="1" w:after="100" w:afterAutospacing="1"/>
      </w:pPr>
      <w:r w:rsidRPr="002D5271">
        <w:t xml:space="preserve">E. Nonvolatiles: (vn)s __ Volume Percent </w:t>
      </w:r>
      <w:r w:rsidRPr="002D5271">
        <w:br/>
        <w:t xml:space="preserve">    [      ] Calculated      [      ] Other   3 </w:t>
      </w:r>
    </w:p>
    <w:p w:rsidR="002D5271" w:rsidRPr="002D5271" w:rsidRDefault="002D5271" w:rsidP="002D5271">
      <w:pPr>
        <w:spacing w:before="100" w:beforeAutospacing="1" w:after="100" w:afterAutospacing="1"/>
      </w:pPr>
      <w:r w:rsidRPr="002D5271">
        <w:t xml:space="preserve">F. VOC Content (VOC)s: </w:t>
      </w:r>
      <w:r w:rsidRPr="002D5271">
        <w:br/>
        <w:t xml:space="preserve">    1. __ g/L solids (nonvolatiles) </w:t>
      </w:r>
      <w:r w:rsidRPr="002D5271">
        <w:br/>
        <w:t xml:space="preserve">    2. __ g/L coating (less water and exempt compounds) </w:t>
      </w:r>
    </w:p>
    <w:p w:rsidR="002D5271" w:rsidRPr="002D5271" w:rsidRDefault="002D5271" w:rsidP="002D5271">
      <w:pPr>
        <w:spacing w:before="100" w:beforeAutospacing="1" w:after="100" w:afterAutospacing="1"/>
      </w:pPr>
      <w:r w:rsidRPr="002D5271">
        <w:t xml:space="preserve">G. Thinner Density: Dth __ g/L </w:t>
      </w:r>
      <w:r w:rsidRPr="002D5271">
        <w:br/>
        <w:t xml:space="preserve">    ASTM __ [      ] Other   3 Remarks: (use reverse side) </w:t>
      </w:r>
    </w:p>
    <w:p w:rsidR="002D5271" w:rsidRPr="002D5271" w:rsidRDefault="002D5271" w:rsidP="002D5271">
      <w:pPr>
        <w:spacing w:before="100" w:beforeAutospacing="1" w:after="100" w:afterAutospacing="1"/>
      </w:pPr>
      <w:r w:rsidRPr="002D5271">
        <w:t xml:space="preserve">Signed: _______ Date: __ </w:t>
      </w:r>
    </w:p>
    <w:p w:rsidR="002D5271" w:rsidRPr="002D5271" w:rsidRDefault="002D5271" w:rsidP="002D5271">
      <w:pPr>
        <w:spacing w:before="100" w:beforeAutospacing="1" w:after="100" w:afterAutospacing="1"/>
      </w:pPr>
      <w:r w:rsidRPr="002D5271">
        <w:t xml:space="preserve">  </w:t>
      </w:r>
      <w:r w:rsidRPr="002D5271">
        <w:br/>
      </w:r>
    </w:p>
    <w:p w:rsidR="002D5271" w:rsidRPr="002D5271" w:rsidRDefault="0078789F" w:rsidP="002D5271">
      <w:pPr>
        <w:jc w:val="center"/>
      </w:pPr>
      <w:r>
        <w:rPr>
          <w:noProof/>
        </w:rPr>
        <w:drawing>
          <wp:inline distT="0" distB="0" distL="0" distR="0">
            <wp:extent cx="3263900" cy="4433570"/>
            <wp:effectExtent l="19050" t="0" r="0" b="0"/>
            <wp:docPr id="37" name="Picture 37"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01my92"/>
                    <pic:cNvPicPr>
                      <a:picLocks noChangeAspect="1" noChangeArrowheads="1"/>
                    </pic:cNvPicPr>
                  </pic:nvPicPr>
                  <pic:blipFill>
                    <a:blip r:embed="rId90" cstate="print"/>
                    <a:srcRect/>
                    <a:stretch>
                      <a:fillRect/>
                    </a:stretch>
                  </pic:blipFill>
                  <pic:spPr bwMode="auto">
                    <a:xfrm>
                      <a:off x="0" y="0"/>
                      <a:ext cx="3263900" cy="4433570"/>
                    </a:xfrm>
                    <a:prstGeom prst="rect">
                      <a:avLst/>
                    </a:prstGeom>
                    <a:noFill/>
                    <a:ln w="9525">
                      <a:noFill/>
                      <a:miter lim="800000"/>
                      <a:headEnd/>
                      <a:tailEnd/>
                    </a:ln>
                  </pic:spPr>
                </pic:pic>
              </a:graphicData>
            </a:graphic>
          </wp:inline>
        </w:drawing>
      </w:r>
    </w:p>
    <w:p w:rsidR="002D5271" w:rsidRPr="002D5271" w:rsidRDefault="00B03818" w:rsidP="002D5271">
      <w:pPr>
        <w:spacing w:before="100" w:beforeAutospacing="1" w:after="240"/>
        <w:jc w:val="center"/>
      </w:pPr>
      <w:hyperlink r:id="rId91" w:history="1">
        <w:r w:rsidR="005F311F" w:rsidRPr="005F311F">
          <w:rPr>
            <w:rStyle w:val="Hyperlink"/>
          </w:rPr>
          <w:t>http://www.access.gpo.gov/ecfr/graphics/pdfs/ec01my92.046.pdf</w:t>
        </w:r>
      </w:hyperlink>
      <w:r w:rsidR="002D5271" w:rsidRPr="002D5271">
        <w:t xml:space="preserve"> </w:t>
      </w:r>
    </w:p>
    <w:p w:rsidR="002D5271" w:rsidRPr="002D5271" w:rsidRDefault="002D5271" w:rsidP="002D5271">
      <w:pPr>
        <w:rPr>
          <w:b/>
          <w:bCs/>
          <w:sz w:val="22"/>
        </w:rPr>
      </w:pPr>
      <w:r w:rsidRPr="002D5271">
        <w:rPr>
          <w:b/>
          <w:bCs/>
          <w:sz w:val="22"/>
        </w:rPr>
        <w:lastRenderedPageBreak/>
        <w:t>Appendix C to Subpart II- Applicability of General Provisions to Subpart II</w:t>
      </w:r>
    </w:p>
    <w:p w:rsidR="002D5271" w:rsidRPr="002D5271" w:rsidRDefault="002D5271" w:rsidP="002D5271">
      <w:pPr>
        <w:rPr>
          <w:b/>
          <w:sz w:val="22"/>
        </w:rPr>
      </w:pPr>
      <w:r w:rsidRPr="002D5271">
        <w:rPr>
          <w:b/>
          <w:sz w:val="22"/>
        </w:rPr>
        <w:t>§ 63.1 Applicability.</w:t>
      </w:r>
    </w:p>
    <w:p w:rsidR="00C85267" w:rsidRDefault="00C85267" w:rsidP="00C1191F">
      <w:pPr>
        <w:pStyle w:val="NormalWeb"/>
        <w:spacing w:before="0" w:beforeAutospacing="0" w:after="120" w:afterAutospacing="0"/>
        <w:rPr>
          <w:sz w:val="20"/>
          <w:szCs w:val="20"/>
        </w:rPr>
        <w:sectPr w:rsidR="00C85267" w:rsidSect="002D5271">
          <w:headerReference w:type="default" r:id="rId92"/>
          <w:footerReference w:type="default" r:id="rId93"/>
          <w:pgSz w:w="12240" w:h="15840"/>
          <w:pgMar w:top="720" w:right="1080" w:bottom="720" w:left="1080" w:header="720" w:footer="720" w:gutter="0"/>
          <w:pgNumType w:start="1"/>
          <w:cols w:space="720"/>
          <w:docGrid w:linePitch="360"/>
        </w:sectPr>
      </w:pPr>
    </w:p>
    <w:p w:rsidR="00C85267" w:rsidRPr="00A04722" w:rsidRDefault="00C85267" w:rsidP="00C85267">
      <w:pPr>
        <w:pStyle w:val="Heading5"/>
        <w:spacing w:before="120" w:beforeAutospacing="0" w:after="0" w:afterAutospacing="0"/>
      </w:pPr>
      <w:r w:rsidRPr="00A04722">
        <w:lastRenderedPageBreak/>
        <w:t>Federal Regulations Adopted by Reference</w:t>
      </w:r>
    </w:p>
    <w:p w:rsidR="00C85267" w:rsidRPr="00A04722" w:rsidRDefault="00C85267" w:rsidP="00C85267">
      <w:pPr>
        <w:pStyle w:val="Heading5"/>
        <w:spacing w:before="120" w:beforeAutospacing="0" w:after="0" w:afterAutospacing="0"/>
        <w:rPr>
          <w:b w:val="0"/>
        </w:rPr>
      </w:pPr>
      <w:r w:rsidRPr="00A04722">
        <w:rPr>
          <w:b w:val="0"/>
        </w:rPr>
        <w:t>In accordance with Rule 62-204.800, F.A.C., the following federal regulation in Title 40 of the Code of Federal Regulations (CFR) was adopted by reference.  The original federal rule numbering has been retained.</w:t>
      </w:r>
    </w:p>
    <w:p w:rsidR="00C85267" w:rsidRPr="00A04722" w:rsidRDefault="00C85267" w:rsidP="00C85267">
      <w:pPr>
        <w:pStyle w:val="Heading5"/>
        <w:spacing w:before="120" w:beforeAutospacing="0" w:after="0" w:afterAutospacing="0"/>
        <w:ind w:left="360"/>
        <w:rPr>
          <w:b w:val="0"/>
          <w:i/>
        </w:rPr>
      </w:pPr>
      <w:r w:rsidRPr="00A04722">
        <w:rPr>
          <w:b w:val="0"/>
          <w:i/>
        </w:rPr>
        <w:t>Federal Revision Date:  June 30, 2010</w:t>
      </w:r>
    </w:p>
    <w:p w:rsidR="00C85267" w:rsidRDefault="00C85267" w:rsidP="00C85267">
      <w:pPr>
        <w:pStyle w:val="Heading5"/>
        <w:spacing w:before="120" w:beforeAutospacing="0" w:after="0" w:afterAutospacing="0"/>
        <w:ind w:left="360"/>
        <w:rPr>
          <w:b w:val="0"/>
          <w:i/>
          <w:color w:val="002060"/>
        </w:rPr>
      </w:pPr>
      <w:r w:rsidRPr="00A04722">
        <w:rPr>
          <w:b w:val="0"/>
          <w:i/>
        </w:rPr>
        <w:t>State Rule Effective Date</w:t>
      </w:r>
      <w:r w:rsidRPr="00C87BC0">
        <w:rPr>
          <w:b w:val="0"/>
          <w:i/>
          <w:color w:val="002060"/>
        </w:rPr>
        <w:t>:  This version has not yet been adopted by the state</w:t>
      </w:r>
      <w:r w:rsidR="00C87BC0">
        <w:rPr>
          <w:b w:val="0"/>
          <w:i/>
          <w:color w:val="002060"/>
        </w:rPr>
        <w:t>.</w:t>
      </w:r>
    </w:p>
    <w:p w:rsidR="00C85267" w:rsidRPr="00A04722" w:rsidRDefault="00C85267" w:rsidP="00C85267">
      <w:pPr>
        <w:pStyle w:val="Heading5"/>
        <w:spacing w:before="120" w:beforeAutospacing="0" w:after="0" w:afterAutospacing="0"/>
        <w:ind w:left="360"/>
        <w:rPr>
          <w:b w:val="0"/>
          <w:i/>
        </w:rPr>
      </w:pPr>
      <w:r w:rsidRPr="00A04722">
        <w:rPr>
          <w:b w:val="0"/>
          <w:i/>
        </w:rPr>
        <w:t>Standardized Conditions Revision Date:  August 1</w:t>
      </w:r>
      <w:r>
        <w:rPr>
          <w:b w:val="0"/>
          <w:i/>
        </w:rPr>
        <w:t>1</w:t>
      </w:r>
      <w:r w:rsidRPr="00A04722">
        <w:rPr>
          <w:b w:val="0"/>
          <w:i/>
        </w:rPr>
        <w:t>, 2010</w:t>
      </w:r>
    </w:p>
    <w:p w:rsidR="00C85267" w:rsidRPr="00A04722" w:rsidRDefault="00C85267" w:rsidP="00C85267">
      <w:pPr>
        <w:pStyle w:val="Heading5"/>
        <w:spacing w:before="120" w:beforeAutospacing="0" w:after="0" w:afterAutospacing="0"/>
      </w:pPr>
      <w:r w:rsidRPr="00A04722">
        <w:t>40 CFR Part 63, Subpart ZZZZ - National Emissions Standards for Hazardous Air Pollutants for Stationary Reciprocating Internal Combustion Engines</w:t>
      </w:r>
    </w:p>
    <w:p w:rsidR="00C85267" w:rsidRPr="00A04722" w:rsidRDefault="00C85267" w:rsidP="00C85267">
      <w:pPr>
        <w:pStyle w:val="NormalWeb"/>
        <w:spacing w:before="120" w:beforeAutospacing="0" w:after="0" w:afterAutospacing="0"/>
        <w:rPr>
          <w:sz w:val="20"/>
          <w:szCs w:val="20"/>
        </w:rPr>
      </w:pPr>
      <w:r w:rsidRPr="00A04722">
        <w:rPr>
          <w:b/>
          <w:bCs/>
          <w:sz w:val="20"/>
          <w:szCs w:val="20"/>
        </w:rPr>
        <w:t>Source:</w:t>
      </w:r>
      <w:r w:rsidRPr="00A04722">
        <w:rPr>
          <w:sz w:val="20"/>
          <w:szCs w:val="20"/>
        </w:rPr>
        <w:t xml:space="preserve">   69 FR 33506, June 15, 2004, unless otherwise noted. </w:t>
      </w:r>
    </w:p>
    <w:p w:rsidR="00C85267" w:rsidRPr="00A04722" w:rsidRDefault="00C85267" w:rsidP="00C85267">
      <w:pPr>
        <w:pStyle w:val="Heading5"/>
        <w:spacing w:before="120" w:beforeAutospacing="0" w:after="0" w:afterAutospacing="0"/>
      </w:pPr>
      <w:r w:rsidRPr="00A04722">
        <w:t>What This Subpart Covers</w:t>
      </w:r>
    </w:p>
    <w:p w:rsidR="00C85267" w:rsidRPr="00A04722" w:rsidRDefault="00C85267" w:rsidP="00C85267">
      <w:pPr>
        <w:pStyle w:val="Heading5"/>
        <w:spacing w:before="120" w:beforeAutospacing="0" w:after="0" w:afterAutospacing="0"/>
      </w:pPr>
      <w:r w:rsidRPr="00A04722">
        <w:t>§ 63.6580   What is the purpose of subpart ZZZZ?</w:t>
      </w:r>
    </w:p>
    <w:p w:rsidR="00C85267" w:rsidRPr="00A04722" w:rsidRDefault="00C85267" w:rsidP="00C85267">
      <w:pPr>
        <w:pStyle w:val="NormalWeb"/>
        <w:spacing w:before="120" w:beforeAutospacing="0" w:after="0" w:afterAutospacing="0"/>
        <w:rPr>
          <w:sz w:val="20"/>
          <w:szCs w:val="20"/>
        </w:rPr>
      </w:pPr>
      <w:r w:rsidRPr="00A04722">
        <w:rPr>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C85267" w:rsidRPr="00A04722" w:rsidRDefault="00C85267" w:rsidP="00C85267">
      <w:pPr>
        <w:pStyle w:val="NormalWeb"/>
        <w:spacing w:before="120" w:beforeAutospacing="0" w:after="0" w:afterAutospacing="0"/>
        <w:rPr>
          <w:sz w:val="20"/>
          <w:szCs w:val="20"/>
        </w:rPr>
      </w:pPr>
      <w:r w:rsidRPr="00A04722">
        <w:rPr>
          <w:sz w:val="20"/>
          <w:szCs w:val="20"/>
        </w:rPr>
        <w:t>[73 FR 3603, Jan. 18, 2008]</w:t>
      </w:r>
    </w:p>
    <w:p w:rsidR="00C85267" w:rsidRPr="00A04722" w:rsidRDefault="00C85267" w:rsidP="00C85267">
      <w:pPr>
        <w:pStyle w:val="Heading5"/>
        <w:spacing w:before="120" w:beforeAutospacing="0" w:after="0" w:afterAutospacing="0"/>
      </w:pPr>
      <w:r w:rsidRPr="00A04722">
        <w:t>§ 63.6585   Am I subject to this subpart?</w:t>
      </w:r>
    </w:p>
    <w:p w:rsidR="00C85267" w:rsidRPr="00A04722" w:rsidRDefault="00C85267" w:rsidP="00C85267">
      <w:pPr>
        <w:pStyle w:val="NormalWeb"/>
        <w:spacing w:before="120" w:beforeAutospacing="0" w:after="0" w:afterAutospacing="0"/>
        <w:rPr>
          <w:sz w:val="20"/>
          <w:szCs w:val="20"/>
        </w:rPr>
      </w:pPr>
      <w:r w:rsidRPr="00A04722">
        <w:rPr>
          <w:sz w:val="20"/>
          <w:szCs w:val="20"/>
        </w:rPr>
        <w:t>You are subject to this subpart if you own or operate a stationary RICE at a major or area source of HAP emissions, except if the stationary RICE is being tested at a stationary RICE test cell/stand.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An area source of HAP emissions is a source that is not a major source.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If you are an owner or operator of a stationary RICE used for national security purposes, you may be eligible to request an exemption from the requirements of this subpart as described in 40 CFR part 1068, subpart C.</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3603, Jan. 18, 2008]</w:t>
      </w:r>
    </w:p>
    <w:p w:rsidR="00C85267" w:rsidRPr="00A04722" w:rsidRDefault="00C85267" w:rsidP="00C85267">
      <w:pPr>
        <w:pStyle w:val="Heading5"/>
        <w:spacing w:before="120" w:beforeAutospacing="0" w:after="0" w:afterAutospacing="0"/>
      </w:pPr>
      <w:r w:rsidRPr="00A04722">
        <w:t>§ 63.6590   What parts of my plant does this subpart cover?</w:t>
      </w:r>
    </w:p>
    <w:p w:rsidR="00C85267" w:rsidRPr="00A04722" w:rsidRDefault="00C85267" w:rsidP="00C85267">
      <w:pPr>
        <w:pStyle w:val="NormalWeb"/>
        <w:spacing w:before="120" w:beforeAutospacing="0" w:after="0" w:afterAutospacing="0"/>
        <w:rPr>
          <w:sz w:val="20"/>
          <w:szCs w:val="20"/>
        </w:rPr>
      </w:pPr>
      <w:r w:rsidRPr="00A04722">
        <w:rPr>
          <w:sz w:val="20"/>
          <w:szCs w:val="20"/>
        </w:rPr>
        <w:t>This subpart applies to each affected source.</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(a)</w:t>
      </w:r>
      <w:r>
        <w:rPr>
          <w:sz w:val="20"/>
          <w:szCs w:val="20"/>
        </w:rPr>
        <w:tab/>
      </w:r>
      <w:r w:rsidRPr="00A04722">
        <w:rPr>
          <w:i/>
          <w:iCs/>
          <w:sz w:val="20"/>
          <w:szCs w:val="20"/>
        </w:rPr>
        <w:t xml:space="preserve">Affected source. </w:t>
      </w:r>
      <w:r w:rsidRPr="00A04722">
        <w:rPr>
          <w:sz w:val="20"/>
          <w:szCs w:val="20"/>
        </w:rPr>
        <w:t>An affected source is any existing, new, or reconstructed stationary RICE located at a major or area source of HAP emissions, excluding stationary RICE being tested at a stationary RICE test cell/stand.</w:t>
      </w:r>
    </w:p>
    <w:p w:rsidR="00C85267" w:rsidRPr="00A04722" w:rsidRDefault="00C85267" w:rsidP="00C85267">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i/>
          <w:iCs/>
          <w:sz w:val="20"/>
          <w:szCs w:val="20"/>
        </w:rPr>
        <w:t xml:space="preserve">Existing stationary RICE. </w:t>
      </w:r>
    </w:p>
    <w:p w:rsidR="00C85267" w:rsidRPr="00A04722" w:rsidRDefault="00C85267" w:rsidP="00C85267">
      <w:pPr>
        <w:pStyle w:val="NormalWeb"/>
        <w:spacing w:before="120" w:beforeAutospacing="0" w:after="0" w:afterAutospacing="0"/>
        <w:ind w:left="1080" w:hanging="360"/>
        <w:rPr>
          <w:sz w:val="20"/>
          <w:szCs w:val="20"/>
        </w:rPr>
      </w:pPr>
      <w:r>
        <w:rPr>
          <w:sz w:val="20"/>
          <w:szCs w:val="20"/>
        </w:rPr>
        <w:lastRenderedPageBreak/>
        <w:t>(i)</w:t>
      </w:r>
      <w:r>
        <w:rPr>
          <w:sz w:val="20"/>
          <w:szCs w:val="20"/>
        </w:rPr>
        <w:tab/>
      </w:r>
      <w:r w:rsidRPr="00A04722">
        <w:rPr>
          <w:sz w:val="20"/>
          <w:szCs w:val="20"/>
        </w:rPr>
        <w:t>For stationary RICE with a site rating of more than 500 brake horsepower (HP) located at a major source of HAP emissions, a stationary RICE is existing if you commenced construction or reconstruction of the stationary RICE before December 19, 2002.</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For stationary RICE with a site rating of less than or equal to 500 brake HP located at a major source of HAP emissions, a stationary RICE is existing if you commenced construction or reconstruction of the stationary RICE before June 12, 2006.</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For stationary RICE located at an area source of HAP emissions, a stationary RICE is existing if you commenced construction or reconstruction of the stationary RICE before June 12, 2006.</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(iv)</w:t>
      </w:r>
      <w:r>
        <w:rPr>
          <w:sz w:val="20"/>
          <w:szCs w:val="20"/>
        </w:rPr>
        <w:tab/>
      </w:r>
      <w:r w:rsidRPr="00A04722">
        <w:rPr>
          <w:sz w:val="20"/>
          <w:szCs w:val="20"/>
        </w:rPr>
        <w:t>A change in ownership of an existing stationary RICE does not make that stationary RICE a new or reconstructed stationary RICE.</w:t>
      </w:r>
    </w:p>
    <w:p w:rsidR="00C85267" w:rsidRDefault="00C85267" w:rsidP="00C85267">
      <w:pPr>
        <w:pStyle w:val="NormalWeb"/>
        <w:spacing w:before="120" w:beforeAutospacing="0" w:after="0" w:afterAutospacing="0"/>
        <w:ind w:left="720" w:hanging="360"/>
        <w:rPr>
          <w:i/>
          <w:iCs/>
          <w:sz w:val="20"/>
          <w:szCs w:val="20"/>
        </w:rPr>
      </w:pPr>
      <w:r w:rsidRPr="00A04722">
        <w:rPr>
          <w:sz w:val="20"/>
          <w:szCs w:val="20"/>
        </w:rPr>
        <w:t>(2)</w:t>
      </w:r>
      <w:r>
        <w:rPr>
          <w:sz w:val="20"/>
          <w:szCs w:val="20"/>
        </w:rPr>
        <w:tab/>
      </w:r>
      <w:r w:rsidRPr="00A04722">
        <w:rPr>
          <w:i/>
          <w:iCs/>
          <w:sz w:val="20"/>
          <w:szCs w:val="20"/>
        </w:rPr>
        <w:t>New stationary RICE.</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A stationary RICE with a site rating of more than 500 brake HP located at a major source of HAP emissions is new if you commenced construction of the stationary RICE on or after December 19, 2002.</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A stationary RICE with a site rating of equal to or less than 500 brake HP located at a major source of HAP emissions is new if you commenced construction of the stationary RICE on or after June 12, 2006.</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A stationary RICE located at an area source of HAP emissions is new if you commenced construction of the stationary RICE on or after June 12, 2006.</w:t>
      </w:r>
    </w:p>
    <w:p w:rsidR="00C85267" w:rsidRDefault="00C85267" w:rsidP="00C85267">
      <w:pPr>
        <w:pStyle w:val="NormalWeb"/>
        <w:spacing w:before="120" w:beforeAutospacing="0" w:after="0" w:afterAutospacing="0"/>
        <w:ind w:left="720" w:hanging="360"/>
        <w:rPr>
          <w:i/>
          <w:iCs/>
          <w:sz w:val="20"/>
          <w:szCs w:val="20"/>
        </w:rPr>
      </w:pPr>
      <w:r w:rsidRPr="00A04722">
        <w:rPr>
          <w:sz w:val="20"/>
          <w:szCs w:val="20"/>
        </w:rPr>
        <w:t>(3)</w:t>
      </w:r>
      <w:r>
        <w:rPr>
          <w:sz w:val="20"/>
          <w:szCs w:val="20"/>
        </w:rPr>
        <w:tab/>
      </w:r>
      <w:r w:rsidRPr="00A04722">
        <w:rPr>
          <w:i/>
          <w:iCs/>
          <w:sz w:val="20"/>
          <w:szCs w:val="20"/>
        </w:rPr>
        <w:t>Reconstructed stationary RICE.</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A stationary RICE with a site rating of more than 500 brake HP located at a major source of HAP emissions is reconstructed if you meet the definition of reconstruction in §63.2 and reconstruction is commenced on or after December 19, 2002.</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A stationary RICE with a site rating of equal to or less than 500 brake HP located at a major source of HAP emissions is reconstructed if you meet the definition of reconstruction in §63.2 and reconstruction is commenced on or after June 12, 2006.</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A stationary RICE located at an area source of HAP emissions is reconstructed if you meet the definition of reconstruction in §63.2 and reconstruction is commenced on or after June 12, 2006.</w:t>
      </w:r>
    </w:p>
    <w:p w:rsidR="00C85267" w:rsidRDefault="00C85267" w:rsidP="00C85267">
      <w:pPr>
        <w:pStyle w:val="NormalWeb"/>
        <w:spacing w:before="120" w:beforeAutospacing="0" w:after="0" w:afterAutospacing="0"/>
        <w:ind w:left="360" w:hanging="360"/>
        <w:rPr>
          <w:i/>
          <w:iCs/>
          <w:sz w:val="20"/>
          <w:szCs w:val="20"/>
        </w:rPr>
      </w:pPr>
      <w:r w:rsidRPr="00A04722">
        <w:rPr>
          <w:sz w:val="20"/>
          <w:szCs w:val="20"/>
        </w:rPr>
        <w:t>(b)</w:t>
      </w:r>
      <w:r>
        <w:rPr>
          <w:sz w:val="20"/>
          <w:szCs w:val="20"/>
        </w:rPr>
        <w:tab/>
      </w:r>
      <w:r w:rsidRPr="00A04722">
        <w:rPr>
          <w:i/>
          <w:iCs/>
          <w:sz w:val="20"/>
          <w:szCs w:val="20"/>
        </w:rPr>
        <w:t>Stationary RICE subject to limited requirements.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affected source which meets either of the criteria in paragraphs (b)(1)(i) through (ii) of this section does not have to meet the requirements of this subpart and of subpart A of this part except for the initial notification requirements of §63.6645(f).</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The stationary RICE is a new or reconstructed emergency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The stationary RICE is a new or reconstructed limited use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§63.6645(h) and the requirements of §§63.6625(c), 63.6650(g), and 63.6655(c). These stationary RICE do not have to meet the emission limitations and operating limitations of this subpart.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 xml:space="preserve">A stationary RICE which is an existing spark ignition 4 stroke rich burn (4SRB) stationary RICE located at an area source of HAP emissions; an existing spark ignition 4SRB stationary RICE with a site rating of less than or equal to 500 brake HP located at a major source of HAP emissions; an existing spark ignition 2 stroke lean burn (2SLB) stationary RICE; an existing spark ignition 4 stroke lean burn (4SLB) stationary RICE; an existing compression ignition emergency stationary RICE with a site rating of more than 500 brake HP located at a major source of HAP </w:t>
      </w:r>
      <w:r w:rsidRPr="00A04722">
        <w:rPr>
          <w:sz w:val="20"/>
          <w:szCs w:val="20"/>
        </w:rPr>
        <w:lastRenderedPageBreak/>
        <w:t>emissions; an existing spark ignition emergency or limited use stationary RICE; an existing limited use stationary RICE with a site rating of more than 500 brake HP located at a major source of HAP emissions; an existing stationary RICE that combusts landfill gas or digester gas equivalent to 10 percent or more of the gross heat input on an annual basis; or an existing stationary residential, commercial, or institutional emergency stationary RICE located at an area source of HAP emissions, does not have to meet the requirements of this subpart and of subpart A of this part. No initial notification is necessary.</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(c)</w:t>
      </w:r>
      <w:r>
        <w:rPr>
          <w:sz w:val="20"/>
          <w:szCs w:val="20"/>
        </w:rPr>
        <w:tab/>
      </w:r>
      <w:r w:rsidRPr="00A04722">
        <w:rPr>
          <w:i/>
          <w:iCs/>
          <w:sz w:val="20"/>
          <w:szCs w:val="20"/>
        </w:rPr>
        <w:t xml:space="preserve">Stationary RICE subject to Regulations under 40 CFR Part 60. </w:t>
      </w:r>
      <w:r w:rsidRPr="00A04722">
        <w:rPr>
          <w:sz w:val="20"/>
          <w:szCs w:val="20"/>
        </w:rPr>
        <w:t>An affected source that is a new or reconstructed stationary RICE located at an area source, or is a new or reconstructed stationary RICE located at a major source of HAP emissions and is a spark ignition 2 stroke lean burn (2SLB) stationary RICE with a site rating of less than 500 brake HP, a spark ignition 4 stroke lean burn (4SLB) stationary RICE with a site rating of less than 250 brake HP, or a 4 stroke rich burn (4SRB) stationary RICE with a site rating of less than or equal to 500 brake HP, a stationary RICE with a site rating of less than or equal to 500 brake HP which combusts landfill or digester gas equivalent to 10 percent or more of the gross heat input on an annual basis, an emergency or limited use stationary RICE with a site rating of less than or equal to 500 brake HP, or a compression ignition (CI) stationary RICE with a site rating of less than or equal to 500 brake HP, must meet the requirements of this part by meeting the requirements of 40 CFR part 60 subpart IIII, for compression ignition engines or 40 CFR part 60 subpart JJJJ, for spark ignition engines. No further requirements apply for such engines under this part.</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3604, Jan. 18, 2008; 75 FR 9674, Mar. 3, 2010; 75 FR 37733, June 30, 2010]</w:t>
      </w:r>
    </w:p>
    <w:p w:rsidR="00C85267" w:rsidRPr="00A04722" w:rsidRDefault="00C85267" w:rsidP="00C85267">
      <w:pPr>
        <w:pStyle w:val="Heading5"/>
        <w:spacing w:before="120" w:beforeAutospacing="0" w:after="0" w:afterAutospacing="0"/>
      </w:pPr>
      <w:r w:rsidRPr="00A04722">
        <w:t>§ 63.6595   When do I have to comply with this subpart?</w:t>
      </w:r>
    </w:p>
    <w:p w:rsidR="00C85267" w:rsidRDefault="00C85267" w:rsidP="00C85267">
      <w:pPr>
        <w:pStyle w:val="NormalWeb"/>
        <w:spacing w:before="120" w:beforeAutospacing="0" w:after="0" w:afterAutospacing="0"/>
        <w:ind w:left="360" w:hanging="360"/>
        <w:rPr>
          <w:i/>
          <w:iCs/>
          <w:sz w:val="20"/>
          <w:szCs w:val="20"/>
        </w:rPr>
      </w:pPr>
      <w:r w:rsidRPr="00A04722">
        <w:rPr>
          <w:sz w:val="20"/>
          <w:szCs w:val="20"/>
        </w:rPr>
        <w:t>(a)</w:t>
      </w:r>
      <w:r>
        <w:rPr>
          <w:sz w:val="20"/>
          <w:szCs w:val="20"/>
        </w:rPr>
        <w:tab/>
      </w:r>
      <w:r w:rsidRPr="00A04722">
        <w:rPr>
          <w:i/>
          <w:iCs/>
          <w:sz w:val="20"/>
          <w:szCs w:val="20"/>
        </w:rPr>
        <w:t>Affected Sources.</w:t>
      </w:r>
    </w:p>
    <w:p w:rsidR="00C85267" w:rsidRPr="00A04722" w:rsidRDefault="00C85267" w:rsidP="00C85267">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sz w:val="20"/>
          <w:szCs w:val="20"/>
        </w:rPr>
        <w:t>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If you start up your new or reconstructed stationary RICE located at an area source of HAP emissions before January 18, 2008, you must comply with the applicable emission limitations and operating limitations in this subpart no later than January 18, 2008.</w:t>
      </w:r>
    </w:p>
    <w:p w:rsidR="00C85267" w:rsidRPr="00A04722" w:rsidRDefault="00C85267" w:rsidP="00C85267">
      <w:pPr>
        <w:pStyle w:val="NormalWeb"/>
        <w:spacing w:before="120" w:beforeAutospacing="0" w:after="0" w:afterAutospacing="0"/>
        <w:ind w:left="720" w:hanging="360"/>
        <w:rPr>
          <w:sz w:val="20"/>
          <w:szCs w:val="20"/>
        </w:rPr>
      </w:pPr>
      <w:r>
        <w:rPr>
          <w:sz w:val="20"/>
          <w:szCs w:val="20"/>
        </w:rPr>
        <w:t>(7)</w:t>
      </w:r>
      <w:r>
        <w:rPr>
          <w:sz w:val="20"/>
          <w:szCs w:val="20"/>
        </w:rPr>
        <w:tab/>
      </w:r>
      <w:r w:rsidRPr="00A04722">
        <w:rPr>
          <w:sz w:val="20"/>
          <w:szCs w:val="20"/>
        </w:rPr>
        <w:t>If you start up your new or reconstructed stationary RICE located at an area source of HAP emissions after January 18, 2008, you must comply with the applicable emission limitations and operating limitations in this subpart upon startup of your affected source.</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lastRenderedPageBreak/>
        <w:t>(b)</w:t>
      </w:r>
      <w:r>
        <w:rPr>
          <w:sz w:val="20"/>
          <w:szCs w:val="20"/>
        </w:rPr>
        <w:tab/>
      </w:r>
      <w:r w:rsidRPr="00A04722">
        <w:rPr>
          <w:i/>
          <w:iCs/>
          <w:sz w:val="20"/>
          <w:szCs w:val="20"/>
        </w:rPr>
        <w:t xml:space="preserve">Area sources that become major sources. </w:t>
      </w:r>
      <w:r w:rsidRPr="00A04722">
        <w:rPr>
          <w:sz w:val="20"/>
          <w:szCs w:val="20"/>
        </w:rPr>
        <w:t>If you have an area source that increases its emissions or its potential to emit such that it becomes a major source of HAP, the compliance dates in paragraphs (b)(1) and (2) of this section apply to you.</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Any stationary RICE for which construction or reconstruction is commenced after the date when your area source becomes a major source of HAP must be in compliance with this subpart upon startup of your affected source.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own or operate an affected source, you must meet the applicable notification requirements in §63.6645 and in 40 CFR part 63, subpart A.</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3604, Jan. 18, 2008; 75 FR 9675, Mar. 3, 2010]</w:t>
      </w:r>
    </w:p>
    <w:p w:rsidR="00C85267" w:rsidRPr="00A04722" w:rsidRDefault="00C85267" w:rsidP="00C85267">
      <w:pPr>
        <w:pStyle w:val="Heading5"/>
        <w:spacing w:before="120" w:beforeAutospacing="0" w:after="0" w:afterAutospacing="0"/>
      </w:pPr>
      <w:r w:rsidRPr="00A04722">
        <w:t>Emission and Operating Limitations</w:t>
      </w:r>
    </w:p>
    <w:p w:rsidR="00C85267" w:rsidRPr="00A04722" w:rsidRDefault="00C85267" w:rsidP="00C85267">
      <w:pPr>
        <w:pStyle w:val="Heading5"/>
        <w:spacing w:before="120" w:beforeAutospacing="0" w:after="0" w:afterAutospacing="0"/>
      </w:pPr>
      <w:r w:rsidRPr="00A04722">
        <w:t>§ 63.6600   What emission limitations and operating limitations must I meet if I own or operate a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C85267" w:rsidRPr="00A04722" w:rsidRDefault="00C85267" w:rsidP="00C85267">
      <w:pPr>
        <w:pStyle w:val="NormalWeb"/>
        <w:spacing w:before="120" w:beforeAutospacing="0" w:after="0" w:afterAutospacing="0"/>
        <w:rPr>
          <w:sz w:val="20"/>
          <w:szCs w:val="20"/>
        </w:rPr>
      </w:pPr>
      <w:r w:rsidRPr="00A04722">
        <w:rPr>
          <w:sz w:val="20"/>
          <w:szCs w:val="20"/>
        </w:rPr>
        <w:t>[73 FR 3605, Jan. 18, 2008, as amended at 75 FR 9675, Mar. 3, 2010]</w:t>
      </w:r>
    </w:p>
    <w:p w:rsidR="00C85267" w:rsidRPr="00A04722" w:rsidRDefault="00C85267" w:rsidP="00C85267">
      <w:pPr>
        <w:pStyle w:val="Heading5"/>
        <w:spacing w:before="120" w:beforeAutospacing="0" w:after="0" w:afterAutospacing="0"/>
      </w:pPr>
      <w:r w:rsidRPr="00A04722">
        <w:t>§ 63.6601   What emission limitations must I meet if I own or operate a 4SLB stationary RICE with a site rating of greater than or equal to 250 brake HP and less than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C85267" w:rsidRPr="00A04722" w:rsidRDefault="00C85267" w:rsidP="00C85267">
      <w:pPr>
        <w:pStyle w:val="NormalWeb"/>
        <w:spacing w:before="120" w:beforeAutospacing="0" w:after="0" w:afterAutospacing="0"/>
        <w:rPr>
          <w:sz w:val="20"/>
          <w:szCs w:val="20"/>
        </w:rPr>
      </w:pPr>
      <w:r w:rsidRPr="00A04722">
        <w:rPr>
          <w:sz w:val="20"/>
          <w:szCs w:val="20"/>
        </w:rPr>
        <w:t>[73 FR 3605, Jan. 18, 2008, as amended at 75 FR 9675, Mar. 3, 2010]</w:t>
      </w:r>
    </w:p>
    <w:p w:rsidR="00C85267" w:rsidRPr="00A04722" w:rsidRDefault="00C85267" w:rsidP="00C85267">
      <w:pPr>
        <w:pStyle w:val="Heading5"/>
        <w:spacing w:before="120" w:beforeAutospacing="0" w:after="0" w:afterAutospacing="0"/>
      </w:pPr>
      <w:r w:rsidRPr="00A04722">
        <w:t>§ 63.6602   What emission limitations must I meet if I own or operate an existing stationary CI RICE with a site rating of equal to or less than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lastRenderedPageBreak/>
        <w:t>If you own or operate an existing stationary CI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C85267" w:rsidRPr="00A04722" w:rsidRDefault="00C85267" w:rsidP="00C85267">
      <w:pPr>
        <w:pStyle w:val="NormalWeb"/>
        <w:spacing w:before="120" w:beforeAutospacing="0" w:after="0" w:afterAutospacing="0"/>
        <w:rPr>
          <w:sz w:val="20"/>
          <w:szCs w:val="20"/>
        </w:rPr>
      </w:pPr>
      <w:r w:rsidRPr="00A04722">
        <w:rPr>
          <w:sz w:val="20"/>
          <w:szCs w:val="20"/>
        </w:rPr>
        <w:t>[75 FR 9675, Mar. 3, 2010]</w:t>
      </w:r>
    </w:p>
    <w:p w:rsidR="00C85267" w:rsidRPr="00A04722" w:rsidRDefault="00C85267" w:rsidP="00C85267">
      <w:pPr>
        <w:pStyle w:val="Heading5"/>
        <w:spacing w:before="120" w:beforeAutospacing="0" w:after="0" w:afterAutospacing="0"/>
      </w:pPr>
      <w:r w:rsidRPr="00A04722">
        <w:t>§ 63.6603   What emission limitations and operating limitations must I meet if I own or operate an existing stationary CI RICE located at an area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own or operate an existing stationary CI RICE located at an area source of HAP emissions, you must comply with the requirements in Table 2d to this subpart and the operating limitations in Table 2b to this subpart which apply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C85267" w:rsidRPr="00A04722" w:rsidRDefault="00C85267" w:rsidP="00C85267">
      <w:pPr>
        <w:pStyle w:val="NormalWeb"/>
        <w:spacing w:before="120" w:beforeAutospacing="0" w:after="0" w:afterAutospacing="0"/>
        <w:rPr>
          <w:sz w:val="20"/>
          <w:szCs w:val="20"/>
        </w:rPr>
      </w:pPr>
      <w:r w:rsidRPr="00A04722">
        <w:rPr>
          <w:sz w:val="20"/>
          <w:szCs w:val="20"/>
        </w:rPr>
        <w:t>[75 FR 9675, Mar. 3, 2010]</w:t>
      </w:r>
    </w:p>
    <w:p w:rsidR="00C85267" w:rsidRPr="00A04722" w:rsidRDefault="00C85267" w:rsidP="00C85267">
      <w:pPr>
        <w:pStyle w:val="Heading5"/>
        <w:spacing w:before="120" w:beforeAutospacing="0" w:after="0" w:afterAutospacing="0"/>
      </w:pPr>
      <w:r w:rsidRPr="00A04722">
        <w:t>§ 63.6604   What fuel requirements must I meet if I own or operate an existing stationary CI RICE?</w:t>
      </w:r>
    </w:p>
    <w:p w:rsidR="00C85267" w:rsidRPr="00A04722" w:rsidRDefault="00C85267" w:rsidP="00C85267">
      <w:pPr>
        <w:pStyle w:val="NormalWeb"/>
        <w:spacing w:before="120" w:beforeAutospacing="0" w:after="0" w:afterAutospacing="0"/>
        <w:rPr>
          <w:sz w:val="20"/>
          <w:szCs w:val="20"/>
        </w:rPr>
      </w:pPr>
      <w:r w:rsidRPr="00A04722">
        <w:rPr>
          <w:sz w:val="20"/>
          <w:szCs w:val="20"/>
        </w:rPr>
        <w:t>If you own or operate an existing non-emergency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C85267" w:rsidRPr="00A04722" w:rsidRDefault="00C85267" w:rsidP="00C85267">
      <w:pPr>
        <w:pStyle w:val="NormalWeb"/>
        <w:spacing w:before="120" w:beforeAutospacing="0" w:after="0" w:afterAutospacing="0"/>
        <w:rPr>
          <w:sz w:val="20"/>
          <w:szCs w:val="20"/>
        </w:rPr>
      </w:pPr>
      <w:r w:rsidRPr="00A04722">
        <w:rPr>
          <w:sz w:val="20"/>
          <w:szCs w:val="20"/>
        </w:rPr>
        <w:t>[75 FR 9675, Mar. 3, 2010]</w:t>
      </w:r>
    </w:p>
    <w:p w:rsidR="00C85267" w:rsidRPr="00A04722" w:rsidRDefault="00C85267" w:rsidP="00C85267">
      <w:pPr>
        <w:pStyle w:val="Heading5"/>
        <w:spacing w:before="120" w:beforeAutospacing="0" w:after="0" w:afterAutospacing="0"/>
      </w:pPr>
      <w:r w:rsidRPr="00A04722">
        <w:t>General Compliance Requirements</w:t>
      </w:r>
    </w:p>
    <w:p w:rsidR="00C85267" w:rsidRPr="00A04722" w:rsidRDefault="00C85267" w:rsidP="00C85267">
      <w:pPr>
        <w:pStyle w:val="Heading5"/>
        <w:spacing w:before="120" w:beforeAutospacing="0" w:after="0" w:afterAutospacing="0"/>
      </w:pPr>
      <w:r w:rsidRPr="00A04722">
        <w:t>§ 63.6605   What are my general requirements for complying with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be in compliance with the emission limitations and operating limitations in this subpart that apply to you at all times.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C85267" w:rsidRPr="00A04722" w:rsidRDefault="00C85267" w:rsidP="00C85267">
      <w:pPr>
        <w:pStyle w:val="NormalWeb"/>
        <w:spacing w:before="120" w:beforeAutospacing="0" w:after="0" w:afterAutospacing="0"/>
        <w:rPr>
          <w:sz w:val="20"/>
          <w:szCs w:val="20"/>
        </w:rPr>
      </w:pPr>
      <w:r w:rsidRPr="00A04722">
        <w:rPr>
          <w:sz w:val="20"/>
          <w:szCs w:val="20"/>
        </w:rPr>
        <w:t>[75 FR 9675, Mar. 3, 2010]</w:t>
      </w:r>
    </w:p>
    <w:p w:rsidR="00C85267" w:rsidRPr="00A04722" w:rsidRDefault="00C85267" w:rsidP="00C85267">
      <w:pPr>
        <w:pStyle w:val="Heading5"/>
        <w:spacing w:before="120" w:beforeAutospacing="0" w:after="0" w:afterAutospacing="0"/>
      </w:pPr>
      <w:r w:rsidRPr="00A04722">
        <w:t>Testing and Initial Compliance Requirements</w:t>
      </w:r>
    </w:p>
    <w:p w:rsidR="00C85267" w:rsidRPr="00A04722" w:rsidRDefault="00C85267" w:rsidP="00C85267">
      <w:pPr>
        <w:pStyle w:val="Heading5"/>
        <w:spacing w:before="120" w:beforeAutospacing="0" w:after="0" w:afterAutospacing="0"/>
      </w:pPr>
      <w:r w:rsidRPr="00A04722">
        <w:t>§ 63.6610   By what date must I conduct the initial performance tests or other initial compliance demonstrations if I own or operate a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If you own or operate a stationary RICE with a site rating of more than 500 brake HP located at a major source of HAP emissions you are subject to the requirements of this section.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lastRenderedPageBreak/>
        <w:t>(a)</w:t>
      </w:r>
      <w:r>
        <w:rPr>
          <w:sz w:val="20"/>
          <w:szCs w:val="20"/>
        </w:rPr>
        <w:tab/>
      </w:r>
      <w:r w:rsidRPr="00A04722">
        <w:rPr>
          <w:sz w:val="20"/>
          <w:szCs w:val="20"/>
        </w:rPr>
        <w:t>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An owner or operator is not required to conduct an initial performance test on units for which a performance test has been previously conducted, but the test must meet all of the conditions described in paragraphs (d)(1) through (5)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test must have been conducted using the same methods specified in this subpart, and these methods must have been followed correctly.</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test must not be older than 2 years.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test must be reviewed and accepted by the Administrator.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85267" w:rsidRPr="00A04722" w:rsidRDefault="00C85267" w:rsidP="00C85267">
      <w:pPr>
        <w:pStyle w:val="NormalWeb"/>
        <w:spacing w:before="120" w:beforeAutospacing="0" w:after="0" w:afterAutospacing="0"/>
        <w:ind w:left="360"/>
        <w:rPr>
          <w:sz w:val="20"/>
          <w:szCs w:val="20"/>
        </w:rPr>
      </w:pPr>
      <w:r>
        <w:rPr>
          <w:sz w:val="20"/>
          <w:szCs w:val="20"/>
        </w:rPr>
        <w:t>(5)</w:t>
      </w:r>
      <w:r>
        <w:rPr>
          <w:sz w:val="20"/>
          <w:szCs w:val="20"/>
        </w:rPr>
        <w:tab/>
      </w:r>
      <w:r w:rsidRPr="00A04722">
        <w:rPr>
          <w:sz w:val="20"/>
          <w:szCs w:val="20"/>
        </w:rPr>
        <w:t>The test must be conducted at any load condition within plus or minus 10 percent of 100 percent load.</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3605, Jan. 18, 2008]</w:t>
      </w:r>
    </w:p>
    <w:p w:rsidR="00C85267" w:rsidRPr="00A04722" w:rsidRDefault="00C85267" w:rsidP="00C85267">
      <w:pPr>
        <w:pStyle w:val="Heading5"/>
        <w:spacing w:before="120" w:beforeAutospacing="0" w:after="0" w:afterAutospacing="0"/>
      </w:pPr>
      <w:r w:rsidRPr="00A04722">
        <w:t>§ 63.6611   By what date must I conduct the initial performance tests or other initial compliance demonstrations if I own or operate a 4SLB SI stationary RICE with a site rating of greater than or equal to 250 and less than or equal to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C85267" w:rsidRPr="00A04722" w:rsidRDefault="00C85267" w:rsidP="00C85267">
      <w:pPr>
        <w:pStyle w:val="NormalWeb"/>
        <w:spacing w:before="120" w:beforeAutospacing="0" w:after="0" w:afterAutospacing="0"/>
        <w:rPr>
          <w:sz w:val="20"/>
          <w:szCs w:val="20"/>
        </w:rPr>
      </w:pPr>
      <w:r w:rsidRPr="00A04722">
        <w:rPr>
          <w:sz w:val="20"/>
          <w:szCs w:val="20"/>
        </w:rPr>
        <w:t>[73 FR 3605, Jan. 18, 2008]</w:t>
      </w:r>
    </w:p>
    <w:p w:rsidR="00C85267" w:rsidRPr="00A04722" w:rsidRDefault="00C85267" w:rsidP="00C85267">
      <w:pPr>
        <w:pStyle w:val="Heading5"/>
        <w:spacing w:before="120" w:beforeAutospacing="0" w:after="0" w:afterAutospacing="0"/>
      </w:pPr>
      <w:r w:rsidRPr="00A04722">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If you own or operate an existing CI stationary RICE with a site rating of less than or equal to 500 brake HP located at a major source of HAP emissions or an existing stationary CI RICE located at an area source of HAP emissions you are subject to the requirements of this section.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An owner or operator is not required to conduct an initial performance test on a unit for which a performance test has been previously conducted, but the test must meet all of the conditions described in paragraphs (b)(1) through (4)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(1)</w:t>
      </w:r>
      <w:r>
        <w:rPr>
          <w:sz w:val="20"/>
          <w:szCs w:val="20"/>
        </w:rPr>
        <w:tab/>
      </w:r>
      <w:r w:rsidRPr="00A04722">
        <w:rPr>
          <w:sz w:val="20"/>
          <w:szCs w:val="20"/>
        </w:rPr>
        <w:t>The test must have been conducted using the same methods specified in this subpart, and these methods must have been followed correctly.</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test must not be older than 2 years.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test must be reviewed and accepted by the Administrator.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85267" w:rsidRPr="00A04722" w:rsidRDefault="00C85267" w:rsidP="00C85267">
      <w:pPr>
        <w:pStyle w:val="NormalWeb"/>
        <w:spacing w:before="120" w:beforeAutospacing="0" w:after="0" w:afterAutospacing="0"/>
        <w:rPr>
          <w:sz w:val="20"/>
          <w:szCs w:val="20"/>
        </w:rPr>
      </w:pPr>
      <w:r w:rsidRPr="00A04722">
        <w:rPr>
          <w:sz w:val="20"/>
          <w:szCs w:val="20"/>
        </w:rPr>
        <w:t>[75 FR 9676, Mar. 3, 2010]</w:t>
      </w:r>
    </w:p>
    <w:p w:rsidR="00C85267" w:rsidRPr="00A04722" w:rsidRDefault="00C85267" w:rsidP="00C85267">
      <w:pPr>
        <w:pStyle w:val="Heading5"/>
        <w:spacing w:before="120" w:beforeAutospacing="0" w:after="0" w:afterAutospacing="0"/>
      </w:pPr>
      <w:r w:rsidRPr="00A04722">
        <w:t>§ 63.6615   When must I conduct subsequent performance tests?</w:t>
      </w:r>
    </w:p>
    <w:p w:rsidR="00C85267" w:rsidRPr="00A04722" w:rsidRDefault="00C85267" w:rsidP="00C85267">
      <w:pPr>
        <w:pStyle w:val="NormalWeb"/>
        <w:spacing w:before="120" w:beforeAutospacing="0" w:after="0" w:afterAutospacing="0"/>
        <w:rPr>
          <w:sz w:val="20"/>
          <w:szCs w:val="20"/>
        </w:rPr>
      </w:pPr>
      <w:r w:rsidRPr="00A04722">
        <w:rPr>
          <w:sz w:val="20"/>
          <w:szCs w:val="20"/>
        </w:rPr>
        <w:t>If you must comply with the emission limitations and operating limitations, you must conduct subsequent performance tests as specified in Table 3 of this subpart.</w:t>
      </w:r>
    </w:p>
    <w:p w:rsidR="00C85267" w:rsidRPr="00A04722" w:rsidRDefault="00C85267" w:rsidP="00C85267">
      <w:pPr>
        <w:pStyle w:val="Heading5"/>
        <w:spacing w:before="120" w:beforeAutospacing="0" w:after="0" w:afterAutospacing="0"/>
      </w:pPr>
      <w:r w:rsidRPr="00A04722">
        <w:t>§ 63.6620   What performance tests and other procedures must I use?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conduct each performance test in Tables 3 and 4 of this subpart that applies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[Reserved]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You must conduct three separate test runs for each performance test required in this section, as specified in §63.7(e)(3). Each test run must last at least 1 hour.</w:t>
      </w:r>
    </w:p>
    <w:p w:rsidR="00C85267" w:rsidRDefault="00C85267" w:rsidP="00C85267">
      <w:pPr>
        <w:pStyle w:val="NormalWeb"/>
        <w:spacing w:before="120" w:beforeAutospacing="0" w:after="0" w:afterAutospacing="0"/>
        <w:ind w:left="360" w:hanging="360"/>
        <w:rPr>
          <w:sz w:val="20"/>
          <w:szCs w:val="20"/>
        </w:rPr>
      </w:pPr>
      <w:r w:rsidRPr="00A04722">
        <w:rPr>
          <w:sz w:val="20"/>
          <w:szCs w:val="20"/>
        </w:rPr>
        <w:t>(e)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You must use Equation 1 of this section to determine compliance with the percent reduction requirement:</w:t>
      </w:r>
    </w:p>
    <w:p w:rsidR="00C85267" w:rsidRPr="00A04722" w:rsidRDefault="0078789F" w:rsidP="00C85267">
      <w:pPr>
        <w:spacing w:before="120"/>
        <w:jc w:val="center"/>
        <w:rPr>
          <w:rStyle w:val="updatebodytest1"/>
          <w:sz w:val="20"/>
          <w:szCs w:val="20"/>
        </w:rPr>
      </w:pPr>
      <w:r>
        <w:rPr>
          <w:noProof/>
          <w:sz w:val="20"/>
          <w:szCs w:val="20"/>
        </w:rPr>
        <w:drawing>
          <wp:inline distT="0" distB="0" distL="0" distR="0">
            <wp:extent cx="1849755" cy="425450"/>
            <wp:effectExtent l="19050" t="0" r="0" b="0"/>
            <wp:docPr id="38" name="Picture 38"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r15jn04"/>
                    <pic:cNvPicPr>
                      <a:picLocks noChangeAspect="1" noChangeArrowheads="1"/>
                    </pic:cNvPicPr>
                  </pic:nvPicPr>
                  <pic:blipFill>
                    <a:blip r:embed="rId94" cstate="print"/>
                    <a:srcRect/>
                    <a:stretch>
                      <a:fillRect/>
                    </a:stretch>
                  </pic:blipFill>
                  <pic:spPr bwMode="auto">
                    <a:xfrm>
                      <a:off x="0" y="0"/>
                      <a:ext cx="1849755" cy="425450"/>
                    </a:xfrm>
                    <a:prstGeom prst="rect">
                      <a:avLst/>
                    </a:prstGeom>
                    <a:noFill/>
                    <a:ln w="9525">
                      <a:noFill/>
                      <a:miter lim="800000"/>
                      <a:headEnd/>
                      <a:tailEnd/>
                    </a:ln>
                  </pic:spPr>
                </pic:pic>
              </a:graphicData>
            </a:graphic>
          </wp:inline>
        </w:drawing>
      </w:r>
    </w:p>
    <w:p w:rsidR="00C85267" w:rsidRPr="00A04722" w:rsidRDefault="00C85267" w:rsidP="00C85267">
      <w:pPr>
        <w:pStyle w:val="NormalWeb"/>
        <w:spacing w:before="120" w:beforeAutospacing="0" w:after="0" w:afterAutospacing="0"/>
        <w:ind w:left="720"/>
        <w:rPr>
          <w:sz w:val="20"/>
          <w:szCs w:val="20"/>
        </w:rPr>
      </w:pPr>
      <w:r w:rsidRPr="00A04722">
        <w:rPr>
          <w:sz w:val="20"/>
          <w:szCs w:val="20"/>
        </w:rPr>
        <w:t>Where:</w:t>
      </w:r>
    </w:p>
    <w:p w:rsidR="00C85267" w:rsidRPr="00A04722" w:rsidRDefault="00C85267" w:rsidP="00C85267">
      <w:pPr>
        <w:pStyle w:val="NormalWeb"/>
        <w:spacing w:before="120" w:beforeAutospacing="0" w:after="0" w:afterAutospacing="0"/>
        <w:ind w:left="720"/>
        <w:rPr>
          <w:sz w:val="20"/>
          <w:szCs w:val="20"/>
        </w:rPr>
      </w:pPr>
      <w:r w:rsidRPr="00A04722">
        <w:rPr>
          <w:sz w:val="20"/>
          <w:szCs w:val="20"/>
        </w:rPr>
        <w:t>C</w:t>
      </w:r>
      <w:r w:rsidRPr="00A04722">
        <w:rPr>
          <w:sz w:val="20"/>
          <w:szCs w:val="20"/>
          <w:vertAlign w:val="subscript"/>
        </w:rPr>
        <w:t>i</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concentration of CO or formaldehyde at the control device inlet,</w:t>
      </w:r>
    </w:p>
    <w:p w:rsidR="00C85267" w:rsidRPr="00A04722" w:rsidRDefault="00C85267" w:rsidP="00C85267">
      <w:pPr>
        <w:pStyle w:val="NormalWeb"/>
        <w:spacing w:before="120" w:beforeAutospacing="0" w:after="0" w:afterAutospacing="0"/>
        <w:ind w:left="720"/>
        <w:rPr>
          <w:sz w:val="20"/>
          <w:szCs w:val="20"/>
        </w:rPr>
      </w:pPr>
      <w:r w:rsidRPr="00A04722">
        <w:rPr>
          <w:sz w:val="20"/>
          <w:szCs w:val="20"/>
        </w:rPr>
        <w:t>C</w:t>
      </w:r>
      <w:r w:rsidRPr="00A04722">
        <w:rPr>
          <w:sz w:val="20"/>
          <w:szCs w:val="20"/>
          <w:vertAlign w:val="subscript"/>
        </w:rPr>
        <w:t>o</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concentration of CO or formaldehyde at the control device outlet, and</w:t>
      </w:r>
    </w:p>
    <w:p w:rsidR="00C85267" w:rsidRPr="00A04722" w:rsidRDefault="00C85267" w:rsidP="00C85267">
      <w:pPr>
        <w:pStyle w:val="NormalWeb"/>
        <w:spacing w:before="120" w:beforeAutospacing="0" w:after="0" w:afterAutospacing="0"/>
        <w:ind w:left="720"/>
        <w:rPr>
          <w:sz w:val="20"/>
          <w:szCs w:val="20"/>
        </w:rPr>
      </w:pPr>
      <w:r w:rsidRPr="00A04722">
        <w:rPr>
          <w:sz w:val="20"/>
          <w:szCs w:val="20"/>
        </w:rPr>
        <w:t>R</w:t>
      </w:r>
      <w:r>
        <w:rPr>
          <w:sz w:val="20"/>
          <w:szCs w:val="20"/>
        </w:rPr>
        <w:t xml:space="preserve"> </w:t>
      </w:r>
      <w:r w:rsidRPr="00A04722">
        <w:rPr>
          <w:sz w:val="20"/>
          <w:szCs w:val="20"/>
        </w:rPr>
        <w:t xml:space="preserve"> = </w:t>
      </w:r>
      <w:r>
        <w:rPr>
          <w:sz w:val="20"/>
          <w:szCs w:val="20"/>
        </w:rPr>
        <w:t xml:space="preserve"> </w:t>
      </w:r>
      <w:r w:rsidRPr="00A04722">
        <w:rPr>
          <w:sz w:val="20"/>
          <w:szCs w:val="20"/>
        </w:rPr>
        <w:t>percent reduction of CO or formaldehyde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You must normalize the carbon monoxide (CO) or formaldehyde concentrations at the inlet and outlet of the control device to a dry basis and to 15 percent oxygen, or an equivalent percent carbon dioxide (CO</w:t>
      </w:r>
      <w:r w:rsidRPr="00A04722">
        <w:rPr>
          <w:sz w:val="20"/>
          <w:szCs w:val="20"/>
          <w:vertAlign w:val="subscript"/>
        </w:rPr>
        <w:t>2</w:t>
      </w:r>
      <w:r w:rsidRPr="00A04722">
        <w:rPr>
          <w:sz w:val="20"/>
          <w:szCs w:val="20"/>
        </w:rPr>
        <w:t>). If pollutant concentrations are to be corrected to 15 percent oxygen and CO</w:t>
      </w:r>
      <w:r w:rsidRPr="00A04722">
        <w:rPr>
          <w:sz w:val="20"/>
          <w:szCs w:val="20"/>
          <w:vertAlign w:val="subscript"/>
        </w:rPr>
        <w:t>2</w:t>
      </w:r>
      <w:r w:rsidRPr="00A04722">
        <w:rPr>
          <w:sz w:val="20"/>
          <w:szCs w:val="20"/>
        </w:rPr>
        <w:t>concentration is measured in lieu of oxygen concentration measurement, a CO</w:t>
      </w:r>
      <w:r w:rsidRPr="00A04722">
        <w:rPr>
          <w:sz w:val="20"/>
          <w:szCs w:val="20"/>
          <w:vertAlign w:val="subscript"/>
        </w:rPr>
        <w:t>2</w:t>
      </w:r>
      <w:r w:rsidRPr="00A04722">
        <w:rPr>
          <w:sz w:val="20"/>
          <w:szCs w:val="20"/>
        </w:rPr>
        <w:t>correction factor is needed. Calculate the CO</w:t>
      </w:r>
      <w:r w:rsidRPr="00A04722">
        <w:rPr>
          <w:sz w:val="20"/>
          <w:szCs w:val="20"/>
          <w:vertAlign w:val="subscript"/>
        </w:rPr>
        <w:t>2</w:t>
      </w:r>
      <w:r w:rsidRPr="00A04722">
        <w:rPr>
          <w:sz w:val="20"/>
          <w:szCs w:val="20"/>
        </w:rPr>
        <w:t>correction factor as described in paragraphs (e)(2)(i) through (iii) of this section.</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Calculate the fuel-specific F</w:t>
      </w:r>
      <w:r w:rsidRPr="00A04722">
        <w:rPr>
          <w:sz w:val="20"/>
          <w:szCs w:val="20"/>
          <w:vertAlign w:val="subscript"/>
        </w:rPr>
        <w:t>o</w:t>
      </w:r>
      <w:r>
        <w:rPr>
          <w:sz w:val="20"/>
          <w:szCs w:val="20"/>
          <w:vertAlign w:val="subscript"/>
        </w:rPr>
        <w:t xml:space="preserve"> </w:t>
      </w:r>
      <w:r w:rsidRPr="00A04722">
        <w:rPr>
          <w:sz w:val="20"/>
          <w:szCs w:val="20"/>
        </w:rPr>
        <w:t>value for the fuel burned during the test using values obtained from Method 19, section 5.2, and the following equation:</w:t>
      </w:r>
    </w:p>
    <w:p w:rsidR="00C85267" w:rsidRPr="00A04722" w:rsidRDefault="0078789F" w:rsidP="00C85267">
      <w:pPr>
        <w:spacing w:before="120"/>
        <w:jc w:val="center"/>
        <w:rPr>
          <w:rStyle w:val="updatebodytest1"/>
          <w:sz w:val="20"/>
          <w:szCs w:val="20"/>
        </w:rPr>
      </w:pPr>
      <w:r>
        <w:rPr>
          <w:noProof/>
          <w:sz w:val="20"/>
          <w:szCs w:val="20"/>
        </w:rPr>
        <w:drawing>
          <wp:inline distT="0" distB="0" distL="0" distR="0">
            <wp:extent cx="1616075" cy="425450"/>
            <wp:effectExtent l="19050" t="0" r="3175" b="0"/>
            <wp:docPr id="39" name="Picture 39"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r15jn04"/>
                    <pic:cNvPicPr>
                      <a:picLocks noChangeAspect="1" noChangeArrowheads="1"/>
                    </pic:cNvPicPr>
                  </pic:nvPicPr>
                  <pic:blipFill>
                    <a:blip r:embed="rId95" cstate="print"/>
                    <a:srcRect/>
                    <a:stretch>
                      <a:fillRect/>
                    </a:stretch>
                  </pic:blipFill>
                  <pic:spPr bwMode="auto">
                    <a:xfrm>
                      <a:off x="0" y="0"/>
                      <a:ext cx="1616075" cy="425450"/>
                    </a:xfrm>
                    <a:prstGeom prst="rect">
                      <a:avLst/>
                    </a:prstGeom>
                    <a:noFill/>
                    <a:ln w="9525">
                      <a:noFill/>
                      <a:miter lim="800000"/>
                      <a:headEnd/>
                      <a:tailEnd/>
                    </a:ln>
                  </pic:spPr>
                </pic:pic>
              </a:graphicData>
            </a:graphic>
          </wp:inline>
        </w:drawing>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Where:</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lastRenderedPageBreak/>
        <w:t>F</w:t>
      </w:r>
      <w:r w:rsidRPr="00A04722">
        <w:rPr>
          <w:sz w:val="20"/>
          <w:szCs w:val="20"/>
          <w:vertAlign w:val="subscript"/>
        </w:rPr>
        <w:t>o</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Fuel factor based on the ratio of oxygen volume to the ultimate CO</w:t>
      </w:r>
      <w:r w:rsidRPr="00A04722">
        <w:rPr>
          <w:sz w:val="20"/>
          <w:szCs w:val="20"/>
          <w:vertAlign w:val="subscript"/>
        </w:rPr>
        <w:t>2</w:t>
      </w:r>
      <w:r w:rsidRPr="00A04722">
        <w:rPr>
          <w:sz w:val="20"/>
          <w:szCs w:val="20"/>
        </w:rPr>
        <w:t>volume produced by the fuel at zero percent excess air.</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0.209</w:t>
      </w:r>
      <w:r>
        <w:rPr>
          <w:sz w:val="20"/>
          <w:szCs w:val="20"/>
        </w:rPr>
        <w:t xml:space="preserve"> </w:t>
      </w:r>
      <w:r w:rsidRPr="00A04722">
        <w:rPr>
          <w:sz w:val="20"/>
          <w:szCs w:val="20"/>
        </w:rPr>
        <w:t xml:space="preserve"> = </w:t>
      </w:r>
      <w:r>
        <w:rPr>
          <w:sz w:val="20"/>
          <w:szCs w:val="20"/>
        </w:rPr>
        <w:t xml:space="preserve"> </w:t>
      </w:r>
      <w:r w:rsidRPr="00A04722">
        <w:rPr>
          <w:sz w:val="20"/>
          <w:szCs w:val="20"/>
        </w:rPr>
        <w:t>Fraction of air that is oxygen, percent/100.</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F</w:t>
      </w:r>
      <w:r w:rsidRPr="00A04722">
        <w:rPr>
          <w:sz w:val="20"/>
          <w:szCs w:val="20"/>
          <w:vertAlign w:val="subscript"/>
        </w:rPr>
        <w:t>d</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Ratio of the volume of dry effluent gas to the gross calorific value of the fuel from Method 19, dsm</w:t>
      </w:r>
      <w:r w:rsidRPr="00A04722">
        <w:rPr>
          <w:sz w:val="20"/>
          <w:szCs w:val="20"/>
          <w:vertAlign w:val="superscript"/>
        </w:rPr>
        <w:t>3</w:t>
      </w:r>
      <w:r w:rsidRPr="00A04722">
        <w:rPr>
          <w:sz w:val="20"/>
          <w:szCs w:val="20"/>
        </w:rPr>
        <w:t xml:space="preserve"> /J (dscf/10</w:t>
      </w:r>
      <w:r w:rsidRPr="00A04722">
        <w:rPr>
          <w:sz w:val="20"/>
          <w:szCs w:val="20"/>
          <w:vertAlign w:val="superscript"/>
        </w:rPr>
        <w:t>6</w:t>
      </w:r>
      <w:r w:rsidRPr="00A04722">
        <w:rPr>
          <w:sz w:val="20"/>
          <w:szCs w:val="20"/>
        </w:rPr>
        <w:t xml:space="preserve"> Btu).</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F</w:t>
      </w:r>
      <w:r w:rsidRPr="00A04722">
        <w:rPr>
          <w:sz w:val="20"/>
          <w:szCs w:val="20"/>
          <w:vertAlign w:val="subscript"/>
        </w:rPr>
        <w:t>c</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Ratio of the volume of CO</w:t>
      </w:r>
      <w:r w:rsidRPr="00A04722">
        <w:rPr>
          <w:sz w:val="20"/>
          <w:szCs w:val="20"/>
          <w:vertAlign w:val="subscript"/>
        </w:rPr>
        <w:t>2</w:t>
      </w:r>
      <w:r w:rsidRPr="00A04722">
        <w:rPr>
          <w:sz w:val="20"/>
          <w:szCs w:val="20"/>
        </w:rPr>
        <w:t>produced to the gross calorific value of the fuel from Method 19, dsm</w:t>
      </w:r>
      <w:r w:rsidRPr="00A04722">
        <w:rPr>
          <w:sz w:val="20"/>
          <w:szCs w:val="20"/>
          <w:vertAlign w:val="superscript"/>
        </w:rPr>
        <w:t>3</w:t>
      </w:r>
      <w:r w:rsidRPr="00A04722">
        <w:rPr>
          <w:sz w:val="20"/>
          <w:szCs w:val="20"/>
        </w:rPr>
        <w:t xml:space="preserve"> /J (dscf/10</w:t>
      </w:r>
      <w:r w:rsidRPr="00A04722">
        <w:rPr>
          <w:sz w:val="20"/>
          <w:szCs w:val="20"/>
          <w:vertAlign w:val="superscript"/>
        </w:rPr>
        <w:t>6</w:t>
      </w:r>
      <w:r w:rsidRPr="00A04722">
        <w:rPr>
          <w:sz w:val="20"/>
          <w:szCs w:val="20"/>
        </w:rPr>
        <w:t xml:space="preserve"> Btu).</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Calculate the CO</w:t>
      </w:r>
      <w:r w:rsidRPr="00A04722">
        <w:rPr>
          <w:sz w:val="20"/>
          <w:szCs w:val="20"/>
          <w:vertAlign w:val="subscript"/>
        </w:rPr>
        <w:t>2</w:t>
      </w:r>
      <w:r w:rsidRPr="00A04722">
        <w:rPr>
          <w:sz w:val="20"/>
          <w:szCs w:val="20"/>
        </w:rPr>
        <w:t>correction factor for correcting measurement data to 15 percent oxygen, as follows:</w:t>
      </w:r>
    </w:p>
    <w:p w:rsidR="00C85267" w:rsidRPr="00A04722" w:rsidRDefault="0078789F" w:rsidP="00C85267">
      <w:pPr>
        <w:spacing w:before="120"/>
        <w:jc w:val="center"/>
        <w:rPr>
          <w:rStyle w:val="updatebodytest1"/>
          <w:sz w:val="20"/>
          <w:szCs w:val="20"/>
        </w:rPr>
      </w:pPr>
      <w:r>
        <w:rPr>
          <w:noProof/>
          <w:sz w:val="20"/>
          <w:szCs w:val="20"/>
        </w:rPr>
        <w:drawing>
          <wp:inline distT="0" distB="0" distL="0" distR="0">
            <wp:extent cx="1414145" cy="425450"/>
            <wp:effectExtent l="19050" t="0" r="0" b="0"/>
            <wp:docPr id="40" name="Picture 40"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r15jn04"/>
                    <pic:cNvPicPr>
                      <a:picLocks noChangeAspect="1" noChangeArrowheads="1"/>
                    </pic:cNvPicPr>
                  </pic:nvPicPr>
                  <pic:blipFill>
                    <a:blip r:embed="rId96" cstate="print"/>
                    <a:srcRect/>
                    <a:stretch>
                      <a:fillRect/>
                    </a:stretch>
                  </pic:blipFill>
                  <pic:spPr bwMode="auto">
                    <a:xfrm>
                      <a:off x="0" y="0"/>
                      <a:ext cx="1414145" cy="425450"/>
                    </a:xfrm>
                    <a:prstGeom prst="rect">
                      <a:avLst/>
                    </a:prstGeom>
                    <a:noFill/>
                    <a:ln w="9525">
                      <a:noFill/>
                      <a:miter lim="800000"/>
                      <a:headEnd/>
                      <a:tailEnd/>
                    </a:ln>
                  </pic:spPr>
                </pic:pic>
              </a:graphicData>
            </a:graphic>
          </wp:inline>
        </w:drawing>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Where:</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X</w:t>
      </w:r>
      <w:r w:rsidRPr="00A04722">
        <w:rPr>
          <w:sz w:val="20"/>
          <w:szCs w:val="20"/>
          <w:vertAlign w:val="subscript"/>
        </w:rPr>
        <w:t>co2</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w:t>
      </w:r>
      <w:r w:rsidRPr="00A04722">
        <w:rPr>
          <w:sz w:val="20"/>
          <w:szCs w:val="20"/>
          <w:vertAlign w:val="subscript"/>
        </w:rPr>
        <w:t>2</w:t>
      </w:r>
      <w:r w:rsidRPr="00A04722">
        <w:rPr>
          <w:sz w:val="20"/>
          <w:szCs w:val="20"/>
        </w:rPr>
        <w:t>correction factor, percent.</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5.9</w:t>
      </w:r>
      <w:r>
        <w:rPr>
          <w:sz w:val="20"/>
          <w:szCs w:val="20"/>
        </w:rPr>
        <w:t xml:space="preserve"> </w:t>
      </w:r>
      <w:r w:rsidRPr="00A04722">
        <w:rPr>
          <w:sz w:val="20"/>
          <w:szCs w:val="20"/>
        </w:rPr>
        <w:t xml:space="preserve"> = </w:t>
      </w:r>
      <w:r>
        <w:rPr>
          <w:sz w:val="20"/>
          <w:szCs w:val="20"/>
        </w:rPr>
        <w:t xml:space="preserve"> </w:t>
      </w:r>
      <w:r w:rsidRPr="00A04722">
        <w:rPr>
          <w:sz w:val="20"/>
          <w:szCs w:val="20"/>
        </w:rPr>
        <w:t>20.9 percent O</w:t>
      </w:r>
      <w:r w:rsidRPr="00A04722">
        <w:rPr>
          <w:sz w:val="20"/>
          <w:szCs w:val="20"/>
          <w:vertAlign w:val="subscript"/>
        </w:rPr>
        <w:t>2</w:t>
      </w:r>
      <w:r w:rsidRPr="00A04722">
        <w:rPr>
          <w:sz w:val="20"/>
          <w:szCs w:val="20"/>
        </w:rPr>
        <w:t>−15 percent O</w:t>
      </w:r>
      <w:r w:rsidRPr="00A04722">
        <w:rPr>
          <w:sz w:val="20"/>
          <w:szCs w:val="20"/>
          <w:vertAlign w:val="subscript"/>
        </w:rPr>
        <w:t>2</w:t>
      </w:r>
      <w:r w:rsidRPr="00A04722">
        <w:rPr>
          <w:sz w:val="20"/>
          <w:szCs w:val="20"/>
        </w:rPr>
        <w:t>, the defined O</w:t>
      </w:r>
      <w:r w:rsidRPr="00A04722">
        <w:rPr>
          <w:sz w:val="20"/>
          <w:szCs w:val="20"/>
          <w:vertAlign w:val="subscript"/>
        </w:rPr>
        <w:t>2</w:t>
      </w:r>
      <w:r w:rsidRPr="00A04722">
        <w:rPr>
          <w:sz w:val="20"/>
          <w:szCs w:val="20"/>
        </w:rPr>
        <w:t>correction value, percent.</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Calculate the NO</w:t>
      </w:r>
      <w:r w:rsidRPr="00A04722">
        <w:rPr>
          <w:sz w:val="20"/>
          <w:szCs w:val="20"/>
          <w:vertAlign w:val="subscript"/>
        </w:rPr>
        <w:t>X</w:t>
      </w:r>
      <w:r>
        <w:rPr>
          <w:sz w:val="20"/>
          <w:szCs w:val="20"/>
          <w:vertAlign w:val="subscript"/>
        </w:rPr>
        <w:t xml:space="preserve"> </w:t>
      </w:r>
      <w:r w:rsidRPr="00A04722">
        <w:rPr>
          <w:sz w:val="20"/>
          <w:szCs w:val="20"/>
        </w:rPr>
        <w:t>and SO</w:t>
      </w:r>
      <w:r w:rsidRPr="00A04722">
        <w:rPr>
          <w:sz w:val="20"/>
          <w:szCs w:val="20"/>
          <w:vertAlign w:val="subscript"/>
        </w:rPr>
        <w:t>2</w:t>
      </w:r>
      <w:r w:rsidRPr="00A04722">
        <w:rPr>
          <w:sz w:val="20"/>
          <w:szCs w:val="20"/>
        </w:rPr>
        <w:t>gas concentrations adjusted to 15 percent O</w:t>
      </w:r>
      <w:r w:rsidRPr="00A04722">
        <w:rPr>
          <w:sz w:val="20"/>
          <w:szCs w:val="20"/>
          <w:vertAlign w:val="subscript"/>
        </w:rPr>
        <w:t>2</w:t>
      </w:r>
      <w:r w:rsidRPr="00A04722">
        <w:rPr>
          <w:sz w:val="20"/>
          <w:szCs w:val="20"/>
        </w:rPr>
        <w:t>using CO</w:t>
      </w:r>
      <w:r w:rsidRPr="00A04722">
        <w:rPr>
          <w:sz w:val="20"/>
          <w:szCs w:val="20"/>
          <w:vertAlign w:val="subscript"/>
        </w:rPr>
        <w:t>2</w:t>
      </w:r>
      <w:r w:rsidRPr="00A04722">
        <w:rPr>
          <w:sz w:val="20"/>
          <w:szCs w:val="20"/>
        </w:rPr>
        <w:t>as follows:</w:t>
      </w:r>
    </w:p>
    <w:p w:rsidR="00C85267" w:rsidRPr="00A04722" w:rsidRDefault="0078789F" w:rsidP="00C85267">
      <w:pPr>
        <w:spacing w:before="120"/>
        <w:jc w:val="center"/>
        <w:rPr>
          <w:rStyle w:val="updatebodytest1"/>
          <w:sz w:val="20"/>
          <w:szCs w:val="20"/>
        </w:rPr>
      </w:pPr>
      <w:r>
        <w:rPr>
          <w:noProof/>
          <w:sz w:val="20"/>
          <w:szCs w:val="20"/>
        </w:rPr>
        <w:drawing>
          <wp:inline distT="0" distB="0" distL="0" distR="0">
            <wp:extent cx="1786255" cy="457200"/>
            <wp:effectExtent l="19050" t="0" r="4445" b="0"/>
            <wp:docPr id="41" name="Picture 41"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r15jn04"/>
                    <pic:cNvPicPr>
                      <a:picLocks noChangeAspect="1" noChangeArrowheads="1"/>
                    </pic:cNvPicPr>
                  </pic:nvPicPr>
                  <pic:blipFill>
                    <a:blip r:embed="rId97" cstate="print"/>
                    <a:srcRect/>
                    <a:stretch>
                      <a:fillRect/>
                    </a:stretch>
                  </pic:blipFill>
                  <pic:spPr bwMode="auto">
                    <a:xfrm>
                      <a:off x="0" y="0"/>
                      <a:ext cx="1786255" cy="457200"/>
                    </a:xfrm>
                    <a:prstGeom prst="rect">
                      <a:avLst/>
                    </a:prstGeom>
                    <a:noFill/>
                    <a:ln w="9525">
                      <a:noFill/>
                      <a:miter lim="800000"/>
                      <a:headEnd/>
                      <a:tailEnd/>
                    </a:ln>
                  </pic:spPr>
                </pic:pic>
              </a:graphicData>
            </a:graphic>
          </wp:inline>
        </w:drawing>
      </w:r>
    </w:p>
    <w:p w:rsidR="00C85267" w:rsidRPr="00A04722" w:rsidRDefault="00C85267" w:rsidP="00C85267">
      <w:pPr>
        <w:pStyle w:val="NormalWeb"/>
        <w:spacing w:before="120" w:beforeAutospacing="0" w:after="0" w:afterAutospacing="0"/>
        <w:ind w:left="1440" w:hanging="360"/>
        <w:rPr>
          <w:sz w:val="20"/>
          <w:szCs w:val="20"/>
        </w:rPr>
      </w:pPr>
      <w:r w:rsidRPr="00A04722">
        <w:rPr>
          <w:sz w:val="20"/>
          <w:szCs w:val="20"/>
        </w:rPr>
        <w:t>Where:</w:t>
      </w:r>
    </w:p>
    <w:p w:rsidR="00C85267" w:rsidRPr="00A04722" w:rsidRDefault="00C85267" w:rsidP="00C85267">
      <w:pPr>
        <w:pStyle w:val="NormalWeb"/>
        <w:spacing w:before="120" w:beforeAutospacing="0" w:after="0" w:afterAutospacing="0"/>
        <w:ind w:left="1440" w:hanging="360"/>
        <w:rPr>
          <w:sz w:val="20"/>
          <w:szCs w:val="20"/>
        </w:rPr>
      </w:pPr>
      <w:r w:rsidRPr="00A04722">
        <w:rPr>
          <w:sz w:val="20"/>
          <w:szCs w:val="20"/>
        </w:rPr>
        <w:t>%CO</w:t>
      </w:r>
      <w:r w:rsidRPr="00A04722">
        <w:rPr>
          <w:sz w:val="20"/>
          <w:szCs w:val="20"/>
          <w:vertAlign w:val="subscript"/>
        </w:rPr>
        <w:t>2</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Measured CO</w:t>
      </w:r>
      <w:r w:rsidRPr="00A04722">
        <w:rPr>
          <w:sz w:val="20"/>
          <w:szCs w:val="20"/>
          <w:vertAlign w:val="subscript"/>
        </w:rPr>
        <w:t>2</w:t>
      </w:r>
      <w:r w:rsidRPr="00A04722">
        <w:rPr>
          <w:sz w:val="20"/>
          <w:szCs w:val="20"/>
        </w:rPr>
        <w:t>concentration measured, dry basis, percent.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C85267" w:rsidRPr="00A04722" w:rsidRDefault="00C85267" w:rsidP="00C85267">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petition the Administrator for approval of operating limitations, your petition must include the information described in paragraphs (g)(1) through (5)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Identification of the specific parameters you propose to use as operating limitations;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discussion of the relationship between these parameters and HAP emissions, identifying how HAP emissions change with changes in these parameters, and how limitations on these parameters will serve to limit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 discussion of how you will establish the upper and/or lower values for these parameters which will establish the limits on these parameters in the operating limitations;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 discussion identifying the methods you will use to measure and the instruments you will use to monitor these parameters, as well as the relative accuracy and precision of these methods and instruments; and</w:t>
      </w:r>
    </w:p>
    <w:p w:rsidR="00C85267" w:rsidRPr="00A04722" w:rsidRDefault="00C85267" w:rsidP="00C85267">
      <w:pPr>
        <w:pStyle w:val="NormalWeb"/>
        <w:spacing w:before="120" w:beforeAutospacing="0" w:after="0" w:afterAutospacing="0"/>
        <w:ind w:left="720" w:hanging="360"/>
        <w:rPr>
          <w:sz w:val="20"/>
          <w:szCs w:val="20"/>
        </w:rPr>
      </w:pPr>
      <w:r w:rsidRPr="00A04722">
        <w:rPr>
          <w:sz w:val="20"/>
          <w:szCs w:val="20"/>
        </w:rPr>
        <w:t>(</w:t>
      </w:r>
      <w:r>
        <w:rPr>
          <w:sz w:val="20"/>
          <w:szCs w:val="20"/>
        </w:rPr>
        <w:t>5)</w:t>
      </w:r>
      <w:r>
        <w:rPr>
          <w:sz w:val="20"/>
          <w:szCs w:val="20"/>
        </w:rPr>
        <w:tab/>
      </w:r>
      <w:r w:rsidRPr="00A04722">
        <w:rPr>
          <w:sz w:val="20"/>
          <w:szCs w:val="20"/>
        </w:rPr>
        <w:t>A discussion identifying the frequency and methods for recalibrating the instruments you will use for monitoring these parameters.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petition the Administrator for approval of no operating limitations, your petition must include the information described in paragraphs (h)(1) through (7)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(1)</w:t>
      </w:r>
      <w:r>
        <w:rPr>
          <w:sz w:val="20"/>
          <w:szCs w:val="20"/>
        </w:rPr>
        <w:tab/>
      </w:r>
      <w:r w:rsidRPr="00A04722">
        <w:rPr>
          <w:sz w:val="20"/>
          <w:szCs w:val="20"/>
        </w:rPr>
        <w:t xml:space="preserve">Identification of the parameters associated with operation of the stationary RICE and any emission control device which could change intentionally ( </w:t>
      </w:r>
      <w:r w:rsidRPr="00A04722">
        <w:rPr>
          <w:i/>
          <w:iCs/>
          <w:sz w:val="20"/>
          <w:szCs w:val="20"/>
        </w:rPr>
        <w:t xml:space="preserve">e.g., </w:t>
      </w:r>
      <w:r w:rsidRPr="00A04722">
        <w:rPr>
          <w:sz w:val="20"/>
          <w:szCs w:val="20"/>
        </w:rPr>
        <w:t xml:space="preserve">operator adjustment, automatic controller adjustment, etc.) or unintentionally ( </w:t>
      </w:r>
      <w:r w:rsidRPr="00A04722">
        <w:rPr>
          <w:i/>
          <w:iCs/>
          <w:sz w:val="20"/>
          <w:szCs w:val="20"/>
        </w:rPr>
        <w:t xml:space="preserve">e.g., </w:t>
      </w:r>
      <w:r w:rsidRPr="00A04722">
        <w:rPr>
          <w:sz w:val="20"/>
          <w:szCs w:val="20"/>
        </w:rPr>
        <w:t>wear and tear, error, etc.) on a routine basis or over time;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discussion of the relationship, if any, between changes in the parameters and changes in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For the parameters which could change in such a way as to increase HAP emissions, a discussion of whether establishing limitations on the parameters would serve to limit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For the parameters which could change in such a way as to increase HAP emissions, a discussion of how you could establish upper and/or lower values for the parameters which would establish limits on the parameters in operating limitations;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For the parameters, a discussion identifying the methods you could use to measure them and the instruments you could use to monitor them, as well as the relative accuracy and precision of the methods and instruments;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For the parameters, a discussion identifying the frequency and methods for recalibrating the instruments you could use to monitor them; and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(7)</w:t>
      </w:r>
      <w:r>
        <w:rPr>
          <w:sz w:val="20"/>
          <w:szCs w:val="20"/>
        </w:rPr>
        <w:tab/>
      </w:r>
      <w:r w:rsidRPr="00A04722">
        <w:rPr>
          <w:sz w:val="20"/>
          <w:szCs w:val="20"/>
        </w:rPr>
        <w:t>A discussion of why, from your point of view, it is infeasible or unreasonable to adopt the parameters as operating limitations.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(i)</w:t>
      </w:r>
      <w:r>
        <w:rPr>
          <w:sz w:val="20"/>
          <w:szCs w:val="20"/>
        </w:rPr>
        <w:tab/>
      </w:r>
      <w:r w:rsidRPr="00A04722">
        <w:rPr>
          <w:sz w:val="20"/>
          <w:szCs w:val="20"/>
        </w:rPr>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75 FR 9676, Mar. 3, 2010]</w:t>
      </w:r>
    </w:p>
    <w:p w:rsidR="00C85267" w:rsidRPr="00A04722" w:rsidRDefault="00C85267" w:rsidP="00C85267">
      <w:pPr>
        <w:pStyle w:val="Heading5"/>
        <w:spacing w:before="120" w:beforeAutospacing="0" w:after="0" w:afterAutospacing="0"/>
      </w:pPr>
      <w:r w:rsidRPr="00A04722">
        <w:t>§ 63.6625   What are my monitoring, installation, collection, operation, and maintenance requirements?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elect to install a CEMS as specified in Table 5 of this subpart, you must install, operate, and maintain a CEMS to monitor CO and either oxygen or CO</w:t>
      </w:r>
      <w:r w:rsidRPr="00A04722">
        <w:rPr>
          <w:sz w:val="20"/>
          <w:szCs w:val="20"/>
          <w:vertAlign w:val="subscript"/>
        </w:rPr>
        <w:t>2</w:t>
      </w:r>
      <w:r w:rsidRPr="00A04722">
        <w:rPr>
          <w:sz w:val="20"/>
          <w:szCs w:val="20"/>
        </w:rPr>
        <w:t>at both the inlet and the outlet of the control device according to the requirements in paragraphs (a)(1) through (4)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Each CEMS must be installed, operated, and maintained according to the applicable performance specifications of 40 CFR part 60, appendix B.</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The CEMS data must be reduced as specified in §63.8(g)(2) and recorded in parts per million or parts per billion (as appropriate for the applicable limitation) at 15 percent oxygen or the equivalent CO</w:t>
      </w:r>
      <w:r w:rsidRPr="00A04722">
        <w:rPr>
          <w:sz w:val="20"/>
          <w:szCs w:val="20"/>
          <w:vertAlign w:val="subscript"/>
        </w:rPr>
        <w:t>2</w:t>
      </w:r>
      <w:r w:rsidRPr="00A04722">
        <w:rPr>
          <w:sz w:val="20"/>
          <w:szCs w:val="20"/>
        </w:rPr>
        <w:t>concentration.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are required to install a continuous parameter monitoring system (CPMS) as specified in Table 5 of this subpart, you must install, operate, and maintain each CPMS according to the requirements in §63.8.</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lastRenderedPageBreak/>
        <w:t>(d)</w:t>
      </w:r>
      <w:r>
        <w:rPr>
          <w:sz w:val="20"/>
          <w:szCs w:val="20"/>
        </w:rPr>
        <w:tab/>
      </w:r>
      <w:r w:rsidRPr="00A04722">
        <w:rPr>
          <w:sz w:val="20"/>
          <w:szCs w:val="20"/>
        </w:rPr>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If you own or operate an existing stationary RICE with a site rating of less than 100 brake HP located at a major source of HAP emissions, an existing stationary emergency RICE, or an existing stationary RICE located at an area source of HAP emissions not subject to any numerical emission standards shown in Table 2d to this subpart,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own or operate an existing non-emergency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in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Install a closed crankcase ventilation system that prevents crankcase emissions from being emitted to the atmosphere, or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Install an open crankcase filtration emission control system that reduces emissions from the crankcase by filtering the exhaust stream to remove oil mist, particulates, and metals.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operate a new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C85267" w:rsidRPr="00A04722" w:rsidRDefault="00C85267" w:rsidP="00C85267">
      <w:pPr>
        <w:pStyle w:val="NormalWeb"/>
        <w:spacing w:before="120" w:beforeAutospacing="0" w:after="0" w:afterAutospacing="0"/>
        <w:ind w:left="360" w:hanging="360"/>
        <w:rPr>
          <w:sz w:val="20"/>
          <w:szCs w:val="20"/>
        </w:rPr>
      </w:pPr>
      <w:r>
        <w:rPr>
          <w:sz w:val="20"/>
          <w:szCs w:val="20"/>
        </w:rPr>
        <w:t>(i)</w:t>
      </w:r>
      <w:r>
        <w:rPr>
          <w:sz w:val="20"/>
          <w:szCs w:val="20"/>
        </w:rPr>
        <w:tab/>
      </w:r>
      <w:r w:rsidRPr="00A04722">
        <w:rPr>
          <w:sz w:val="20"/>
          <w:szCs w:val="20"/>
        </w:rPr>
        <w:t>If you own or operate a stationary engine that is subject to the work, operation or management practices in items 1, 2, or 4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before continuing to use the engine. The owner or operator must keep records of the parameters that are analyzed as part of the program, the results of the analysis, and the oil changes for the engine. The analysis program must be part of the maintenance plan for the engine.</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3606, Jan. 18, 2008; 75 FR 9676, Mar. 3, 2010]</w:t>
      </w:r>
    </w:p>
    <w:p w:rsidR="00C85267" w:rsidRPr="00A04722" w:rsidRDefault="00C85267" w:rsidP="00C85267">
      <w:pPr>
        <w:pStyle w:val="Heading5"/>
        <w:spacing w:before="120" w:beforeAutospacing="0" w:after="0" w:afterAutospacing="0"/>
      </w:pPr>
      <w:r w:rsidRPr="00A04722">
        <w:t>§ 63.6630   How do I demonstrate initial compliance with the emission limitations and operating limitations?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demonstrate initial compliance with each emission and operating limitation that applies to you according to Table 5 of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During the initial performance test, you must establish each operating limitation in Tables 1b and 2b of this subpart that applies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lastRenderedPageBreak/>
        <w:t>(c)</w:t>
      </w:r>
      <w:r>
        <w:rPr>
          <w:sz w:val="20"/>
          <w:szCs w:val="20"/>
        </w:rPr>
        <w:tab/>
      </w:r>
      <w:r w:rsidRPr="00A04722">
        <w:rPr>
          <w:sz w:val="20"/>
          <w:szCs w:val="20"/>
        </w:rPr>
        <w:t>You must submit the Notification of Compliance Status containing the results of the initial compliance demonstration according to the requirements in §63.6645.</w:t>
      </w:r>
    </w:p>
    <w:p w:rsidR="00C85267" w:rsidRPr="00A04722" w:rsidRDefault="00C85267" w:rsidP="00C85267">
      <w:pPr>
        <w:pStyle w:val="Heading5"/>
        <w:spacing w:before="120" w:beforeAutospacing="0" w:after="0" w:afterAutospacing="0"/>
      </w:pPr>
      <w:r w:rsidRPr="00A04722">
        <w:t>Continuous Compliance Requirements</w:t>
      </w:r>
    </w:p>
    <w:p w:rsidR="00C85267" w:rsidRPr="00A04722" w:rsidRDefault="00C85267" w:rsidP="00C85267">
      <w:pPr>
        <w:pStyle w:val="Heading5"/>
        <w:spacing w:before="120" w:beforeAutospacing="0" w:after="0" w:afterAutospacing="0"/>
      </w:pPr>
      <w:r w:rsidRPr="00A04722">
        <w:t>§ 63.6635   How do I monitor and collect data to demonstrate continuous compliance?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must comply with emission and operating limitations, you must monitor and collect data according to this section.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Except for monitor malfunctions, associated repairs, and required quality assurance or control activities (including, as applicable, calibration checks and required zero and span adjustments), you must monitor continuously at all times that the stationary RICE is operating.</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C85267" w:rsidRPr="00A04722" w:rsidRDefault="00C85267" w:rsidP="00C85267">
      <w:pPr>
        <w:pStyle w:val="Heading5"/>
        <w:spacing w:before="120" w:beforeAutospacing="0" w:after="0" w:afterAutospacing="0"/>
      </w:pPr>
      <w:r w:rsidRPr="00A04722">
        <w:t>§ 63.6640   How do I demonstrate continuous compliance with the emission limitations and operating limitations?</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(a)</w:t>
      </w:r>
      <w:r>
        <w:rPr>
          <w:sz w:val="20"/>
          <w:szCs w:val="20"/>
        </w:rPr>
        <w:tab/>
      </w:r>
      <w:r w:rsidRPr="00A04722">
        <w:rPr>
          <w:sz w:val="20"/>
          <w:szCs w:val="20"/>
        </w:rPr>
        <w:t>You must demonstrate continuous compliance with each emission limitation and operating limitation in Tables 1a and 1b, Tables 2a and 2b, Table 2c, and Table 2d to this subpart that apply to you according to methods specified in Table 6 to this subpart.</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(b</w:t>
      </w:r>
      <w:r>
        <w:rPr>
          <w:sz w:val="20"/>
          <w:szCs w:val="20"/>
        </w:rPr>
        <w:t>)</w:t>
      </w:r>
      <w:r>
        <w:rPr>
          <w:sz w:val="20"/>
          <w:szCs w:val="20"/>
        </w:rPr>
        <w:tab/>
      </w:r>
      <w:r w:rsidRPr="00A04722">
        <w:rPr>
          <w:sz w:val="20"/>
          <w:szCs w:val="20"/>
        </w:rPr>
        <w:t>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[Reserved]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 existing emergency stationary RICE with a site rating of less than or equal to 500 brake HP located at a major source of HAP emissions, a new emergency stationary RICE with a site rating of more than 500 brake HP located at a major source of HAP emissions that was installed on or after June 12, 2006, or an existing emergency stationary RICE located at an area source of HAP emissions, you must operate the engine according to the conditions described in paragraphs (f)(1) through (4) of this section.</w:t>
      </w:r>
    </w:p>
    <w:p w:rsidR="00C85267" w:rsidRPr="00A04722" w:rsidRDefault="00C85267" w:rsidP="00C85267">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sz w:val="20"/>
          <w:szCs w:val="20"/>
        </w:rPr>
        <w:t>For owners and operators of emergency engines, any operation other than emergency operation, maintenance and testing, and operation in non-emergency situations for 50 hours per year, as permitted in this section, is prohibited.</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(2)</w:t>
      </w:r>
      <w:r>
        <w:rPr>
          <w:sz w:val="20"/>
          <w:szCs w:val="20"/>
        </w:rPr>
        <w:tab/>
      </w:r>
      <w:r w:rsidRPr="00A04722">
        <w:rPr>
          <w:sz w:val="20"/>
          <w:szCs w:val="20"/>
        </w:rPr>
        <w:t>There is no time limit on the use of emergency stationary RICE in emergency situations.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(f)(4), as long as the power provided by the financial arrangement is limited to emergency power.</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71 FR 20467, Apr. 20, 2006; 73 FR 3606, Jan. 18, 2008; 75 FR 9676, Mar. 3, 2010]</w:t>
      </w:r>
    </w:p>
    <w:p w:rsidR="00C85267" w:rsidRPr="00A04722" w:rsidRDefault="00C85267" w:rsidP="00C85267">
      <w:pPr>
        <w:pStyle w:val="Heading5"/>
        <w:spacing w:before="120" w:beforeAutospacing="0" w:after="0" w:afterAutospacing="0"/>
      </w:pPr>
      <w:r w:rsidRPr="00A04722">
        <w:t>Notifications, Reports, and Records</w:t>
      </w:r>
    </w:p>
    <w:p w:rsidR="00C85267" w:rsidRPr="00A04722" w:rsidRDefault="00C85267" w:rsidP="00C85267">
      <w:pPr>
        <w:pStyle w:val="Heading5"/>
        <w:spacing w:before="120" w:beforeAutospacing="0" w:after="0" w:afterAutospacing="0"/>
      </w:pPr>
      <w:r w:rsidRPr="00A04722">
        <w:t>§ 63.6645   What notifications must I submit and when?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submit all of the notifications in §§63.7(b) and (c), 63.8(e), (f)(4) and (f)(6), 63.9(b) through (e), and (g) and (h) that apply to you by the dates specified if you own or operate any of the following;</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stationary CI RICE with a site rating of less than or equal to 500 brake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stationary CI RICE located at an area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 new or reconstructed 4SLB stationary RICE with a site rating of greater than or equal to 250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This requirement does not apply if you own or operate an existing stationary CI RICE less than 100 HP, an existing stationary emergency CI RICE, or an existing stationary CI RICE that is not subject to any numerical emission standards.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C85267" w:rsidRPr="00A04722" w:rsidRDefault="00C85267" w:rsidP="00C85267">
      <w:pPr>
        <w:pStyle w:val="NormalWeb"/>
        <w:spacing w:before="120" w:beforeAutospacing="0" w:after="0" w:afterAutospacing="0"/>
        <w:ind w:left="360" w:hanging="360"/>
        <w:rPr>
          <w:sz w:val="20"/>
          <w:szCs w:val="20"/>
        </w:rPr>
      </w:pPr>
      <w:r>
        <w:rPr>
          <w:sz w:val="20"/>
          <w:szCs w:val="20"/>
        </w:rPr>
        <w:lastRenderedPageBreak/>
        <w:t>(e)</w:t>
      </w:r>
      <w:r>
        <w:rPr>
          <w:sz w:val="20"/>
          <w:szCs w:val="20"/>
        </w:rPr>
        <w:tab/>
      </w:r>
      <w:r w:rsidRPr="00A04722">
        <w:rPr>
          <w:sz w:val="20"/>
          <w:szCs w:val="20"/>
        </w:rPr>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are required to conduct a performance test, you must submit a Notification of Intent to conduct a performance test at least 60 days before the performance test is scheduled to begin as required in §63.7(b)(1).</w:t>
      </w:r>
    </w:p>
    <w:p w:rsidR="00C85267" w:rsidRPr="00A04722" w:rsidRDefault="00C85267" w:rsidP="00C85267">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are required to conduct a performance test or other initial compliance demonstration as specified in Tables 4 and 5 to this subpart, you must submit a Notification of Compliance Status according to §63.9(h)(2)(ii).</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C85267" w:rsidRPr="00A04722" w:rsidRDefault="00C85267" w:rsidP="00C85267">
      <w:pPr>
        <w:pStyle w:val="NormalWeb"/>
        <w:spacing w:before="120" w:beforeAutospacing="0" w:after="0" w:afterAutospacing="0"/>
        <w:rPr>
          <w:sz w:val="20"/>
          <w:szCs w:val="20"/>
        </w:rPr>
      </w:pPr>
      <w:r w:rsidRPr="00A04722">
        <w:rPr>
          <w:sz w:val="20"/>
          <w:szCs w:val="20"/>
        </w:rPr>
        <w:t>[73 FR 3606, Jan. 18, 2008, as amended at 75 FR 9677, Mar. 3, 2010]</w:t>
      </w:r>
    </w:p>
    <w:p w:rsidR="00C85267" w:rsidRPr="00A04722" w:rsidRDefault="00C85267" w:rsidP="00C85267">
      <w:pPr>
        <w:pStyle w:val="Heading5"/>
        <w:spacing w:before="120" w:beforeAutospacing="0" w:after="0" w:afterAutospacing="0"/>
      </w:pPr>
      <w:r w:rsidRPr="00A04722">
        <w:t>§ 63.6650   What reports must I submit and when?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submit each report in Table 7 of this subpart that applies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Unless the Administrator has approved a different schedule for submission of reports under §63.10(a), you must submit each report by the date in Table 7 of this subpart and according to the requirements in paragraphs (b)(1) through (b)(9)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For semiannual Compliance reports, each subsequent Compliance report must cover the semiannual reporting period from January 1 through June 30 or the semiannual reporting period from July 1 through December 31.</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For semiannual Compliance reports, each subsequent Compliance report must be postmarked or delivered no later than July 31 or January 31, whichever date is the first date following the end of the semiannual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For annual Compliance reports, the first Compliance report must cover the period beginning on the compliance date that is specified for your affected source in §63.6595 and ending on December 31.</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(7)</w:t>
      </w:r>
      <w:r>
        <w:rPr>
          <w:sz w:val="20"/>
          <w:szCs w:val="20"/>
        </w:rPr>
        <w:tab/>
      </w:r>
      <w:r w:rsidRPr="00A04722">
        <w:rPr>
          <w:sz w:val="20"/>
          <w:szCs w:val="20"/>
        </w:rPr>
        <w:t>For annual Compliance reports, the first Compliance report must be postmarked or delivered no later than January 31 following the end of the first calendar year after the compliance date that is specified for your affected source in §63.6595.</w:t>
      </w:r>
    </w:p>
    <w:p w:rsidR="00C85267" w:rsidRPr="00A04722" w:rsidRDefault="00C85267" w:rsidP="00C85267">
      <w:pPr>
        <w:pStyle w:val="NormalWeb"/>
        <w:spacing w:before="120" w:beforeAutospacing="0" w:after="0" w:afterAutospacing="0"/>
        <w:ind w:left="720" w:hanging="360"/>
        <w:rPr>
          <w:sz w:val="20"/>
          <w:szCs w:val="20"/>
        </w:rPr>
      </w:pPr>
      <w:r>
        <w:rPr>
          <w:sz w:val="20"/>
          <w:szCs w:val="20"/>
        </w:rPr>
        <w:t>(8)</w:t>
      </w:r>
      <w:r>
        <w:rPr>
          <w:sz w:val="20"/>
          <w:szCs w:val="20"/>
        </w:rPr>
        <w:tab/>
      </w:r>
      <w:r w:rsidRPr="00A04722">
        <w:rPr>
          <w:sz w:val="20"/>
          <w:szCs w:val="20"/>
        </w:rPr>
        <w:t>For annual Compliance reports, each subsequent Compliance report must cover the annual reporting period from January 1 through December 31.</w:t>
      </w:r>
    </w:p>
    <w:p w:rsidR="00C85267" w:rsidRPr="00A04722" w:rsidRDefault="00C85267" w:rsidP="00C85267">
      <w:pPr>
        <w:pStyle w:val="NormalWeb"/>
        <w:spacing w:before="120" w:beforeAutospacing="0" w:after="0" w:afterAutospacing="0"/>
        <w:ind w:left="720" w:hanging="360"/>
        <w:rPr>
          <w:sz w:val="20"/>
          <w:szCs w:val="20"/>
        </w:rPr>
      </w:pPr>
      <w:r>
        <w:rPr>
          <w:sz w:val="20"/>
          <w:szCs w:val="20"/>
        </w:rPr>
        <w:t>(9)</w:t>
      </w:r>
      <w:r>
        <w:rPr>
          <w:sz w:val="20"/>
          <w:szCs w:val="20"/>
        </w:rPr>
        <w:tab/>
      </w:r>
      <w:r w:rsidRPr="00A04722">
        <w:rPr>
          <w:sz w:val="20"/>
          <w:szCs w:val="20"/>
        </w:rPr>
        <w:t>For annual Compliance reports, each subsequent Compliance report must be postmarked or delivered no later than January 31.</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The Compliance report must contain the information in paragraphs (c)(1) through (6) of this section.</w:t>
      </w:r>
    </w:p>
    <w:p w:rsidR="00C85267" w:rsidRPr="00A04722" w:rsidRDefault="00C85267" w:rsidP="00C85267">
      <w:pPr>
        <w:pStyle w:val="NormalWeb"/>
        <w:spacing w:before="120" w:beforeAutospacing="0" w:after="0" w:afterAutospacing="0"/>
        <w:ind w:left="360"/>
        <w:rPr>
          <w:sz w:val="20"/>
          <w:szCs w:val="20"/>
        </w:rPr>
      </w:pPr>
      <w:r>
        <w:rPr>
          <w:sz w:val="20"/>
          <w:szCs w:val="20"/>
        </w:rPr>
        <w:t>(1)</w:t>
      </w:r>
      <w:r>
        <w:rPr>
          <w:sz w:val="20"/>
          <w:szCs w:val="20"/>
        </w:rPr>
        <w:tab/>
      </w:r>
      <w:r w:rsidRPr="00A04722">
        <w:rPr>
          <w:sz w:val="20"/>
          <w:szCs w:val="20"/>
        </w:rPr>
        <w:t>Company name and address.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Statement by a responsible official, with that official's name, title, and signature, certifying the accuracy of the content of the report.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Date of report and beginning and ending dates of the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If there are no deviations from any emission or operating limitations that apply to you, a statement that there were no deviations from the emission or operating limitations during the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If there were no periods during which the continuous monitoring system (CMS), including CEMS and CPMS, was out-of-control, as specified in §63.8(c)(7), a statement that there were no periods during which the CMS was out-of-control during the reporting period.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total operating time of the stationary RICE at which the deviation occurred during the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Information on the number, duration, and cause of deviations (including unknown cause, if applicable), as applicable, and the corrective action taken.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date and time that each malfunction started and stopped.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date, time, and duration that each CMS was inoperative, except for zero (low-level) and high-level checks.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date, time, and duration that each CMS was out-of-control, including the information in §63.8(c)(8).</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The date and time that each deviation started and stopped, and whether each deviation occurred during a period of malfunction or during another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A summary of the total duration of the deviation during the reporting period, and the total duration as a percent of the total source operating time during that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A breakdown of the total duration of the deviations during the reporting period into those that are due to control equipment problems, process problems, other known causes, and other unknown causes.</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(7)</w:t>
      </w:r>
      <w:r>
        <w:rPr>
          <w:sz w:val="20"/>
          <w:szCs w:val="20"/>
        </w:rPr>
        <w:tab/>
      </w:r>
      <w:r w:rsidRPr="00A04722">
        <w:rPr>
          <w:sz w:val="20"/>
          <w:szCs w:val="20"/>
        </w:rPr>
        <w:t>A summary of the total duration of CMS downtime during the reporting period, and the total duration of CMS downtime as a percent of the total operating time of the stationary RICE at which the CMS downtime occurred during that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(8)</w:t>
      </w:r>
      <w:r>
        <w:rPr>
          <w:sz w:val="20"/>
          <w:szCs w:val="20"/>
        </w:rPr>
        <w:tab/>
      </w:r>
      <w:r w:rsidRPr="00A04722">
        <w:rPr>
          <w:sz w:val="20"/>
          <w:szCs w:val="20"/>
        </w:rPr>
        <w:t>An identification of each parameter and pollutant (CO or formaldehyde) that was monitored at the stationary RICE.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(9)</w:t>
      </w:r>
      <w:r>
        <w:rPr>
          <w:sz w:val="20"/>
          <w:szCs w:val="20"/>
        </w:rPr>
        <w:tab/>
      </w:r>
      <w:r w:rsidRPr="00A04722">
        <w:rPr>
          <w:sz w:val="20"/>
          <w:szCs w:val="20"/>
        </w:rPr>
        <w:t>A brief description of the stationary RICE.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(10)</w:t>
      </w:r>
      <w:r>
        <w:rPr>
          <w:sz w:val="20"/>
          <w:szCs w:val="20"/>
        </w:rPr>
        <w:tab/>
      </w:r>
      <w:r w:rsidRPr="00A04722">
        <w:rPr>
          <w:sz w:val="20"/>
          <w:szCs w:val="20"/>
        </w:rPr>
        <w:t>A brief description of the CMS.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(11)</w:t>
      </w:r>
      <w:r>
        <w:rPr>
          <w:sz w:val="20"/>
          <w:szCs w:val="20"/>
        </w:rPr>
        <w:tab/>
      </w:r>
      <w:r w:rsidRPr="00A04722">
        <w:rPr>
          <w:sz w:val="20"/>
          <w:szCs w:val="20"/>
        </w:rPr>
        <w:t>The date of the latest CMS certification or audit.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(12)</w:t>
      </w:r>
      <w:r>
        <w:rPr>
          <w:sz w:val="20"/>
          <w:szCs w:val="20"/>
        </w:rPr>
        <w:tab/>
      </w:r>
      <w:r w:rsidRPr="00A04722">
        <w:rPr>
          <w:sz w:val="20"/>
          <w:szCs w:val="20"/>
        </w:rPr>
        <w:t>A description of any changes in CMS, processes, or controls since the last reporting period.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(g)</w:t>
      </w:r>
      <w:r>
        <w:rPr>
          <w:sz w:val="20"/>
          <w:szCs w:val="20"/>
        </w:rPr>
        <w:tab/>
      </w:r>
      <w:r w:rsidRPr="00A04722">
        <w:rPr>
          <w:sz w:val="20"/>
          <w:szCs w:val="20"/>
        </w:rPr>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operating limits provided in your federally enforceable permit, and any deviations from these limits.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Any problems or errors suspected with the meters.</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75 FR 9677, Mar. 3, 2010]</w:t>
      </w:r>
    </w:p>
    <w:p w:rsidR="00C85267" w:rsidRPr="00A04722" w:rsidRDefault="00C85267" w:rsidP="00C85267">
      <w:pPr>
        <w:pStyle w:val="Heading5"/>
        <w:spacing w:before="120" w:beforeAutospacing="0" w:after="0" w:afterAutospacing="0"/>
      </w:pPr>
      <w:r w:rsidRPr="00A04722">
        <w:t>§ 63.6655   What records must I keep?</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must comply with the emission and operating limitations, you must keep the records described in paragraphs (a)(1) through (a)(5), (b)(1) through (b)(3) and (c)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 copy of each notification and report that you submitted to comply with this subpart, including all documentation supporting any Initial Notification or Notification of Compliance Status that you submitted, according to the requirement in §63.10(b)(2)(xiv).</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 xml:space="preserve">Records of the occurrence and duration of each malfunction of operation ( </w:t>
      </w:r>
      <w:r w:rsidRPr="00A04722">
        <w:rPr>
          <w:i/>
          <w:iCs/>
          <w:sz w:val="20"/>
          <w:szCs w:val="20"/>
        </w:rPr>
        <w:t xml:space="preserve">i.e., </w:t>
      </w:r>
      <w:r w:rsidRPr="00A04722">
        <w:rPr>
          <w:sz w:val="20"/>
          <w:szCs w:val="20"/>
        </w:rPr>
        <w:t>process equipment) or the air pollution control and monitoring equipment.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Records of performance tests and performance evaluations as required in §63.10(b)(2)(viii).</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Records of all required maintenance performed on the air pollution control and monitoring equipment.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For each CEMS or CPMS, you must keep the records listed in paragraphs (b)(1) through (3)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Records described in §63.10(b)(2)(vi) through (xi).</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(2)</w:t>
      </w:r>
      <w:r>
        <w:rPr>
          <w:sz w:val="20"/>
          <w:szCs w:val="20"/>
        </w:rPr>
        <w:tab/>
      </w:r>
      <w:r w:rsidRPr="00A04722">
        <w:rPr>
          <w:sz w:val="20"/>
          <w:szCs w:val="20"/>
        </w:rPr>
        <w:t>Previous (</w:t>
      </w:r>
      <w:r w:rsidRPr="00A04722">
        <w:rPr>
          <w:i/>
          <w:iCs/>
          <w:sz w:val="20"/>
          <w:szCs w:val="20"/>
        </w:rPr>
        <w:t xml:space="preserve">i.e., </w:t>
      </w:r>
      <w:r w:rsidRPr="00A04722">
        <w:rPr>
          <w:sz w:val="20"/>
          <w:szCs w:val="20"/>
        </w:rPr>
        <w:t>superseded) versions of the performance evaluation plan as required in §63.8(d)(3).</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Requests for alternatives to the relative accuracy test for CEMS or CPMS as required in §63.8(f)(6)(i), if applicable.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are operating a new or reconstructed stationary RICE which fires landfill gas or digester gas equivalent to 10 percent or more of the gross heat input on an annual basis, you must keep the records of your daily fuel usage monitors.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You must keep the records required in Table 6 of this subpart to show continuous compliance with each emission or operating limitation that applies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stationary CI RICE with a site rating of less than 100 brake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stationary emergency CI RICE.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An existing stationary CI RICE located at an area source of HAP emissions subject to management practices as shown in Table 2d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emergency stationary CI RICE with a site rating of less than or equal to 500 brake HP located at a major source of HAP emissions that does not meet the standards applicable to non-emergency engines.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emergency stationary CI RICE located at an area source of HAP emissions that does not meet the standards applicable to non-emergency engines.</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75 FR 9678, Mar. 3, 2010]</w:t>
      </w:r>
    </w:p>
    <w:p w:rsidR="00C85267" w:rsidRPr="00A04722" w:rsidRDefault="00C85267" w:rsidP="00C85267">
      <w:pPr>
        <w:pStyle w:val="Heading5"/>
        <w:spacing w:before="120" w:beforeAutospacing="0" w:after="0" w:afterAutospacing="0"/>
      </w:pPr>
      <w:r w:rsidRPr="00A04722">
        <w:t>§ 63.6660   In what form and how long must I keep my records?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Your records must be in a form suitable and readily available for expeditious review according to §63.10(b)(1).</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As specified in §63.10(b)(1), you must keep each record for 5 years following the date of each occurrence, measurement, maintenance, corrective action, report, or record.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You must keep each record readily accessible in hard copy or electronic form for at least 5 years after the date of each occurrence, measurement, maintenance, corrective action, report, or record, according to §63.10(b)(1).</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75 FR 9678, Mar. 3, 2010]</w:t>
      </w:r>
    </w:p>
    <w:p w:rsidR="00C85267" w:rsidRPr="00A04722" w:rsidRDefault="00C85267" w:rsidP="00C85267">
      <w:pPr>
        <w:pStyle w:val="Heading5"/>
        <w:spacing w:before="120" w:beforeAutospacing="0" w:after="0" w:afterAutospacing="0"/>
      </w:pPr>
      <w:r w:rsidRPr="00A04722">
        <w:t>Other Requirements and Information</w:t>
      </w:r>
    </w:p>
    <w:p w:rsidR="00C85267" w:rsidRPr="00A04722" w:rsidRDefault="00C85267" w:rsidP="00C85267">
      <w:pPr>
        <w:pStyle w:val="Heading5"/>
        <w:spacing w:before="120" w:beforeAutospacing="0" w:after="0" w:afterAutospacing="0"/>
      </w:pPr>
      <w:r w:rsidRPr="00A04722">
        <w:t>§ 63.6665   What parts of the General Provisions apply to me?</w:t>
      </w:r>
    </w:p>
    <w:p w:rsidR="00C85267" w:rsidRPr="00A04722" w:rsidRDefault="00C85267" w:rsidP="00C85267">
      <w:pPr>
        <w:pStyle w:val="NormalWeb"/>
        <w:spacing w:before="120" w:beforeAutospacing="0" w:after="0" w:afterAutospacing="0"/>
        <w:rPr>
          <w:sz w:val="20"/>
          <w:szCs w:val="20"/>
        </w:rPr>
      </w:pPr>
      <w:r w:rsidRPr="00A04722">
        <w:rPr>
          <w:sz w:val="20"/>
          <w:szCs w:val="20"/>
        </w:rPr>
        <w:t xml:space="preserve">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w:t>
      </w:r>
      <w:r w:rsidRPr="00A04722">
        <w:rPr>
          <w:sz w:val="20"/>
          <w:szCs w:val="20"/>
        </w:rPr>
        <w:lastRenderedPageBreak/>
        <w:t>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C85267" w:rsidRPr="00A04722" w:rsidRDefault="00C85267" w:rsidP="00C85267">
      <w:pPr>
        <w:pStyle w:val="NormalWeb"/>
        <w:spacing w:before="120" w:beforeAutospacing="0" w:after="0" w:afterAutospacing="0"/>
        <w:rPr>
          <w:sz w:val="20"/>
          <w:szCs w:val="20"/>
        </w:rPr>
      </w:pPr>
      <w:r w:rsidRPr="00A04722">
        <w:rPr>
          <w:sz w:val="20"/>
          <w:szCs w:val="20"/>
        </w:rPr>
        <w:t>[75 FR 9678, Mar. 3, 2010]</w:t>
      </w:r>
    </w:p>
    <w:p w:rsidR="00C85267" w:rsidRPr="00A04722" w:rsidRDefault="00C85267" w:rsidP="00C85267">
      <w:pPr>
        <w:pStyle w:val="Heading5"/>
        <w:spacing w:before="120" w:beforeAutospacing="0" w:after="0" w:afterAutospacing="0"/>
      </w:pPr>
      <w:r w:rsidRPr="00A04722">
        <w:t>§ 63.6670   Who implements and enforces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The authorities that will not be delegated to State, local, or tribal agencies are: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Approval of alternatives to the non-opacity emission limitations and operating limitations in §63.6600 under §63.6(g).</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Approval of major alternatives to test methods under §63.7(e)(2)(ii) and (f) and as defined in §63.90.</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Approval of major alternatives to monitoring under §63.8(f) and as defined in §63.90.</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Approval of major alternatives to recordkeeping and reporting under §63.10(f) and as defined in §63.90.</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Approval of a performance test which was conducted prior to the effective date of the rule, as specified in §63.6610(b).</w:t>
      </w:r>
    </w:p>
    <w:p w:rsidR="00C85267" w:rsidRPr="00A04722" w:rsidRDefault="00C85267" w:rsidP="00C85267">
      <w:pPr>
        <w:pStyle w:val="Heading5"/>
        <w:spacing w:before="120" w:beforeAutospacing="0" w:after="0" w:afterAutospacing="0"/>
      </w:pPr>
      <w:r w:rsidRPr="00A04722">
        <w:t>§ 63.6675   What definitions apply to this subpart?</w:t>
      </w:r>
    </w:p>
    <w:p w:rsidR="00C85267" w:rsidRPr="00A04722" w:rsidRDefault="00C85267" w:rsidP="00C85267">
      <w:pPr>
        <w:pStyle w:val="NormalWeb"/>
        <w:spacing w:before="120" w:beforeAutospacing="0" w:after="0" w:afterAutospacing="0"/>
        <w:rPr>
          <w:sz w:val="20"/>
          <w:szCs w:val="20"/>
        </w:rPr>
      </w:pPr>
      <w:r w:rsidRPr="00A04722">
        <w:rPr>
          <w:sz w:val="20"/>
          <w:szCs w:val="20"/>
        </w:rPr>
        <w:t>Terms used in this subpart are defined in the Clean Air Act (CAA); in 40 CFR 63.2, the General Provisions of this part; and in this section as follows: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Area source </w:t>
      </w:r>
      <w:r w:rsidRPr="00A04722">
        <w:rPr>
          <w:sz w:val="20"/>
          <w:szCs w:val="20"/>
        </w:rPr>
        <w:t>means any stationary source of HAP that is not a major source as defined in part 63.</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Associated equipment </w:t>
      </w:r>
      <w:r w:rsidRPr="00A04722">
        <w:rPr>
          <w:sz w:val="20"/>
          <w:szCs w:val="20"/>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Black start engine </w:t>
      </w:r>
      <w:r w:rsidRPr="00A04722">
        <w:rPr>
          <w:sz w:val="20"/>
          <w:szCs w:val="20"/>
        </w:rPr>
        <w:t>means an engine whose only purpose is to start up a combustion turbine.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CAA </w:t>
      </w:r>
      <w:r w:rsidRPr="00A04722">
        <w:rPr>
          <w:sz w:val="20"/>
          <w:szCs w:val="20"/>
        </w:rPr>
        <w:t xml:space="preserve">means the Clean Air Act (42 U.S.C. 7401 </w:t>
      </w:r>
      <w:r w:rsidRPr="00A04722">
        <w:rPr>
          <w:i/>
          <w:iCs/>
          <w:sz w:val="20"/>
          <w:szCs w:val="20"/>
        </w:rPr>
        <w:t xml:space="preserve">et seq., </w:t>
      </w:r>
      <w:r w:rsidRPr="00A04722">
        <w:rPr>
          <w:sz w:val="20"/>
          <w:szCs w:val="20"/>
        </w:rPr>
        <w:t>as amended by Public Law 101–549, 104 Stat. 2399).</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Compression ignition </w:t>
      </w:r>
      <w:r w:rsidRPr="00A04722">
        <w:rPr>
          <w:sz w:val="20"/>
          <w:szCs w:val="20"/>
        </w:rPr>
        <w:t>means relating to a type of stationary internal combustion engine that is not a spark ignition engine.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Custody transfer </w:t>
      </w:r>
      <w:r w:rsidRPr="00A04722">
        <w:rPr>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Deviation </w:t>
      </w:r>
      <w:r w:rsidRPr="00A04722">
        <w:rPr>
          <w:sz w:val="20"/>
          <w:szCs w:val="20"/>
        </w:rPr>
        <w:t>means any instance in which an affected source subject to this subpart, or an owner or operator of such a source: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Fails to meet any requirement or obligation established by this subpart, including but not limited to any emission limitation or operating limitation;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Fails to meet any term or condition that is adopted to implement an applicable requirement in this subpart and that is included in the operating permit for any affected source required to obtain such a permit; or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Fails to meet any emission limitation or operating limitation in this subpart during malfunction, regardless of whether or not such failure is permitted by this subpart.</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(4)</w:t>
      </w:r>
      <w:r>
        <w:rPr>
          <w:sz w:val="20"/>
          <w:szCs w:val="20"/>
        </w:rPr>
        <w:tab/>
      </w:r>
      <w:r w:rsidRPr="00A04722">
        <w:rPr>
          <w:sz w:val="20"/>
          <w:szCs w:val="20"/>
        </w:rPr>
        <w:t>Fails to satisfy the general duty to minimize emissions established by §63.6(e)(1)(i).</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Diesel engine </w:t>
      </w:r>
      <w:r w:rsidRPr="00A04722">
        <w:rPr>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Diesel fuel </w:t>
      </w:r>
      <w:r w:rsidRPr="00A04722">
        <w:rPr>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A04722">
        <w:rPr>
          <w:i/>
          <w:iCs/>
          <w:sz w:val="20"/>
          <w:szCs w:val="20"/>
        </w:rPr>
        <w:t xml:space="preserve">e.g. </w:t>
      </w:r>
      <w:r w:rsidRPr="00A04722">
        <w:rPr>
          <w:sz w:val="20"/>
          <w:szCs w:val="20"/>
        </w:rPr>
        <w:t>biodiesel) that is suitable for use in compression ignition engines.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Digester gas </w:t>
      </w:r>
      <w:r w:rsidRPr="00A04722">
        <w:rPr>
          <w:sz w:val="20"/>
          <w:szCs w:val="20"/>
        </w:rPr>
        <w:t>means any gaseous by-product of wastewater treatment typically formed through the anaerobic decomposition of organic waste materials and composed principally of methane and CO</w:t>
      </w:r>
      <w:r w:rsidRPr="00A04722">
        <w:rPr>
          <w:sz w:val="20"/>
          <w:szCs w:val="20"/>
          <w:vertAlign w:val="subscript"/>
        </w:rPr>
        <w:t>2</w:t>
      </w:r>
      <w:r w:rsidRPr="00A04722">
        <w:rPr>
          <w:sz w:val="20"/>
          <w:szCs w:val="20"/>
        </w:rPr>
        <w:t>.</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Dual-fuel engine </w:t>
      </w:r>
      <w:r w:rsidRPr="00A04722">
        <w:rPr>
          <w:sz w:val="20"/>
          <w:szCs w:val="20"/>
        </w:rPr>
        <w:t>means any stationary RICE in which a liquid fuel (typically diesel fuel) is used for compression ignition and gaseous fuel (typically natural gas) is used as the primary fuel.</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Emergency stationary RICE </w:t>
      </w:r>
      <w:r w:rsidRPr="00A04722">
        <w:rPr>
          <w:sz w:val="20"/>
          <w:szCs w:val="20"/>
        </w:rPr>
        <w:t xml:space="preserve">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w:t>
      </w:r>
      <w:r w:rsidRPr="00A04722">
        <w:rPr>
          <w:i/>
          <w:iCs/>
          <w:sz w:val="20"/>
          <w:szCs w:val="20"/>
        </w:rPr>
        <w:t xml:space="preserve">etc. </w:t>
      </w:r>
      <w:r w:rsidRPr="00A04722">
        <w:rPr>
          <w:sz w:val="20"/>
          <w:szCs w:val="20"/>
        </w:rPr>
        <w:t>Stationary CI ICE used for peak shaving are not considered emergency stationary ICE. Stationary CI ICE used to supply power to an electric grid or that supply non-emergency power as part of a financial arrangement with another entity are not considered to be emergency engines, except as permitted under §63.6640(f). Emergency stationary RICE with a site-rating of more than 500 brake HP located at a major source of HAP emissions that were installed prior to June 12, 2006, may be operated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 Emergency stationary RICE with a site-rating of more than 500 brake HP located at a major source of HAP emissions that were installed prior to June 12, 2006, may also operate an additional 50 hours per year in non-emergency situations. All other emergency stationary RICE must comply with the requirements specified in §63.6640(f).</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Engine startup </w:t>
      </w:r>
      <w:r w:rsidRPr="00A04722">
        <w:rPr>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Four-stroke engine </w:t>
      </w:r>
      <w:r w:rsidRPr="00A04722">
        <w:rPr>
          <w:sz w:val="20"/>
          <w:szCs w:val="20"/>
        </w:rPr>
        <w:t>means any type of engine which completes the power cycle in two crankshaft revolutions, with intake and compression strokes in the first revolution and power and exhaust strokes in the second revolution.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Gaseous fuel </w:t>
      </w:r>
      <w:r w:rsidRPr="00A04722">
        <w:rPr>
          <w:sz w:val="20"/>
          <w:szCs w:val="20"/>
        </w:rPr>
        <w:t>means a material used for combustion which is in the gaseous state at standard atmospheric temperature and pressure conditions.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Gasoline </w:t>
      </w:r>
      <w:r w:rsidRPr="00A04722">
        <w:rPr>
          <w:sz w:val="20"/>
          <w:szCs w:val="20"/>
        </w:rPr>
        <w:t>means any fuel sold in any State for use in motor vehicles and motor vehicle engines, or nonroad or stationary engines, and commonly or commercially known or sold as gasoline.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Glycol dehydration unit </w:t>
      </w:r>
      <w:r w:rsidRPr="00A04722">
        <w:rPr>
          <w:sz w:val="20"/>
          <w:szCs w:val="20"/>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Hazardous air pollutants (HAP) </w:t>
      </w:r>
      <w:r w:rsidRPr="00A04722">
        <w:rPr>
          <w:sz w:val="20"/>
          <w:szCs w:val="20"/>
        </w:rPr>
        <w:t>means any air pollutants listed in or pursuant to section 112(b) of the CAA.</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ISO standard day conditions </w:t>
      </w:r>
      <w:r w:rsidRPr="00A04722">
        <w:rPr>
          <w:sz w:val="20"/>
          <w:szCs w:val="20"/>
        </w:rPr>
        <w:t>means 288 degrees Kelvin (15 degrees Celsius), 60 percent relative humidity and 101.3 kilopascals pressure.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Landfill gas </w:t>
      </w:r>
      <w:r w:rsidRPr="00A04722">
        <w:rPr>
          <w:sz w:val="20"/>
          <w:szCs w:val="20"/>
        </w:rPr>
        <w:t>means a gaseous by-product of the land application of municipal refuse typically formed through the anaerobic decomposition of waste materials and composed principally of methane and CO</w:t>
      </w:r>
      <w:r w:rsidRPr="00A04722">
        <w:rPr>
          <w:sz w:val="20"/>
          <w:szCs w:val="20"/>
          <w:vertAlign w:val="subscript"/>
        </w:rPr>
        <w:t>2</w:t>
      </w:r>
      <w:r w:rsidRPr="00A04722">
        <w:rPr>
          <w:sz w:val="20"/>
          <w:szCs w:val="20"/>
        </w:rPr>
        <w:t>.</w:t>
      </w:r>
    </w:p>
    <w:p w:rsidR="00C85267" w:rsidRPr="00A04722" w:rsidRDefault="00C85267" w:rsidP="00C85267">
      <w:pPr>
        <w:pStyle w:val="NormalWeb"/>
        <w:spacing w:before="120" w:beforeAutospacing="0" w:after="0" w:afterAutospacing="0"/>
        <w:rPr>
          <w:sz w:val="20"/>
          <w:szCs w:val="20"/>
        </w:rPr>
      </w:pPr>
      <w:r w:rsidRPr="00A04722">
        <w:rPr>
          <w:i/>
          <w:iCs/>
          <w:sz w:val="20"/>
          <w:szCs w:val="20"/>
        </w:rPr>
        <w:lastRenderedPageBreak/>
        <w:t xml:space="preserve">Lean burn engine </w:t>
      </w:r>
      <w:r w:rsidRPr="00A04722">
        <w:rPr>
          <w:sz w:val="20"/>
          <w:szCs w:val="20"/>
        </w:rPr>
        <w:t>means any two-stroke or four-stroke spark ignited engine that does not meet the definition of a rich burn engine.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Limited use stationary RICE </w:t>
      </w:r>
      <w:r w:rsidRPr="00A04722">
        <w:rPr>
          <w:sz w:val="20"/>
          <w:szCs w:val="20"/>
        </w:rPr>
        <w:t>means any stationary RICE that operates less than 100 hours per year.</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Liquefied petroleum gas </w:t>
      </w:r>
      <w:r w:rsidRPr="00A04722">
        <w:rPr>
          <w:sz w:val="20"/>
          <w:szCs w:val="20"/>
        </w:rPr>
        <w:t>means any liquefied hydrocarbon gas obtained as a by-product in petroleum refining of natural gas production.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Liquid fuel </w:t>
      </w:r>
      <w:r w:rsidRPr="00A04722">
        <w:rPr>
          <w:sz w:val="20"/>
          <w:szCs w:val="20"/>
        </w:rPr>
        <w:t>means any fuel in liquid form at standard temperature and pressure, including but not limited to diesel, residual/crude oil, kerosene/naphtha (jet fuel), and gasoline.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Major Source, </w:t>
      </w:r>
      <w:r w:rsidRPr="00A04722">
        <w:rPr>
          <w:sz w:val="20"/>
          <w:szCs w:val="20"/>
        </w:rPr>
        <w:t>as used in this subpart, shall have the same meaning as in §63.2, except that: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oil and gas production facilities, emissions from processes, operations, or equipment that are not part of the same oil and gas production facility, as defined in §63.1271 of subpart HHH of this part, shall not be aggregated;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For production field facilities, only HAP emissions from glycol dehydration units, storage vessel with the potential for flash emissions, combustion turbines and reciprocating internal combustion engines shall be aggregated for a major source determination; and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Emissions from processes, operations, and equipment that are not part of the same natural gas transmission and storage facility, as defined in §63.1271 of subpart HHH of this part, shall not be aggregated.</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Malfunction </w:t>
      </w:r>
      <w:r w:rsidRPr="00A04722">
        <w:rPr>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Natural gas </w:t>
      </w:r>
      <w:r w:rsidRPr="00A04722">
        <w:rPr>
          <w:sz w:val="20"/>
          <w:szCs w:val="20"/>
        </w:rPr>
        <w:t>means a naturally occurring mixture of hydrocarbon and non-hydrocarbon gases found in geologic formations beneath the Earth's surface, of which the principal constituent is methane. Natural gas may be field or pipeline quality.</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Non-selective catalytic reduction (NSCR) </w:t>
      </w:r>
      <w:r w:rsidRPr="00A04722">
        <w:rPr>
          <w:sz w:val="20"/>
          <w:szCs w:val="20"/>
        </w:rPr>
        <w:t>means an add-on catalytic nitrogen oxides (NO</w:t>
      </w:r>
      <w:r w:rsidRPr="00A04722">
        <w:rPr>
          <w:sz w:val="20"/>
          <w:szCs w:val="20"/>
          <w:vertAlign w:val="subscript"/>
        </w:rPr>
        <w:t>X</w:t>
      </w:r>
      <w:r w:rsidRPr="00A04722">
        <w:rPr>
          <w:sz w:val="20"/>
          <w:szCs w:val="20"/>
        </w:rPr>
        <w:t>) control device for rich burn engines that, in a two-step reaction, promotes the conversion of excess oxygen, NO</w:t>
      </w:r>
      <w:r w:rsidRPr="00A04722">
        <w:rPr>
          <w:sz w:val="20"/>
          <w:szCs w:val="20"/>
          <w:vertAlign w:val="subscript"/>
        </w:rPr>
        <w:t>X</w:t>
      </w:r>
      <w:r w:rsidRPr="00A04722">
        <w:rPr>
          <w:sz w:val="20"/>
          <w:szCs w:val="20"/>
        </w:rPr>
        <w:t>, CO, and volatile organic compounds (VOC) into CO</w:t>
      </w:r>
      <w:r w:rsidRPr="00A04722">
        <w:rPr>
          <w:sz w:val="20"/>
          <w:szCs w:val="20"/>
          <w:vertAlign w:val="subscript"/>
        </w:rPr>
        <w:t>2</w:t>
      </w:r>
      <w:r w:rsidRPr="00A04722">
        <w:rPr>
          <w:sz w:val="20"/>
          <w:szCs w:val="20"/>
        </w:rPr>
        <w:t>, nitrogen, and water.</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Oil and gas production facility </w:t>
      </w:r>
      <w:r w:rsidRPr="00A04722">
        <w:rPr>
          <w:sz w:val="20"/>
          <w:szCs w:val="20"/>
        </w:rPr>
        <w:t xml:space="preserve">as used in this subpart means any grouping of equipment where hydrocarbon liquids are processed, upgraded ( </w:t>
      </w:r>
      <w:r w:rsidRPr="00A04722">
        <w:rPr>
          <w:i/>
          <w:iCs/>
          <w:sz w:val="20"/>
          <w:szCs w:val="20"/>
        </w:rPr>
        <w:t xml:space="preserve">i.e., </w:t>
      </w:r>
      <w:r w:rsidRPr="00A04722">
        <w:rPr>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Oxidation catalyst </w:t>
      </w:r>
      <w:r w:rsidRPr="00A04722">
        <w:rPr>
          <w:sz w:val="20"/>
          <w:szCs w:val="20"/>
        </w:rPr>
        <w:t>means an add-on catalytic control device that controls CO and VOC by oxidation.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Peaking unit or engine </w:t>
      </w:r>
      <w:r w:rsidRPr="00A04722">
        <w:rPr>
          <w:sz w:val="20"/>
          <w:szCs w:val="20"/>
        </w:rPr>
        <w:t>means any standby engine intended for use during periods of high demand that are not emergencies.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Percent load </w:t>
      </w:r>
      <w:r w:rsidRPr="00A04722">
        <w:rPr>
          <w:sz w:val="20"/>
          <w:szCs w:val="20"/>
        </w:rPr>
        <w:t>means the fractional power of an engine compared to its maximum manufacturer's design capacity at engine site conditions. Percent load may range between 0 percent to above 100 percent.</w:t>
      </w:r>
    </w:p>
    <w:p w:rsidR="00C85267" w:rsidRPr="00A04722" w:rsidRDefault="00C85267" w:rsidP="00C85267">
      <w:pPr>
        <w:pStyle w:val="NormalWeb"/>
        <w:spacing w:before="120" w:beforeAutospacing="0" w:after="0" w:afterAutospacing="0"/>
        <w:rPr>
          <w:sz w:val="20"/>
          <w:szCs w:val="20"/>
        </w:rPr>
      </w:pPr>
      <w:r w:rsidRPr="00A04722">
        <w:rPr>
          <w:i/>
          <w:iCs/>
          <w:sz w:val="20"/>
          <w:szCs w:val="20"/>
        </w:rPr>
        <w:lastRenderedPageBreak/>
        <w:t xml:space="preserve">Potential to emit </w:t>
      </w:r>
      <w:r w:rsidRPr="00A04722">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Production field facility </w:t>
      </w:r>
      <w:r w:rsidRPr="00A04722">
        <w:rPr>
          <w:sz w:val="20"/>
          <w:szCs w:val="20"/>
        </w:rPr>
        <w:t>means those oil and gas production facilities located prior to the point of custody transfer.</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Production well </w:t>
      </w:r>
      <w:r w:rsidRPr="00A04722">
        <w:rPr>
          <w:sz w:val="20"/>
          <w:szCs w:val="20"/>
        </w:rPr>
        <w:t>means any hole drilled in the earth from which crude oil, condensate, or field natural gas is extracted.</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Propane </w:t>
      </w:r>
      <w:r w:rsidRPr="00A04722">
        <w:rPr>
          <w:sz w:val="20"/>
          <w:szCs w:val="20"/>
        </w:rPr>
        <w:t>means a colorless gas derived from petroleum and natural gas, with the molecular structure C</w:t>
      </w:r>
      <w:r w:rsidRPr="00A04722">
        <w:rPr>
          <w:sz w:val="20"/>
          <w:szCs w:val="20"/>
          <w:vertAlign w:val="subscript"/>
        </w:rPr>
        <w:t>3</w:t>
      </w:r>
      <w:r w:rsidRPr="00A04722">
        <w:rPr>
          <w:sz w:val="20"/>
          <w:szCs w:val="20"/>
        </w:rPr>
        <w:t>H</w:t>
      </w:r>
      <w:r w:rsidRPr="00A04722">
        <w:rPr>
          <w:sz w:val="20"/>
          <w:szCs w:val="20"/>
          <w:vertAlign w:val="subscript"/>
        </w:rPr>
        <w:t>8</w:t>
      </w:r>
      <w:r w:rsidRPr="00A04722">
        <w:rPr>
          <w:sz w:val="20"/>
          <w:szCs w:val="20"/>
        </w:rPr>
        <w:t>.</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Residential/commercial/institutional emergency stationary RICE </w:t>
      </w:r>
      <w:r w:rsidRPr="00A04722">
        <w:rPr>
          <w:sz w:val="20"/>
          <w:szCs w:val="20"/>
        </w:rPr>
        <w:t>means an emergency stationary RICE used in residential establishments such as homes or residences, commercial establishments such as office buildings, hotels, or stores, or institutional establishments such as medical centers, research centers, and institutions of higher education.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Responsible official </w:t>
      </w:r>
      <w:r w:rsidRPr="00A04722">
        <w:rPr>
          <w:sz w:val="20"/>
          <w:szCs w:val="20"/>
        </w:rPr>
        <w:t>means responsible official as defined in 40 CFR 70.2.</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Rich burn engine </w:t>
      </w:r>
      <w:r w:rsidRPr="00A04722">
        <w:rPr>
          <w:sz w:val="20"/>
          <w:szCs w:val="20"/>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A04722">
        <w:rPr>
          <w:sz w:val="20"/>
          <w:szCs w:val="20"/>
          <w:vertAlign w:val="subscript"/>
        </w:rPr>
        <w:t>X</w:t>
      </w:r>
      <w:r w:rsidRPr="00A04722">
        <w:rPr>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Site-rated HP </w:t>
      </w:r>
      <w:r w:rsidRPr="00A04722">
        <w:rPr>
          <w:sz w:val="20"/>
          <w:szCs w:val="20"/>
        </w:rPr>
        <w:t>means the maximum manufacturer's design capacity at engine site conditions.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Spark ignition </w:t>
      </w:r>
      <w:r w:rsidRPr="00A04722">
        <w:rPr>
          <w:sz w:val="20"/>
          <w:szCs w:val="20"/>
        </w:rPr>
        <w:t>means relating to either: A gasoline-fueled engine; or any other type of engine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Stationary reciprocating internal combustion engine (RICE) </w:t>
      </w:r>
      <w:r w:rsidRPr="00A04722">
        <w:rPr>
          <w:sz w:val="20"/>
          <w:szCs w:val="20"/>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Stationary RICE test cell/stand </w:t>
      </w:r>
      <w:r w:rsidRPr="00A04722">
        <w:rPr>
          <w:sz w:val="20"/>
          <w:szCs w:val="20"/>
        </w:rPr>
        <w:t>means an engine test cell/stand, as defined in subpart PPPPP of this part, that tests stationary RICE.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Stoichiometric </w:t>
      </w:r>
      <w:r w:rsidRPr="00A04722">
        <w:rPr>
          <w:sz w:val="20"/>
          <w:szCs w:val="20"/>
        </w:rPr>
        <w:t>means the theoretical air-to-fuel ratio required for complete combustion.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Storage vessel with the potential for flash emissions </w:t>
      </w:r>
      <w:r w:rsidRPr="00A04722">
        <w:rPr>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Subpart </w:t>
      </w:r>
      <w:r w:rsidRPr="00A04722">
        <w:rPr>
          <w:sz w:val="20"/>
          <w:szCs w:val="20"/>
        </w:rPr>
        <w:t>means 40 CFR part 63, subpart ZZZZ.</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Surface site </w:t>
      </w:r>
      <w:r w:rsidRPr="00A04722">
        <w:rPr>
          <w:sz w:val="20"/>
          <w:szCs w:val="20"/>
        </w:rPr>
        <w:t>means any combination of one or more graded pad sites, gravel pad sites, foundations, platforms, or the immediate physical location upon which equipment is physically affixed.</w:t>
      </w:r>
    </w:p>
    <w:p w:rsidR="00C85267" w:rsidRPr="00A04722" w:rsidRDefault="00C85267" w:rsidP="00C85267">
      <w:pPr>
        <w:pStyle w:val="NormalWeb"/>
        <w:spacing w:before="120" w:beforeAutospacing="0" w:after="0" w:afterAutospacing="0"/>
        <w:rPr>
          <w:sz w:val="20"/>
          <w:szCs w:val="20"/>
        </w:rPr>
      </w:pPr>
      <w:r w:rsidRPr="00A04722">
        <w:rPr>
          <w:i/>
          <w:iCs/>
          <w:sz w:val="20"/>
          <w:szCs w:val="20"/>
        </w:rPr>
        <w:lastRenderedPageBreak/>
        <w:t xml:space="preserve">Two-stroke engine </w:t>
      </w:r>
      <w:r w:rsidRPr="00A04722">
        <w:rPr>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71 FR 20467, Apr. 20, 2006; 73 FR 3607, Jan. 18, 2008; 75 FR 9679, Mar. 3, 2010]</w:t>
      </w:r>
    </w:p>
    <w:p w:rsidR="00C85267" w:rsidRPr="00A04722" w:rsidRDefault="00C85267" w:rsidP="00C85267">
      <w:pPr>
        <w:pStyle w:val="Heading5"/>
        <w:spacing w:before="120" w:beforeAutospacing="0" w:after="0" w:afterAutospacing="0"/>
      </w:pPr>
      <w:r w:rsidRPr="00A04722">
        <w:t>Table1ato Subpart ZZZZ of Part 63—Emission Limitations for Existing, New, and Reconstructed Spark Ignition, 4SRB Stationary RICE &gt;500 HP Located at a Major Source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and 63.6640, you must comply with the following emission limitations for existing, new and reconstructed 4SRB stationary RICE at 100 percent load plus or minus 10 percent: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1158"/>
        <w:gridCol w:w="4639"/>
        <w:gridCol w:w="4427"/>
      </w:tblGrid>
      <w:tr w:rsidR="00C85267" w:rsidRPr="00A04722" w:rsidTr="00C85267">
        <w:tc>
          <w:tcPr>
            <w:tcW w:w="0" w:type="auto"/>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You must meet the following emission limitation, except during periods of startup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During periods of startup you must . . .</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1. 4SRB stationary RICE</w:t>
            </w:r>
          </w:p>
        </w:tc>
        <w:tc>
          <w:tcPr>
            <w:tcW w:w="0" w:type="auto"/>
            <w:hideMark/>
          </w:tcPr>
          <w:p w:rsidR="00C85267" w:rsidRPr="00A04722" w:rsidRDefault="00C85267" w:rsidP="00C85267">
            <w:pPr>
              <w:rPr>
                <w:sz w:val="20"/>
                <w:szCs w:val="20"/>
              </w:rPr>
            </w:pPr>
            <w:r w:rsidRPr="00A04722">
              <w:rPr>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hideMark/>
          </w:tcPr>
          <w:p w:rsidR="00C85267" w:rsidRPr="00A04722" w:rsidRDefault="00C85267" w:rsidP="00C85267">
            <w:pPr>
              <w:rPr>
                <w:sz w:val="20"/>
                <w:szCs w:val="20"/>
              </w:rPr>
            </w:pPr>
            <w:r w:rsidRPr="00A04722">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r w:rsidRPr="00A04722">
              <w:rPr>
                <w:sz w:val="20"/>
                <w:szCs w:val="20"/>
              </w:rPr>
              <w:t>b. Limit the concentration of formaldehyde in the stationary RICE exhaust to 350 ppbvd or less at 15 percent O</w:t>
            </w:r>
            <w:r w:rsidRPr="00A04722">
              <w:rPr>
                <w:sz w:val="20"/>
                <w:szCs w:val="20"/>
                <w:vertAlign w:val="subscript"/>
              </w:rPr>
              <w:t>2</w:t>
            </w:r>
          </w:p>
        </w:tc>
        <w:tc>
          <w:tcPr>
            <w:tcW w:w="0" w:type="auto"/>
            <w:hideMark/>
          </w:tcPr>
          <w:p w:rsidR="00C85267" w:rsidRPr="00A04722" w:rsidRDefault="00C85267" w:rsidP="00C85267">
            <w:pPr>
              <w:rPr>
                <w:sz w:val="20"/>
                <w:szCs w:val="20"/>
              </w:rPr>
            </w:pP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63.6(g) for alternative work practices.</w:t>
      </w:r>
    </w:p>
    <w:p w:rsidR="00C85267" w:rsidRPr="00A04722" w:rsidRDefault="00C85267" w:rsidP="00C85267">
      <w:pPr>
        <w:pStyle w:val="NormalWeb"/>
        <w:spacing w:before="120" w:beforeAutospacing="0" w:after="0" w:afterAutospacing="0"/>
        <w:rPr>
          <w:sz w:val="20"/>
          <w:szCs w:val="20"/>
        </w:rPr>
      </w:pPr>
      <w:r w:rsidRPr="00A04722">
        <w:rPr>
          <w:sz w:val="20"/>
          <w:szCs w:val="20"/>
        </w:rPr>
        <w:t>[75 FR 9679, Mar. 3, 2010]</w:t>
      </w:r>
    </w:p>
    <w:p w:rsidR="00C85267" w:rsidRPr="00A04722" w:rsidRDefault="00C85267" w:rsidP="00C85267">
      <w:pPr>
        <w:pStyle w:val="Heading5"/>
        <w:spacing w:before="120" w:beforeAutospacing="0" w:after="0" w:afterAutospacing="0"/>
      </w:pPr>
      <w:r w:rsidRPr="00A04722">
        <w:t>Table1bto Subpart ZZZZ of Part 63—Operating Limitations for Existing, New, and Reconstructed Spark Ignition, 4SRB Stationary RICE &gt;500 HP Located at a Major Source of HAP Emissions</w:t>
      </w:r>
    </w:p>
    <w:p w:rsidR="00C85267" w:rsidRPr="00A04722" w:rsidRDefault="00C85267" w:rsidP="00C85267">
      <w:pPr>
        <w:pStyle w:val="tabledescription"/>
        <w:spacing w:before="120" w:beforeAutospacing="0" w:after="120" w:afterAutospacing="0"/>
        <w:jc w:val="left"/>
        <w:rPr>
          <w:sz w:val="20"/>
          <w:szCs w:val="20"/>
        </w:rPr>
      </w:pPr>
      <w:r w:rsidRPr="00A04722">
        <w:rPr>
          <w:sz w:val="20"/>
          <w:szCs w:val="20"/>
        </w:rPr>
        <w:t>[As stated in §§63.6600, 63.6630 and 63.6640, you must comply with the following operating emission limitations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4488"/>
        <w:gridCol w:w="5736"/>
      </w:tblGrid>
      <w:tr w:rsidR="00C85267" w:rsidRPr="00A04722" w:rsidTr="00C85267">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meet the following operating limitation...</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4SRB stationary RICE complying with the requirement to reduce formaldehyde emissions by 76 percent or more (or by 75 percent or more, if applicable) and using NSCR;</w:t>
            </w:r>
            <w:r w:rsidRPr="00A04722">
              <w:rPr>
                <w:sz w:val="20"/>
                <w:szCs w:val="20"/>
              </w:rPr>
              <w:br/>
              <w:t>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4SRB stationary RICE complying with the requirement to limit the concentration of formaldehyde in the stationary RICE exhaust to 350 ppbvd or less at 15 percent O</w:t>
            </w:r>
            <w:r w:rsidRPr="00A04722">
              <w:rPr>
                <w:sz w:val="20"/>
                <w:szCs w:val="20"/>
                <w:vertAlign w:val="subscript"/>
              </w:rPr>
              <w:t>2</w:t>
            </w:r>
            <w:r w:rsidRPr="00A04722">
              <w:rPr>
                <w:sz w:val="20"/>
                <w:szCs w:val="20"/>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maintain the temperature of your stationary RICE exhaust so that the catalyst inlet temperature is greater than or equal to 750 °F and less than or equal to 1250 °F.</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2. 4SRB stationary RICE complying with the requirement to reduce formaldehyde emissions by 76 percent or more (or by 75 percent or more, if applicable) and not using NSCR;</w:t>
            </w:r>
            <w:r w:rsidRPr="00A04722">
              <w:rPr>
                <w:sz w:val="20"/>
                <w:szCs w:val="20"/>
              </w:rPr>
              <w:br/>
              <w:t>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Comply with any operating limitations approved by the Administrator.</w:t>
            </w: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4SRB stationary RICE complying with the requirement to limit the concentration of formaldehyde in the stationary RICE exhaust to 350 ppbvd or less at 15 percent O</w:t>
            </w:r>
            <w:r w:rsidRPr="00A04722">
              <w:rPr>
                <w:sz w:val="20"/>
                <w:szCs w:val="20"/>
                <w:vertAlign w:val="subscript"/>
              </w:rPr>
              <w:t>2</w:t>
            </w:r>
            <w:r w:rsidRPr="00A04722">
              <w:rPr>
                <w:sz w:val="20"/>
                <w:szCs w:val="20"/>
              </w:rPr>
              <w:t>and not using NSCR.</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p>
        </w:tc>
      </w:tr>
    </w:tbl>
    <w:p w:rsidR="00C85267" w:rsidRPr="00A04722" w:rsidRDefault="00C85267" w:rsidP="00C85267">
      <w:pPr>
        <w:pStyle w:val="NormalWeb"/>
        <w:spacing w:before="120" w:beforeAutospacing="0" w:after="0" w:afterAutospacing="0"/>
        <w:rPr>
          <w:sz w:val="20"/>
          <w:szCs w:val="20"/>
        </w:rPr>
      </w:pPr>
      <w:r w:rsidRPr="00A04722">
        <w:rPr>
          <w:sz w:val="20"/>
          <w:szCs w:val="20"/>
        </w:rPr>
        <w:lastRenderedPageBreak/>
        <w:t>[73 FR 3607, Jan. 18, 2008]</w:t>
      </w:r>
    </w:p>
    <w:p w:rsidR="00C85267" w:rsidRPr="00A04722" w:rsidRDefault="00C85267" w:rsidP="00C85267">
      <w:pPr>
        <w:pStyle w:val="Heading5"/>
        <w:spacing w:before="120" w:beforeAutospacing="0" w:after="0" w:afterAutospacing="0"/>
      </w:pPr>
      <w:r w:rsidRPr="00A04722">
        <w:t>Table 2a to Subpart ZZZZ of Part 63—Emission Limitations for New and Reconstructed 2SLB and Compression Ignition Stationary RICE &gt;500 HP and New and Reconstructed 4SLB Stationary RICE ≥250 HP Located at a Major Source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1129"/>
        <w:gridCol w:w="5078"/>
        <w:gridCol w:w="4017"/>
      </w:tblGrid>
      <w:tr w:rsidR="00C85267" w:rsidRPr="00A04722" w:rsidTr="00C85267">
        <w:tc>
          <w:tcPr>
            <w:tcW w:w="0" w:type="auto"/>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You must meet the following emission limitation, except during periods of startup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During periods of startup you must . . .</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1. 2SLB stationary RICE</w:t>
            </w:r>
          </w:p>
        </w:tc>
        <w:tc>
          <w:tcPr>
            <w:tcW w:w="0" w:type="auto"/>
            <w:hideMark/>
          </w:tcPr>
          <w:p w:rsidR="00C85267" w:rsidRPr="00A04722" w:rsidRDefault="00C85267" w:rsidP="00C85267">
            <w:pPr>
              <w:rPr>
                <w:sz w:val="20"/>
                <w:szCs w:val="20"/>
              </w:rPr>
            </w:pPr>
            <w:r w:rsidRPr="00A04722">
              <w:rPr>
                <w:sz w:val="20"/>
                <w:szCs w:val="20"/>
              </w:rPr>
              <w:t>a. Reduce CO emissions by 58 percent or more; or</w:t>
            </w:r>
            <w:r w:rsidRPr="00A04722">
              <w:rPr>
                <w:sz w:val="20"/>
                <w:szCs w:val="20"/>
              </w:rPr>
              <w:br/>
              <w:t>b. Limit concentration of formaldehyde in the stationary RICE exhaust to 12 ppmvd or less at 15 percent O</w:t>
            </w:r>
            <w:r w:rsidRPr="00A04722">
              <w:rPr>
                <w:sz w:val="20"/>
                <w:szCs w:val="20"/>
                <w:vertAlign w:val="subscript"/>
              </w:rPr>
              <w:t>2</w:t>
            </w:r>
            <w:r w:rsidRPr="00A04722">
              <w:rPr>
                <w:sz w:val="20"/>
                <w:szCs w:val="20"/>
              </w:rPr>
              <w:t>. If you commenced construction or reconstruction between December 19, 2002 and June 15, 2004, you may limit concentration of formaldehyde to 17 ppmvd or less at 15 percent O</w:t>
            </w:r>
            <w:r w:rsidRPr="00A04722">
              <w:rPr>
                <w:sz w:val="20"/>
                <w:szCs w:val="20"/>
                <w:vertAlign w:val="subscript"/>
              </w:rPr>
              <w:t>2</w:t>
            </w:r>
            <w:r w:rsidRPr="00A04722">
              <w:rPr>
                <w:sz w:val="20"/>
                <w:szCs w:val="20"/>
              </w:rPr>
              <w:t>until June 15, 2007</w:t>
            </w:r>
          </w:p>
        </w:tc>
        <w:tc>
          <w:tcPr>
            <w:tcW w:w="0" w:type="auto"/>
            <w:hideMark/>
          </w:tcPr>
          <w:p w:rsidR="00C85267" w:rsidRPr="00A04722" w:rsidRDefault="00C85267" w:rsidP="00C85267">
            <w:pPr>
              <w:rPr>
                <w:sz w:val="20"/>
                <w:szCs w:val="20"/>
              </w:rPr>
            </w:pPr>
            <w:r w:rsidRPr="00A04722">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2. 4SLB stationary RICE</w:t>
            </w:r>
          </w:p>
        </w:tc>
        <w:tc>
          <w:tcPr>
            <w:tcW w:w="0" w:type="auto"/>
            <w:hideMark/>
          </w:tcPr>
          <w:p w:rsidR="00C85267" w:rsidRPr="00A04722" w:rsidRDefault="00C85267" w:rsidP="00C85267">
            <w:pPr>
              <w:rPr>
                <w:sz w:val="20"/>
                <w:szCs w:val="20"/>
              </w:rPr>
            </w:pPr>
            <w:r w:rsidRPr="00A04722">
              <w:rPr>
                <w:sz w:val="20"/>
                <w:szCs w:val="20"/>
              </w:rPr>
              <w:t>a. Reduce CO emissions by 93 percent or more; or</w:t>
            </w:r>
          </w:p>
        </w:tc>
        <w:tc>
          <w:tcPr>
            <w:tcW w:w="0" w:type="auto"/>
            <w:hideMark/>
          </w:tcPr>
          <w:p w:rsidR="00C85267" w:rsidRPr="00A04722" w:rsidRDefault="00C85267" w:rsidP="00C85267">
            <w:pPr>
              <w:rPr>
                <w:sz w:val="20"/>
                <w:szCs w:val="20"/>
              </w:rPr>
            </w:pP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r w:rsidRPr="00A04722">
              <w:rPr>
                <w:sz w:val="20"/>
                <w:szCs w:val="20"/>
              </w:rPr>
              <w:t>b. Limit concentration of formaldehyde in the stationary RICE exhaust to 14 ppmvd or less at 15 percent O</w:t>
            </w:r>
            <w:r w:rsidRPr="00A04722">
              <w:rPr>
                <w:sz w:val="20"/>
                <w:szCs w:val="20"/>
                <w:vertAlign w:val="subscript"/>
              </w:rPr>
              <w:t>2</w:t>
            </w:r>
          </w:p>
        </w:tc>
        <w:tc>
          <w:tcPr>
            <w:tcW w:w="0" w:type="auto"/>
            <w:hideMark/>
          </w:tcPr>
          <w:p w:rsidR="00C85267" w:rsidRPr="00A04722" w:rsidRDefault="00C85267" w:rsidP="00C85267">
            <w:pPr>
              <w:rPr>
                <w:sz w:val="20"/>
                <w:szCs w:val="20"/>
              </w:rPr>
            </w:pP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3. CI stationary RICE</w:t>
            </w:r>
          </w:p>
        </w:tc>
        <w:tc>
          <w:tcPr>
            <w:tcW w:w="0" w:type="auto"/>
            <w:hideMark/>
          </w:tcPr>
          <w:p w:rsidR="00C85267" w:rsidRPr="00A04722" w:rsidRDefault="00C85267" w:rsidP="00C85267">
            <w:pPr>
              <w:rPr>
                <w:sz w:val="20"/>
                <w:szCs w:val="20"/>
              </w:rPr>
            </w:pPr>
            <w:r w:rsidRPr="00A04722">
              <w:rPr>
                <w:sz w:val="20"/>
                <w:szCs w:val="20"/>
              </w:rPr>
              <w:t>a. Reduce CO emissions by 70 percent or more; or</w:t>
            </w:r>
          </w:p>
        </w:tc>
        <w:tc>
          <w:tcPr>
            <w:tcW w:w="0" w:type="auto"/>
            <w:hideMark/>
          </w:tcPr>
          <w:p w:rsidR="00C85267" w:rsidRPr="00A04722" w:rsidRDefault="00C85267" w:rsidP="00C85267">
            <w:pPr>
              <w:rPr>
                <w:sz w:val="20"/>
                <w:szCs w:val="20"/>
              </w:rPr>
            </w:pP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r w:rsidRPr="00A04722">
              <w:rPr>
                <w:sz w:val="20"/>
                <w:szCs w:val="20"/>
              </w:rPr>
              <w:t>b. Limit concentration of formaldehyde in the stationary RICE exhaust to 580 ppbvd or less at 15 percent O</w:t>
            </w:r>
            <w:r w:rsidRPr="00A04722">
              <w:rPr>
                <w:sz w:val="20"/>
                <w:szCs w:val="20"/>
                <w:vertAlign w:val="subscript"/>
              </w:rPr>
              <w:t>2</w:t>
            </w:r>
          </w:p>
        </w:tc>
        <w:tc>
          <w:tcPr>
            <w:tcW w:w="0" w:type="auto"/>
            <w:hideMark/>
          </w:tcPr>
          <w:p w:rsidR="00C85267" w:rsidRPr="00A04722" w:rsidRDefault="00C85267" w:rsidP="00C85267">
            <w:pPr>
              <w:rPr>
                <w:sz w:val="20"/>
                <w:szCs w:val="20"/>
              </w:rPr>
            </w:pP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63.6(g) for alternative work practices.</w:t>
      </w:r>
    </w:p>
    <w:p w:rsidR="00C85267" w:rsidRPr="00A04722" w:rsidRDefault="00C85267" w:rsidP="00C85267">
      <w:pPr>
        <w:pStyle w:val="NormalWeb"/>
        <w:spacing w:before="120" w:beforeAutospacing="0" w:after="0" w:afterAutospacing="0"/>
        <w:rPr>
          <w:sz w:val="20"/>
          <w:szCs w:val="20"/>
        </w:rPr>
      </w:pPr>
      <w:r w:rsidRPr="00A04722">
        <w:rPr>
          <w:sz w:val="20"/>
          <w:szCs w:val="20"/>
        </w:rPr>
        <w:t>[75 FR 9680, Mar. 3, 2010]</w:t>
      </w:r>
    </w:p>
    <w:p w:rsidR="00C85267" w:rsidRPr="00A04722" w:rsidRDefault="00C85267" w:rsidP="00C85267">
      <w:pPr>
        <w:pStyle w:val="Heading5"/>
        <w:spacing w:before="120" w:beforeAutospacing="0" w:after="0" w:afterAutospacing="0"/>
      </w:pPr>
      <w:r>
        <w:br w:type="page"/>
      </w:r>
      <w:r w:rsidRPr="00A04722">
        <w:lastRenderedPageBreak/>
        <w:t>Table 2b to Subpart ZZZZ of Part 63—Operating Limitations for New and Reconstructed 2SLB and Compression Ignition Stationary RICE &gt;500 HP Located at a Major Source of HAP Emissions, Existing Non-Emergency Compression Ignition Stationary RICE &gt;500 HP, and New and Reconstructed 4SLB Burn Stationary RICE ≥250 HP Located at a Major Source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63.6601, 63.6630, and 63.6640, you must comply with the following operating limitations for new and reconstructed lean burn and existing, new and reconstructed compression ignition stationary RICE:</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693"/>
        <w:gridCol w:w="4531"/>
      </w:tblGrid>
      <w:tr w:rsidR="00C85267" w:rsidRPr="00A04722" w:rsidTr="00C85267">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meet the following operating limitation . . .</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Maintain the temperature of your stationary RICE exhaust so that the catalyst inlet temperature is greater than or equal to 450 °F and less than or equal to 1350 °F.</w:t>
            </w:r>
            <w:r w:rsidRPr="00A04722">
              <w:rPr>
                <w:sz w:val="20"/>
                <w:szCs w:val="20"/>
                <w:vertAlign w:val="superscript"/>
              </w:rPr>
              <w:t>1</w:t>
            </w: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Comply with any operating limitations approved by the Administrator.</w:t>
            </w: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63.8(g) for a different temperature range.</w:t>
      </w:r>
    </w:p>
    <w:p w:rsidR="00C85267" w:rsidRPr="00A04722" w:rsidRDefault="00C85267" w:rsidP="00C85267">
      <w:pPr>
        <w:pStyle w:val="NormalWeb"/>
        <w:spacing w:before="120" w:beforeAutospacing="0" w:after="0" w:afterAutospacing="0"/>
        <w:rPr>
          <w:sz w:val="20"/>
          <w:szCs w:val="20"/>
        </w:rPr>
      </w:pPr>
      <w:r w:rsidRPr="00A04722">
        <w:rPr>
          <w:sz w:val="20"/>
          <w:szCs w:val="20"/>
        </w:rPr>
        <w:t>[75 FR 9680, Mar. 3, 2010]</w:t>
      </w:r>
    </w:p>
    <w:p w:rsidR="00C85267" w:rsidRPr="00A04722" w:rsidRDefault="00C85267" w:rsidP="00C85267">
      <w:pPr>
        <w:pStyle w:val="Heading5"/>
        <w:spacing w:before="120" w:beforeAutospacing="0" w:after="0" w:afterAutospacing="0"/>
      </w:pPr>
      <w:r w:rsidRPr="00A04722">
        <w:t>Table 2c to Subpart ZZZZ of Part 63—Requirements for Existing Compression Ignition Stationary Rice Located at Major Sources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and 63.6640, you must comply with the following requirements for existing compression ignition stationary RICE: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2072"/>
        <w:gridCol w:w="3103"/>
        <w:gridCol w:w="5049"/>
      </w:tblGrid>
      <w:tr w:rsidR="00C85267" w:rsidRPr="00A04722" w:rsidTr="00C85267">
        <w:trPr>
          <w:tblHeader/>
        </w:trPr>
        <w:tc>
          <w:tcPr>
            <w:tcW w:w="0" w:type="auto"/>
            <w:vAlign w:val="bottom"/>
            <w:hideMark/>
          </w:tcPr>
          <w:p w:rsidR="00C85267" w:rsidRPr="00A04722" w:rsidRDefault="00C85267" w:rsidP="00C85267">
            <w:pPr>
              <w:spacing w:before="120" w:after="120"/>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spacing w:before="120" w:after="120"/>
              <w:jc w:val="center"/>
              <w:rPr>
                <w:b/>
                <w:bCs/>
                <w:sz w:val="20"/>
                <w:szCs w:val="20"/>
              </w:rPr>
            </w:pPr>
            <w:r w:rsidRPr="00A04722">
              <w:rPr>
                <w:b/>
                <w:bCs/>
                <w:sz w:val="20"/>
                <w:szCs w:val="20"/>
              </w:rPr>
              <w:t>You must meet the following requirement, except during periods of startup . . .</w:t>
            </w:r>
          </w:p>
        </w:tc>
        <w:tc>
          <w:tcPr>
            <w:tcW w:w="0" w:type="auto"/>
            <w:vAlign w:val="bottom"/>
            <w:hideMark/>
          </w:tcPr>
          <w:p w:rsidR="00C85267" w:rsidRPr="00A04722" w:rsidRDefault="00C85267" w:rsidP="00C85267">
            <w:pPr>
              <w:spacing w:before="120" w:after="120"/>
              <w:jc w:val="center"/>
              <w:rPr>
                <w:b/>
                <w:bCs/>
                <w:sz w:val="20"/>
                <w:szCs w:val="20"/>
              </w:rPr>
            </w:pPr>
            <w:r w:rsidRPr="00A04722">
              <w:rPr>
                <w:b/>
                <w:bCs/>
                <w:sz w:val="20"/>
                <w:szCs w:val="20"/>
              </w:rPr>
              <w:t>During periods of startup you must . . .</w:t>
            </w: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1. Emergency CI and black start CI.</w:t>
            </w:r>
            <w:r w:rsidRPr="00A04722">
              <w:rPr>
                <w:sz w:val="20"/>
                <w:szCs w:val="20"/>
                <w:vertAlign w:val="superscript"/>
              </w:rPr>
              <w:t>1</w:t>
            </w:r>
          </w:p>
        </w:tc>
        <w:tc>
          <w:tcPr>
            <w:tcW w:w="0" w:type="auto"/>
            <w:hideMark/>
          </w:tcPr>
          <w:p w:rsidR="00C85267" w:rsidRPr="00A04722" w:rsidRDefault="00C85267" w:rsidP="00C85267">
            <w:pPr>
              <w:spacing w:before="120" w:after="120"/>
              <w:rPr>
                <w:sz w:val="20"/>
                <w:szCs w:val="20"/>
              </w:rPr>
            </w:pPr>
            <w:r w:rsidRPr="00A04722">
              <w:rPr>
                <w:sz w:val="20"/>
                <w:szCs w:val="20"/>
              </w:rPr>
              <w:t>a. Change oil and filter every 500 hours of operation or annually, whichever comes first;</w:t>
            </w:r>
            <w:r w:rsidRPr="00A04722">
              <w:rPr>
                <w:sz w:val="20"/>
                <w:szCs w:val="20"/>
                <w:vertAlign w:val="superscript"/>
              </w:rPr>
              <w:t>2</w:t>
            </w:r>
            <w:r w:rsidRPr="00A04722">
              <w:rPr>
                <w:sz w:val="20"/>
                <w:szCs w:val="20"/>
              </w:rPr>
              <w:br/>
              <w:t>b. Inspect air cleaner every 1,000 hours of operation or annually, whichever comes first;</w:t>
            </w:r>
            <w:r w:rsidRPr="00A04722">
              <w:rPr>
                <w:sz w:val="20"/>
                <w:szCs w:val="20"/>
              </w:rPr>
              <w:br/>
              <w:t>c. Inspect all hoses and belts every 500 hours of operation or annually, whichever comes first, and replace as necessary.</w:t>
            </w:r>
            <w:r w:rsidRPr="00A04722">
              <w:rPr>
                <w:sz w:val="20"/>
                <w:szCs w:val="20"/>
                <w:vertAlign w:val="superscript"/>
              </w:rPr>
              <w:t>3</w:t>
            </w:r>
          </w:p>
        </w:tc>
        <w:tc>
          <w:tcPr>
            <w:tcW w:w="0" w:type="auto"/>
            <w:hideMark/>
          </w:tcPr>
          <w:p w:rsidR="00C85267" w:rsidRPr="00A04722" w:rsidRDefault="00C85267" w:rsidP="00C85267">
            <w:pPr>
              <w:spacing w:before="120" w:after="120"/>
              <w:rPr>
                <w:sz w:val="20"/>
                <w:szCs w:val="20"/>
              </w:rPr>
            </w:pPr>
            <w:r w:rsidRPr="00A04722">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szCs w:val="20"/>
                <w:vertAlign w:val="superscript"/>
              </w:rPr>
              <w:t>3</w:t>
            </w: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lastRenderedPageBreak/>
              <w:t>2. Non-Emergency, non-black start CI &lt; 100 HP</w:t>
            </w:r>
          </w:p>
        </w:tc>
        <w:tc>
          <w:tcPr>
            <w:tcW w:w="0" w:type="auto"/>
            <w:hideMark/>
          </w:tcPr>
          <w:p w:rsidR="00C85267" w:rsidRPr="00A04722" w:rsidRDefault="00C85267" w:rsidP="00C85267">
            <w:pPr>
              <w:spacing w:before="120" w:after="120"/>
              <w:rPr>
                <w:sz w:val="20"/>
                <w:szCs w:val="20"/>
              </w:rPr>
            </w:pPr>
            <w:r w:rsidRPr="00A04722">
              <w:rPr>
                <w:sz w:val="20"/>
                <w:szCs w:val="20"/>
              </w:rPr>
              <w:t>a. Change oil and filter every 1,000 hours of operation or annually, whichever comes first;</w:t>
            </w:r>
            <w:r w:rsidRPr="00A04722">
              <w:rPr>
                <w:sz w:val="20"/>
                <w:szCs w:val="20"/>
                <w:vertAlign w:val="superscript"/>
              </w:rPr>
              <w:t>2</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  </w:t>
            </w:r>
          </w:p>
        </w:tc>
        <w:tc>
          <w:tcPr>
            <w:tcW w:w="0" w:type="auto"/>
            <w:hideMark/>
          </w:tcPr>
          <w:p w:rsidR="00C85267" w:rsidRPr="00A04722" w:rsidRDefault="00C85267" w:rsidP="00C85267">
            <w:pPr>
              <w:spacing w:before="120" w:after="120"/>
              <w:rPr>
                <w:sz w:val="20"/>
                <w:szCs w:val="20"/>
              </w:rPr>
            </w:pPr>
            <w:r w:rsidRPr="00A04722">
              <w:rPr>
                <w:sz w:val="20"/>
                <w:szCs w:val="20"/>
              </w:rPr>
              <w:t>b. Inspect air cleaner every 1,000 hours of operation or annually, whichever comes first;</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  </w:t>
            </w:r>
          </w:p>
        </w:tc>
        <w:tc>
          <w:tcPr>
            <w:tcW w:w="0" w:type="auto"/>
            <w:hideMark/>
          </w:tcPr>
          <w:p w:rsidR="00C85267" w:rsidRPr="00A04722" w:rsidRDefault="00C85267" w:rsidP="00C85267">
            <w:pPr>
              <w:spacing w:before="120" w:after="120"/>
              <w:rPr>
                <w:sz w:val="20"/>
                <w:szCs w:val="20"/>
              </w:rPr>
            </w:pPr>
            <w:r w:rsidRPr="00A04722">
              <w:rPr>
                <w:sz w:val="20"/>
                <w:szCs w:val="20"/>
              </w:rPr>
              <w:t>c. Inspect all hoses and belts every 500 hours of operation or annually, whichever comes first, and replace as necessary.</w:t>
            </w:r>
            <w:r w:rsidRPr="00A04722">
              <w:rPr>
                <w:sz w:val="20"/>
                <w:szCs w:val="20"/>
                <w:vertAlign w:val="superscript"/>
              </w:rPr>
              <w:t>3</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3. Non-Emergency, non-black start CI RICE 100≤HP≤300 HP</w:t>
            </w:r>
          </w:p>
        </w:tc>
        <w:tc>
          <w:tcPr>
            <w:tcW w:w="0" w:type="auto"/>
            <w:hideMark/>
          </w:tcPr>
          <w:p w:rsidR="00C85267" w:rsidRPr="00A04722" w:rsidRDefault="00C85267" w:rsidP="00C85267">
            <w:pPr>
              <w:spacing w:before="120" w:after="120"/>
              <w:rPr>
                <w:sz w:val="20"/>
                <w:szCs w:val="20"/>
              </w:rPr>
            </w:pPr>
            <w:r w:rsidRPr="00A04722">
              <w:rPr>
                <w:sz w:val="20"/>
                <w:szCs w:val="20"/>
              </w:rPr>
              <w:t>Limit concentration of CO in the stationary RICE exhaust to 230 ppmvd or less at 15 percent O</w:t>
            </w:r>
            <w:r w:rsidRPr="00A04722">
              <w:rPr>
                <w:sz w:val="20"/>
                <w:szCs w:val="20"/>
                <w:vertAlign w:val="subscript"/>
              </w:rPr>
              <w:t>2</w:t>
            </w:r>
            <w:r w:rsidRPr="00A04722">
              <w:rPr>
                <w:sz w:val="20"/>
                <w:szCs w:val="20"/>
              </w:rPr>
              <w:t>.</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4. Non-Emergency, non-black start CI 300&lt;HP≤500</w:t>
            </w:r>
          </w:p>
        </w:tc>
        <w:tc>
          <w:tcPr>
            <w:tcW w:w="0" w:type="auto"/>
            <w:hideMark/>
          </w:tcPr>
          <w:p w:rsidR="00C85267" w:rsidRPr="00A04722" w:rsidRDefault="00C85267" w:rsidP="00C85267">
            <w:pPr>
              <w:spacing w:before="120" w:after="120"/>
              <w:rPr>
                <w:sz w:val="20"/>
                <w:szCs w:val="20"/>
              </w:rPr>
            </w:pPr>
            <w:r w:rsidRPr="00A04722">
              <w:rPr>
                <w:sz w:val="20"/>
                <w:szCs w:val="20"/>
              </w:rPr>
              <w:t>a. Limit concentration of CO in the stationary RICE exhaust to 49 ppmvd or less at 15 percent O</w:t>
            </w:r>
            <w:r w:rsidRPr="00A04722">
              <w:rPr>
                <w:sz w:val="20"/>
                <w:szCs w:val="20"/>
                <w:vertAlign w:val="subscript"/>
              </w:rPr>
              <w:t>2</w:t>
            </w:r>
            <w:r w:rsidRPr="00A04722">
              <w:rPr>
                <w:sz w:val="20"/>
                <w:szCs w:val="20"/>
              </w:rPr>
              <w:t>; or</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  </w:t>
            </w:r>
          </w:p>
        </w:tc>
        <w:tc>
          <w:tcPr>
            <w:tcW w:w="0" w:type="auto"/>
            <w:hideMark/>
          </w:tcPr>
          <w:p w:rsidR="00C85267" w:rsidRPr="00A04722" w:rsidRDefault="00C85267" w:rsidP="00C85267">
            <w:pPr>
              <w:spacing w:before="120" w:after="120"/>
              <w:rPr>
                <w:sz w:val="20"/>
                <w:szCs w:val="20"/>
              </w:rPr>
            </w:pPr>
            <w:r w:rsidRPr="00A04722">
              <w:rPr>
                <w:sz w:val="20"/>
                <w:szCs w:val="20"/>
              </w:rPr>
              <w:t>b. Reduce CO emissions by 70 percent or more.</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5. Non-Emergency, non-black start CI&gt;500 HP</w:t>
            </w:r>
          </w:p>
        </w:tc>
        <w:tc>
          <w:tcPr>
            <w:tcW w:w="0" w:type="auto"/>
            <w:hideMark/>
          </w:tcPr>
          <w:p w:rsidR="00C85267" w:rsidRPr="00A04722" w:rsidRDefault="00C85267" w:rsidP="00C85267">
            <w:pPr>
              <w:spacing w:before="120" w:after="120"/>
              <w:rPr>
                <w:sz w:val="20"/>
                <w:szCs w:val="20"/>
              </w:rPr>
            </w:pPr>
            <w:r w:rsidRPr="00A04722">
              <w:rPr>
                <w:sz w:val="20"/>
                <w:szCs w:val="20"/>
              </w:rPr>
              <w:t>a. Limit concentration of CO in the stationary RICE exhaust to 23 ppmvd or less at 15 percent O</w:t>
            </w:r>
            <w:r w:rsidRPr="00A04722">
              <w:rPr>
                <w:sz w:val="20"/>
                <w:szCs w:val="20"/>
                <w:vertAlign w:val="subscript"/>
              </w:rPr>
              <w:t>2</w:t>
            </w:r>
            <w:r w:rsidRPr="00A04722">
              <w:rPr>
                <w:sz w:val="20"/>
                <w:szCs w:val="20"/>
              </w:rPr>
              <w:t>; or</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  </w:t>
            </w:r>
          </w:p>
        </w:tc>
        <w:tc>
          <w:tcPr>
            <w:tcW w:w="0" w:type="auto"/>
            <w:hideMark/>
          </w:tcPr>
          <w:p w:rsidR="00C85267" w:rsidRPr="00A04722" w:rsidRDefault="00C85267" w:rsidP="00C85267">
            <w:pPr>
              <w:spacing w:before="120" w:after="120"/>
              <w:rPr>
                <w:sz w:val="20"/>
                <w:szCs w:val="20"/>
              </w:rPr>
            </w:pPr>
            <w:r w:rsidRPr="00A04722">
              <w:rPr>
                <w:sz w:val="20"/>
                <w:szCs w:val="20"/>
              </w:rPr>
              <w:t>b. Reduce CO emissions by 70 percent or more.</w:t>
            </w:r>
          </w:p>
        </w:tc>
        <w:tc>
          <w:tcPr>
            <w:tcW w:w="0" w:type="auto"/>
            <w:hideMark/>
          </w:tcPr>
          <w:p w:rsidR="00C85267" w:rsidRPr="00A04722" w:rsidRDefault="00C85267" w:rsidP="00C85267">
            <w:pPr>
              <w:spacing w:before="120" w:after="120"/>
              <w:rPr>
                <w:sz w:val="20"/>
                <w:szCs w:val="20"/>
              </w:rPr>
            </w:pP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2</w:t>
      </w:r>
      <w:r w:rsidRPr="00A04722">
        <w:rPr>
          <w:sz w:val="20"/>
          <w:szCs w:val="20"/>
        </w:rPr>
        <w:t>Sources have the option to utilize an oil analysis program as described in §63.6625(i) in order to extend the specified oil change requirement in Table 2c of this subpart.</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3</w:t>
      </w:r>
      <w:r w:rsidRPr="00A04722">
        <w:rPr>
          <w:sz w:val="20"/>
          <w:szCs w:val="20"/>
        </w:rPr>
        <w:t>Sources can petition the Administrator pursuant to the requirements of 40 CFR 63.6(g) for alternative work practices.</w:t>
      </w:r>
    </w:p>
    <w:p w:rsidR="00C85267" w:rsidRPr="00A04722" w:rsidRDefault="00C85267" w:rsidP="00C85267">
      <w:pPr>
        <w:pStyle w:val="NormalWeb"/>
        <w:spacing w:before="120" w:beforeAutospacing="0" w:after="0" w:afterAutospacing="0"/>
        <w:rPr>
          <w:sz w:val="20"/>
          <w:szCs w:val="20"/>
        </w:rPr>
      </w:pPr>
      <w:r w:rsidRPr="00A04722">
        <w:rPr>
          <w:sz w:val="20"/>
          <w:szCs w:val="20"/>
        </w:rPr>
        <w:t>[75 FR 9681, Mar. 3, 2010]</w:t>
      </w:r>
    </w:p>
    <w:p w:rsidR="00C85267" w:rsidRPr="00A04722" w:rsidRDefault="00C85267" w:rsidP="00C85267">
      <w:pPr>
        <w:pStyle w:val="Heading5"/>
        <w:spacing w:before="120" w:beforeAutospacing="0" w:after="0" w:afterAutospacing="0"/>
      </w:pPr>
      <w:r>
        <w:br w:type="page"/>
      </w:r>
      <w:r w:rsidRPr="00A04722">
        <w:lastRenderedPageBreak/>
        <w:t>Table 2d to Subpart ZZZZ of Part 63—Requirements for Existing Compression Ignition Stationary RICE Located at Area Sources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and 63.6640, you must comply with the following emission and operating limitations for existing compression ignition stationary RICE:</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1919"/>
        <w:gridCol w:w="3138"/>
        <w:gridCol w:w="5167"/>
      </w:tblGrid>
      <w:tr w:rsidR="00C85267" w:rsidRPr="00A04722" w:rsidTr="00C85267">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meet the following requirement, except during periods of startup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During periods of startup you must . . .</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Non-Emergency, non-black start CI ≤ 300 HP</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Change oil and filter every 1,000 hours of operation or annually, whichever comes first;</w:t>
            </w:r>
            <w:r w:rsidRPr="00A04722">
              <w:rPr>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2. Non-Emergency, non-black start CI 300&lt;HP≤500</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Limit concentration of CO in the stationary RICE exhaust to 49 ppmvd at 15 percent O</w:t>
            </w:r>
            <w:r w:rsidRPr="00A04722">
              <w:rPr>
                <w:sz w:val="20"/>
                <w:szCs w:val="20"/>
                <w:vertAlign w:val="subscript"/>
              </w:rPr>
              <w:t>2</w:t>
            </w:r>
            <w:r w:rsidRPr="00A04722">
              <w:rPr>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3. Non-Emergency, non-black start CI &gt; 500 HP</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Limit concentration of CO in the stationary RICE exhaust to 23 ppmvd at 15 percent O</w:t>
            </w:r>
            <w:r w:rsidRPr="00A04722">
              <w:rPr>
                <w:sz w:val="20"/>
                <w:szCs w:val="20"/>
                <w:vertAlign w:val="subscript"/>
              </w:rPr>
              <w:t>2</w:t>
            </w:r>
            <w:r w:rsidRPr="00A04722">
              <w:rPr>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4. Emergency CI and black start CI.</w:t>
            </w:r>
            <w:r w:rsidRPr="00A04722">
              <w:rPr>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Change oil and filter every 500 hours of operation or annually, whichever comes first;</w:t>
            </w:r>
            <w:r w:rsidRPr="00A04722">
              <w:rPr>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have the option to utilize an oil analysis program as described in §63.6625(i) in order to extend the specified oil change requirement in Table 2d of this subpart.</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2</w:t>
      </w:r>
      <w:r w:rsidRPr="00A04722">
        <w:rPr>
          <w:sz w:val="20"/>
          <w:szCs w:val="20"/>
        </w:rPr>
        <w:t xml:space="preserve">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w:t>
      </w:r>
      <w:r w:rsidRPr="00A04722">
        <w:rPr>
          <w:sz w:val="20"/>
          <w:szCs w:val="20"/>
        </w:rPr>
        <w:lastRenderedPageBreak/>
        <w:t>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C85267" w:rsidRPr="00A04722" w:rsidRDefault="00C85267" w:rsidP="00C85267">
      <w:pPr>
        <w:pStyle w:val="NormalWeb"/>
        <w:spacing w:before="120" w:beforeAutospacing="0" w:after="0" w:afterAutospacing="0"/>
        <w:rPr>
          <w:sz w:val="20"/>
          <w:szCs w:val="20"/>
        </w:rPr>
      </w:pPr>
      <w:r w:rsidRPr="00A04722">
        <w:rPr>
          <w:sz w:val="20"/>
          <w:szCs w:val="20"/>
        </w:rPr>
        <w:t>[75 FR 9681, Mar. 3, 2010]</w:t>
      </w:r>
    </w:p>
    <w:p w:rsidR="00C85267" w:rsidRPr="00A04722" w:rsidRDefault="00C85267" w:rsidP="00C85267">
      <w:pPr>
        <w:pStyle w:val="Heading5"/>
        <w:spacing w:before="120" w:beforeAutospacing="0" w:after="0" w:afterAutospacing="0"/>
      </w:pPr>
      <w:r w:rsidRPr="00A04722">
        <w:t>Table 3 to Subpart ZZZZ of Part 63—Subsequent Performance Tests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§§63.6615 and 63.6620, you must comply with the following subsequent performance test requirements: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4921"/>
        <w:gridCol w:w="2450"/>
        <w:gridCol w:w="2853"/>
      </w:tblGrid>
      <w:tr w:rsidR="00C85267" w:rsidRPr="00A04722" w:rsidTr="00C85267">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Complying with the requirement to . . .</w:t>
            </w:r>
          </w:p>
        </w:tc>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You must . . .</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1. 2SLB and 4SLB stationary RICE with a brake horsepower &gt;500 located at major sources and new or reconstructed CI stationary RICE with a brake horsepower &gt;500 located at major sources</w:t>
            </w:r>
          </w:p>
        </w:tc>
        <w:tc>
          <w:tcPr>
            <w:tcW w:w="0" w:type="auto"/>
            <w:hideMark/>
          </w:tcPr>
          <w:p w:rsidR="00C85267" w:rsidRPr="00A04722" w:rsidRDefault="00C85267" w:rsidP="00C85267">
            <w:pPr>
              <w:spacing w:before="120"/>
              <w:rPr>
                <w:sz w:val="20"/>
                <w:szCs w:val="20"/>
              </w:rPr>
            </w:pPr>
            <w:r w:rsidRPr="00A04722">
              <w:rPr>
                <w:sz w:val="20"/>
                <w:szCs w:val="20"/>
              </w:rPr>
              <w:t>Reduce CO emissions and not using a CEMS</w:t>
            </w: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semiannually.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2. 4SRB stationary RICE with a brake horsepower ≥5,000 located at major sources</w:t>
            </w:r>
          </w:p>
        </w:tc>
        <w:tc>
          <w:tcPr>
            <w:tcW w:w="0" w:type="auto"/>
            <w:hideMark/>
          </w:tcPr>
          <w:p w:rsidR="00C85267" w:rsidRPr="00A04722" w:rsidRDefault="00C85267" w:rsidP="00C85267">
            <w:pPr>
              <w:spacing w:before="120"/>
              <w:rPr>
                <w:sz w:val="20"/>
                <w:szCs w:val="20"/>
              </w:rPr>
            </w:pPr>
            <w:r w:rsidRPr="00A04722">
              <w:rPr>
                <w:sz w:val="20"/>
                <w:szCs w:val="20"/>
              </w:rPr>
              <w:t>Reduce formaldehyde emissions</w:t>
            </w: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semiannually.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3. Stationary RICE with a brake horsepower &gt;500 located at major sources</w:t>
            </w:r>
          </w:p>
        </w:tc>
        <w:tc>
          <w:tcPr>
            <w:tcW w:w="0" w:type="auto"/>
            <w:hideMark/>
          </w:tcPr>
          <w:p w:rsidR="00C85267" w:rsidRPr="00A04722" w:rsidRDefault="00C85267" w:rsidP="00C85267">
            <w:pPr>
              <w:spacing w:before="120"/>
              <w:rPr>
                <w:sz w:val="20"/>
                <w:szCs w:val="20"/>
              </w:rPr>
            </w:pPr>
            <w:r w:rsidRPr="00A04722">
              <w:rPr>
                <w:sz w:val="20"/>
                <w:szCs w:val="20"/>
              </w:rPr>
              <w:t>Limit the concentration of formaldehyde in the stationary RICE exhaust</w:t>
            </w: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semiannually.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4. Existing non-emergency, non-black start CI stationary RICE with a brake horsepower &gt;500 that are not limited use stationary RICE</w:t>
            </w:r>
          </w:p>
        </w:tc>
        <w:tc>
          <w:tcPr>
            <w:tcW w:w="0" w:type="auto"/>
            <w:hideMark/>
          </w:tcPr>
          <w:p w:rsidR="00C85267" w:rsidRPr="00A04722" w:rsidRDefault="00C85267" w:rsidP="00C85267">
            <w:pPr>
              <w:spacing w:before="120"/>
              <w:rPr>
                <w:sz w:val="20"/>
                <w:szCs w:val="20"/>
              </w:rPr>
            </w:pPr>
            <w:r w:rsidRPr="00A04722">
              <w:rPr>
                <w:sz w:val="20"/>
                <w:szCs w:val="20"/>
              </w:rPr>
              <w:t>Limit or reduce CO or formaldehyde emissions</w:t>
            </w: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every 8,760 hrs or 3 years, whichever comes first.</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5. Existing non-emergency, non-black start CI stationary RICE with a brake horsepower &gt;500 that are limited use stationary RICE</w:t>
            </w:r>
          </w:p>
        </w:tc>
        <w:tc>
          <w:tcPr>
            <w:tcW w:w="0" w:type="auto"/>
            <w:hideMark/>
          </w:tcPr>
          <w:p w:rsidR="00C85267" w:rsidRPr="00A04722" w:rsidRDefault="00C85267" w:rsidP="00C85267">
            <w:pPr>
              <w:spacing w:before="120"/>
              <w:rPr>
                <w:sz w:val="20"/>
                <w:szCs w:val="20"/>
              </w:rPr>
            </w:pP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every 8,760 hrs or 5 years, whichever comes first.</w:t>
            </w: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85267" w:rsidRPr="00A04722" w:rsidRDefault="00C85267" w:rsidP="00C85267">
      <w:pPr>
        <w:pStyle w:val="NormalWeb"/>
        <w:spacing w:before="120" w:beforeAutospacing="0" w:after="0" w:afterAutospacing="0"/>
        <w:rPr>
          <w:sz w:val="20"/>
          <w:szCs w:val="20"/>
        </w:rPr>
      </w:pPr>
      <w:r w:rsidRPr="00A04722">
        <w:rPr>
          <w:sz w:val="20"/>
          <w:szCs w:val="20"/>
        </w:rPr>
        <w:t>[75 FR 9682, Mar. 3, 2010]</w:t>
      </w:r>
    </w:p>
    <w:p w:rsidR="00C85267" w:rsidRPr="00A04722" w:rsidRDefault="00C85267" w:rsidP="00C85267">
      <w:pPr>
        <w:pStyle w:val="Heading5"/>
        <w:spacing w:before="120" w:beforeAutospacing="0" w:after="0" w:afterAutospacing="0"/>
      </w:pPr>
      <w:r w:rsidRPr="00A04722">
        <w:t>Table 4 to Subpart ZZZZ of Part 63—Requirements for Performance Tests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§§63.6610, 63.6611, 63.6612, 63.6620, and 63.6640, you must comply with the following requirements for performance tests for stationary RICE for existing sources: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09"/>
        <w:gridCol w:w="1647"/>
        <w:gridCol w:w="1943"/>
        <w:gridCol w:w="2611"/>
        <w:gridCol w:w="2858"/>
      </w:tblGrid>
      <w:tr w:rsidR="00C85267" w:rsidRPr="00A04722" w:rsidTr="00C85267">
        <w:trPr>
          <w:tblHeade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Complying with the</w:t>
            </w:r>
            <w:r w:rsidRPr="00A04722">
              <w:rPr>
                <w:b/>
                <w:bCs/>
                <w:sz w:val="20"/>
                <w:szCs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According to the following</w:t>
            </w:r>
            <w:r w:rsidRPr="00A04722">
              <w:rPr>
                <w:b/>
                <w:bCs/>
                <w:sz w:val="20"/>
                <w:szCs w:val="20"/>
              </w:rPr>
              <w:br/>
              <w:t>requirements . . .</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Measure the O</w:t>
            </w:r>
            <w:r w:rsidRPr="00A04722">
              <w:rPr>
                <w:sz w:val="20"/>
                <w:szCs w:val="20"/>
                <w:vertAlign w:val="subscript"/>
              </w:rPr>
              <w:t>2</w:t>
            </w:r>
            <w:r w:rsidRPr="00A04722">
              <w:rPr>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Portable CO and O</w:t>
            </w:r>
            <w:r w:rsidRPr="00A04722">
              <w:rPr>
                <w:sz w:val="20"/>
                <w:szCs w:val="20"/>
                <w:vertAlign w:val="subscript"/>
              </w:rPr>
              <w:t>2</w:t>
            </w:r>
            <w:r w:rsidRPr="00A04722">
              <w:rPr>
                <w:sz w:val="20"/>
                <w:szCs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Using ASTM D6522–00 (2005)</w:t>
            </w:r>
            <w:r w:rsidRPr="00A04722">
              <w:rPr>
                <w:sz w:val="20"/>
                <w:szCs w:val="20"/>
                <w:vertAlign w:val="superscript"/>
              </w:rPr>
              <w:t>a</w:t>
            </w:r>
            <w:r w:rsidRPr="00A04722">
              <w:rPr>
                <w:sz w:val="20"/>
                <w:szCs w:val="20"/>
              </w:rPr>
              <w:t xml:space="preserve">(incorporated by reference, </w:t>
            </w:r>
            <w:r w:rsidRPr="00A04722">
              <w:rPr>
                <w:rStyle w:val="Emphasis"/>
                <w:sz w:val="20"/>
                <w:szCs w:val="20"/>
              </w:rPr>
              <w:t>see</w:t>
            </w:r>
            <w:r w:rsidRPr="00A04722">
              <w:rPr>
                <w:sz w:val="20"/>
                <w:szCs w:val="20"/>
              </w:rPr>
              <w:t xml:space="preserve"> §63.14). Measurements to determine O</w:t>
            </w:r>
            <w:r w:rsidRPr="00A04722">
              <w:rPr>
                <w:sz w:val="20"/>
                <w:szCs w:val="20"/>
                <w:vertAlign w:val="subscript"/>
              </w:rPr>
              <w:t>2</w:t>
            </w:r>
            <w:r w:rsidRPr="00A04722">
              <w:rPr>
                <w:sz w:val="20"/>
                <w:szCs w:val="20"/>
              </w:rPr>
              <w:t>must be made at the same time as the measurements for CO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Portable CO and O</w:t>
            </w:r>
            <w:r w:rsidRPr="00A04722">
              <w:rPr>
                <w:sz w:val="20"/>
                <w:szCs w:val="20"/>
                <w:vertAlign w:val="subscript"/>
              </w:rPr>
              <w:t>2</w:t>
            </w:r>
            <w:r w:rsidRPr="00A04722">
              <w:rPr>
                <w:sz w:val="20"/>
                <w:szCs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Using ASTM D6522–00 (2005)</w:t>
            </w:r>
            <w:r w:rsidRPr="00A04722">
              <w:rPr>
                <w:sz w:val="20"/>
                <w:szCs w:val="20"/>
                <w:vertAlign w:val="superscript"/>
              </w:rPr>
              <w:t>a,b</w:t>
            </w:r>
            <w:r>
              <w:rPr>
                <w:sz w:val="20"/>
                <w:szCs w:val="20"/>
                <w:vertAlign w:val="superscript"/>
              </w:rPr>
              <w:t xml:space="preserve"> </w:t>
            </w:r>
            <w:r w:rsidRPr="00A04722">
              <w:rPr>
                <w:sz w:val="20"/>
                <w:szCs w:val="20"/>
              </w:rPr>
              <w:t xml:space="preserve">(incorporated by reference, </w:t>
            </w:r>
            <w:r w:rsidRPr="00A04722">
              <w:rPr>
                <w:rStyle w:val="Emphasis"/>
                <w:sz w:val="20"/>
                <w:szCs w:val="20"/>
              </w:rPr>
              <w:t>see</w:t>
            </w:r>
            <w:r w:rsidRPr="00A04722">
              <w:rPr>
                <w:sz w:val="20"/>
                <w:szCs w:val="20"/>
              </w:rPr>
              <w:t xml:space="preserve"> §63.14) or Method 10 of 40 CFR appendix A. The CO concentration must be at 15 percent O</w:t>
            </w:r>
            <w:r w:rsidRPr="00A04722">
              <w:rPr>
                <w:sz w:val="20"/>
                <w:szCs w:val="20"/>
                <w:vertAlign w:val="subscript"/>
              </w:rPr>
              <w:t>2,</w:t>
            </w:r>
            <w:r w:rsidRPr="00A04722">
              <w:rPr>
                <w:sz w:val="20"/>
                <w:szCs w:val="20"/>
              </w:rPr>
              <w:t>dry basis.</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Sampling sites must be located at the inlet and outlet of the control device.</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Measure O</w:t>
            </w:r>
            <w:r w:rsidRPr="00A04722">
              <w:rPr>
                <w:sz w:val="20"/>
                <w:szCs w:val="20"/>
                <w:vertAlign w:val="subscript"/>
              </w:rPr>
              <w:t>2</w:t>
            </w:r>
            <w:r w:rsidRPr="00A04722">
              <w:rPr>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Measurements to determine O</w:t>
            </w:r>
            <w:r w:rsidRPr="00A04722">
              <w:rPr>
                <w:sz w:val="20"/>
                <w:szCs w:val="20"/>
                <w:vertAlign w:val="subscript"/>
              </w:rPr>
              <w:t>2</w:t>
            </w:r>
            <w:r w:rsidRPr="00A04722">
              <w:rPr>
                <w:sz w:val="20"/>
                <w:szCs w:val="20"/>
              </w:rPr>
              <w:t>concentration must be made at the same time as the measurements for formaldehyde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Measurements to determine moisture content must be made at the same time and location as the measurements for formaldehyde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320 of 40 CFR part 63, appendix A; or ASTM D6348–03</w:t>
            </w:r>
            <w:r w:rsidRPr="00A04722">
              <w:rPr>
                <w:sz w:val="20"/>
                <w:szCs w:val="20"/>
                <w:vertAlign w:val="superscript"/>
              </w:rPr>
              <w:t>c</w:t>
            </w:r>
            <w:r w:rsidRPr="00A04722">
              <w:rPr>
                <w:sz w:val="20"/>
                <w:szCs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Formaldehyde concentration must be at 15 percent O</w:t>
            </w:r>
            <w:r w:rsidRPr="00A04722">
              <w:rPr>
                <w:sz w:val="20"/>
                <w:szCs w:val="20"/>
                <w:vertAlign w:val="subscript"/>
              </w:rPr>
              <w:t>2</w:t>
            </w:r>
            <w:r w:rsidRPr="00A04722">
              <w:rPr>
                <w:sz w:val="20"/>
                <w:szCs w:val="20"/>
              </w:rPr>
              <w:t>, dry basis. Results of this test consist of the average of the three 1-hour or longer runs.</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If using a control device, the sampling site must be located at the outlet of the control device.</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Determine the O</w:t>
            </w:r>
            <w:r w:rsidRPr="00A04722">
              <w:rPr>
                <w:sz w:val="20"/>
                <w:szCs w:val="20"/>
                <w:vertAlign w:val="subscript"/>
              </w:rPr>
              <w:t>2</w:t>
            </w:r>
            <w:r w:rsidRPr="00A04722">
              <w:rPr>
                <w:sz w:val="20"/>
                <w:szCs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Measurements to determine O</w:t>
            </w:r>
            <w:r w:rsidRPr="00A04722">
              <w:rPr>
                <w:sz w:val="20"/>
                <w:szCs w:val="20"/>
                <w:vertAlign w:val="subscript"/>
              </w:rPr>
              <w:t>2</w:t>
            </w:r>
            <w:r w:rsidRPr="00A04722">
              <w:rPr>
                <w:sz w:val="20"/>
                <w:szCs w:val="20"/>
              </w:rPr>
              <w:t>concentration must be made at the same time and location as the measurements for formaldehyde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xml:space="preserve">iii. Measure moisture content of the </w:t>
            </w:r>
            <w:r w:rsidRPr="00A04722">
              <w:rPr>
                <w:sz w:val="20"/>
                <w:szCs w:val="20"/>
              </w:rPr>
              <w:lastRenderedPageBreak/>
              <w:t>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xml:space="preserve">(1) Method 4 of 40 CFR part 60, appendix A, or Test </w:t>
            </w:r>
            <w:r w:rsidRPr="00A04722">
              <w:rPr>
                <w:sz w:val="20"/>
                <w:szCs w:val="20"/>
              </w:rPr>
              <w:lastRenderedPageBreak/>
              <w:t>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xml:space="preserve">(a) Measurements to determine moisture content must be made at </w:t>
            </w:r>
            <w:r w:rsidRPr="00A04722">
              <w:rPr>
                <w:sz w:val="20"/>
                <w:szCs w:val="20"/>
              </w:rPr>
              <w:lastRenderedPageBreak/>
              <w:t>the same time and location as the measurements for formaldehyde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320 of 40 CFR part 63, appendix A; or ASTM D6348–03</w:t>
            </w:r>
            <w:r w:rsidRPr="00A04722">
              <w:rPr>
                <w:sz w:val="20"/>
                <w:szCs w:val="20"/>
                <w:vertAlign w:val="superscript"/>
              </w:rPr>
              <w:t>c</w:t>
            </w:r>
            <w:r w:rsidRPr="00A04722">
              <w:rPr>
                <w:sz w:val="20"/>
                <w:szCs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Formaldehyde concentration must be at 15 percent O</w:t>
            </w:r>
            <w:r w:rsidRPr="00A04722">
              <w:rPr>
                <w:sz w:val="20"/>
                <w:szCs w:val="20"/>
                <w:vertAlign w:val="subscript"/>
              </w:rPr>
              <w:t>2</w:t>
            </w:r>
            <w:r w:rsidRPr="00A04722">
              <w:rPr>
                <w:sz w:val="20"/>
                <w:szCs w:val="20"/>
              </w:rPr>
              <w:t>, dry basis. Results of this test consist of the average of the three 1-hour or longer runs.</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10 of 40 CFR part 60, appendix A, ASTM Method D6522–00 (2005)</w:t>
            </w:r>
            <w:r w:rsidRPr="00A04722">
              <w:rPr>
                <w:sz w:val="20"/>
                <w:szCs w:val="20"/>
                <w:vertAlign w:val="superscript"/>
              </w:rPr>
              <w:t>a</w:t>
            </w:r>
            <w:r w:rsidRPr="00A04722">
              <w:rPr>
                <w:sz w:val="20"/>
                <w:szCs w:val="20"/>
              </w:rPr>
              <w:t>, Method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CO concentration must be at 15 percent O</w:t>
            </w:r>
            <w:r w:rsidRPr="00A04722">
              <w:rPr>
                <w:sz w:val="20"/>
                <w:szCs w:val="20"/>
                <w:vertAlign w:val="subscript"/>
              </w:rPr>
              <w:t>2</w:t>
            </w:r>
            <w:r w:rsidRPr="00A04722">
              <w:rPr>
                <w:sz w:val="20"/>
                <w:szCs w:val="20"/>
              </w:rPr>
              <w:t>, dry basis. Results of this test consist of the average of the three 1-hour longer runs.</w:t>
            </w: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a</w:t>
      </w:r>
      <w:r w:rsidRPr="00A04722">
        <w:rPr>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b</w:t>
      </w:r>
      <w:r w:rsidRPr="00A04722">
        <w:rPr>
          <w:sz w:val="20"/>
          <w:szCs w:val="20"/>
        </w:rPr>
        <w:t>You may also use Method 320 of 40 CFR part 63, appendix A, or ASTM D6348–03.</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c</w:t>
      </w:r>
      <w:r w:rsidRPr="00A04722">
        <w:rPr>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C85267" w:rsidRPr="00A04722" w:rsidRDefault="00C85267" w:rsidP="00C85267">
      <w:pPr>
        <w:pStyle w:val="NormalWeb"/>
        <w:spacing w:before="120" w:beforeAutospacing="0" w:after="0" w:afterAutospacing="0"/>
        <w:rPr>
          <w:sz w:val="20"/>
          <w:szCs w:val="20"/>
        </w:rPr>
      </w:pPr>
      <w:r w:rsidRPr="00A04722">
        <w:rPr>
          <w:sz w:val="20"/>
          <w:szCs w:val="20"/>
        </w:rPr>
        <w:t>[75 FR 9682, Mar. 3, 2010]</w:t>
      </w:r>
    </w:p>
    <w:p w:rsidR="00C85267" w:rsidRPr="00A04722" w:rsidRDefault="00C85267" w:rsidP="00C85267">
      <w:pPr>
        <w:pStyle w:val="Heading5"/>
        <w:spacing w:before="120" w:beforeAutospacing="0" w:after="0" w:afterAutospacing="0"/>
      </w:pPr>
      <w:r w:rsidRPr="00A04722">
        <w:t>Table 5 to Subpart ZZZZ of Part 63—Initial Compliance With Emission Limitations and Operating Limitations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§§63.6612, 63.6625 and 63.6630, you must initially comply with the emission and operating limitations as required by the following:</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3462"/>
        <w:gridCol w:w="2398"/>
        <w:gridCol w:w="4364"/>
      </w:tblGrid>
      <w:tr w:rsidR="00C85267" w:rsidRPr="00A04722" w:rsidTr="00C85267">
        <w:trPr>
          <w:tblHeader/>
        </w:trPr>
        <w:tc>
          <w:tcPr>
            <w:tcW w:w="0" w:type="auto"/>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Complying with the requirement to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You have demonstrated initial compliance if . . .</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1. 2SLB and 4SLB stationary RICE &gt;500 HP located at a major source and new or reconstructed CI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CO emissions and using oxidation catalyst, and using a CPMS</w:t>
            </w:r>
          </w:p>
        </w:tc>
        <w:tc>
          <w:tcPr>
            <w:tcW w:w="0" w:type="auto"/>
            <w:hideMark/>
          </w:tcPr>
          <w:p w:rsidR="00C85267" w:rsidRPr="00A04722" w:rsidRDefault="00C85267" w:rsidP="00C85267">
            <w:pPr>
              <w:rPr>
                <w:sz w:val="20"/>
                <w:szCs w:val="20"/>
              </w:rPr>
            </w:pPr>
            <w:r w:rsidRPr="00A04722">
              <w:rPr>
                <w:sz w:val="20"/>
                <w:szCs w:val="20"/>
              </w:rPr>
              <w:t>i. The average reduction of emissions of CO determined from the initial performance test achieves the required CO percent reduction;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catalyst inlet temperature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 xml:space="preserve">iii. You have recorded the catalyst pressure drop and </w:t>
            </w:r>
            <w:r w:rsidRPr="00A04722">
              <w:rPr>
                <w:sz w:val="20"/>
                <w:szCs w:val="20"/>
              </w:rPr>
              <w:lastRenderedPageBreak/>
              <w:t>catalyst inlet temperature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lastRenderedPageBreak/>
              <w:t>2. 2SLB and 4SLB stationary RICE &gt;500 HP located at a major source and new or reconstructed CI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CO emissions and not using oxidation catalyst</w:t>
            </w:r>
          </w:p>
        </w:tc>
        <w:tc>
          <w:tcPr>
            <w:tcW w:w="0" w:type="auto"/>
            <w:hideMark/>
          </w:tcPr>
          <w:p w:rsidR="00C85267" w:rsidRPr="00A04722" w:rsidRDefault="00C85267" w:rsidP="00C85267">
            <w:pPr>
              <w:rPr>
                <w:sz w:val="20"/>
                <w:szCs w:val="20"/>
              </w:rPr>
            </w:pPr>
            <w:r w:rsidRPr="00A04722">
              <w:rPr>
                <w:sz w:val="20"/>
                <w:szCs w:val="20"/>
              </w:rPr>
              <w:t>i. The average reduction of emissions of CO determined from the initial performance test achieves the required CO percent reduction;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operating parameters approved by the Administrator (if any)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approved operating parameters (if any)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3. 2SLB and 4SLB stationary RICE &gt;500 HP located at a major source and new or reconstructed CI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CO emissions, and using a CEMS</w:t>
            </w:r>
          </w:p>
        </w:tc>
        <w:tc>
          <w:tcPr>
            <w:tcW w:w="0" w:type="auto"/>
            <w:hideMark/>
          </w:tcPr>
          <w:p w:rsidR="00C85267" w:rsidRPr="00A04722" w:rsidRDefault="00C85267" w:rsidP="00C85267">
            <w:pPr>
              <w:rPr>
                <w:sz w:val="20"/>
                <w:szCs w:val="20"/>
              </w:rPr>
            </w:pPr>
            <w:r w:rsidRPr="00A04722">
              <w:rPr>
                <w:sz w:val="20"/>
                <w:szCs w:val="20"/>
              </w:rPr>
              <w:t>i. You have installed a CEMS to continuously monitor CO and either O</w:t>
            </w:r>
            <w:r w:rsidRPr="00A04722">
              <w:rPr>
                <w:sz w:val="20"/>
                <w:szCs w:val="20"/>
                <w:vertAlign w:val="subscript"/>
              </w:rPr>
              <w:t>2</w:t>
            </w:r>
            <w:r w:rsidRPr="00A04722">
              <w:rPr>
                <w:sz w:val="20"/>
                <w:szCs w:val="20"/>
              </w:rPr>
              <w:t>or CO</w:t>
            </w:r>
            <w:r w:rsidRPr="00A04722">
              <w:rPr>
                <w:sz w:val="20"/>
                <w:szCs w:val="20"/>
                <w:vertAlign w:val="subscript"/>
              </w:rPr>
              <w:t>2</w:t>
            </w:r>
            <w:r w:rsidRPr="00A04722">
              <w:rPr>
                <w:sz w:val="20"/>
                <w:szCs w:val="20"/>
              </w:rPr>
              <w:t>at both the inlet and outlet of the oxidation catalyst according to the requirements in §63.6625(a);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conducted a performance evaluation of your CEMS using PS 3 and 4A of 40 CFR part 60, appendix 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4. 4SRB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formaldehyde emissions and using NSCR</w:t>
            </w:r>
          </w:p>
        </w:tc>
        <w:tc>
          <w:tcPr>
            <w:tcW w:w="0" w:type="auto"/>
            <w:hideMark/>
          </w:tcPr>
          <w:p w:rsidR="00C85267" w:rsidRPr="00A04722" w:rsidRDefault="00C85267" w:rsidP="00C85267">
            <w:pPr>
              <w:rPr>
                <w:sz w:val="20"/>
                <w:szCs w:val="20"/>
              </w:rPr>
            </w:pPr>
            <w:r w:rsidRPr="00A04722">
              <w:rPr>
                <w:sz w:val="20"/>
                <w:szCs w:val="20"/>
              </w:rPr>
              <w:t>i. The average reduction of emissions of formaldehyde determined from the initial performance test is equal to or greater than the required formaldehyde percent reduction;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catalyst inlet temperature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catalyst pressure drop and catalyst inlet temperature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5. 4SRB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formaldehyde emissions and not using NSCR</w:t>
            </w:r>
          </w:p>
        </w:tc>
        <w:tc>
          <w:tcPr>
            <w:tcW w:w="0" w:type="auto"/>
            <w:hideMark/>
          </w:tcPr>
          <w:p w:rsidR="00C85267" w:rsidRPr="00A04722" w:rsidRDefault="00C85267" w:rsidP="00C85267">
            <w:pPr>
              <w:rPr>
                <w:sz w:val="20"/>
                <w:szCs w:val="20"/>
              </w:rPr>
            </w:pPr>
            <w:r w:rsidRPr="00A04722">
              <w:rPr>
                <w:sz w:val="20"/>
                <w:szCs w:val="20"/>
              </w:rPr>
              <w:t>i. The average reduction of emissions of formaldehyde determined from the initial performance test is equal to or greater than the required formaldehyde percent reduction;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operating parameters approved by the Administrator (if any)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lastRenderedPageBreak/>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approved operating parameters (if any)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6.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Limit the concentration of formaldehyde in the stationary RICE exhaust and using oxidation catalyst or NSCR</w:t>
            </w:r>
          </w:p>
        </w:tc>
        <w:tc>
          <w:tcPr>
            <w:tcW w:w="0" w:type="auto"/>
            <w:hideMark/>
          </w:tcPr>
          <w:p w:rsidR="00C85267" w:rsidRPr="00A04722" w:rsidRDefault="00C85267" w:rsidP="00C85267">
            <w:pPr>
              <w:rPr>
                <w:sz w:val="20"/>
                <w:szCs w:val="20"/>
              </w:rPr>
            </w:pPr>
            <w:r w:rsidRPr="00A04722">
              <w:rPr>
                <w:sz w:val="20"/>
                <w:szCs w:val="20"/>
              </w:rPr>
              <w:t>i. The average formaldehyde concentration, corrected to 15 percent O</w:t>
            </w:r>
            <w:r w:rsidRPr="00A04722">
              <w:rPr>
                <w:sz w:val="20"/>
                <w:szCs w:val="20"/>
                <w:vertAlign w:val="subscript"/>
              </w:rPr>
              <w:t>2</w:t>
            </w:r>
            <w:r w:rsidRPr="00A04722">
              <w:rPr>
                <w:sz w:val="20"/>
                <w:szCs w:val="20"/>
              </w:rPr>
              <w:t>, dry basis, from the three test runs is less than or equal to the formaldehyde emission limitation;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catalyst inlet temperature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catalyst pressure drop and catalyst inlet temperature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7.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Limit the concentration of formaldehyde in the stationary RICE exhaust and not using oxidation catalyst or NSCR</w:t>
            </w:r>
          </w:p>
        </w:tc>
        <w:tc>
          <w:tcPr>
            <w:tcW w:w="0" w:type="auto"/>
            <w:hideMark/>
          </w:tcPr>
          <w:p w:rsidR="00C85267" w:rsidRPr="00A04722" w:rsidRDefault="00C85267" w:rsidP="00C85267">
            <w:pPr>
              <w:rPr>
                <w:sz w:val="20"/>
                <w:szCs w:val="20"/>
              </w:rPr>
            </w:pPr>
            <w:r w:rsidRPr="00A04722">
              <w:rPr>
                <w:sz w:val="20"/>
                <w:szCs w:val="20"/>
              </w:rPr>
              <w:t>i. The average formaldehyde concentration, corrected to 15 percent O</w:t>
            </w:r>
            <w:r w:rsidRPr="00A04722">
              <w:rPr>
                <w:sz w:val="20"/>
                <w:szCs w:val="20"/>
                <w:vertAlign w:val="subscript"/>
              </w:rPr>
              <w:t>2</w:t>
            </w:r>
            <w:r w:rsidRPr="00A04722">
              <w:rPr>
                <w:sz w:val="20"/>
                <w:szCs w:val="20"/>
              </w:rPr>
              <w:t>, dry basis, from the three test runs is less than or equal to the formaldehyde emission limitation;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operating parameters approved by the Administrator (if any)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approved operating parameters (if any)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8. Existing stationary non-emergency RICE ≥100 HP located at a major source, existing non-emergency CI stationary RICE &gt;500 HP, and existing stationary non-emergency RICE ≥100 HP located at an area source</w:t>
            </w:r>
          </w:p>
        </w:tc>
        <w:tc>
          <w:tcPr>
            <w:tcW w:w="0" w:type="auto"/>
            <w:hideMark/>
          </w:tcPr>
          <w:p w:rsidR="00C85267" w:rsidRPr="00A04722" w:rsidRDefault="00C85267" w:rsidP="00C85267">
            <w:pPr>
              <w:rPr>
                <w:sz w:val="20"/>
                <w:szCs w:val="20"/>
              </w:rPr>
            </w:pPr>
            <w:r w:rsidRPr="00A04722">
              <w:rPr>
                <w:sz w:val="20"/>
                <w:szCs w:val="20"/>
              </w:rPr>
              <w:t>a. Reduce CO or formaldehyde emissions</w:t>
            </w:r>
          </w:p>
        </w:tc>
        <w:tc>
          <w:tcPr>
            <w:tcW w:w="0" w:type="auto"/>
            <w:hideMark/>
          </w:tcPr>
          <w:p w:rsidR="00C85267" w:rsidRPr="00A04722" w:rsidRDefault="00C85267" w:rsidP="00C85267">
            <w:pPr>
              <w:rPr>
                <w:sz w:val="20"/>
                <w:szCs w:val="20"/>
              </w:rPr>
            </w:pPr>
            <w:r w:rsidRPr="00A04722">
              <w:rPr>
                <w:sz w:val="20"/>
                <w:szCs w:val="20"/>
              </w:rPr>
              <w:t>i. The average reduction of emissions of CO or formaldehyde, as applicable determined from the initial performance test is equal to or greater than the required CO or formaldehyde, as applicable, percent reduction.</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9. Existing stationary non-emergency RICE ≥100 HP located at a major source, existing non-emergency CI stationary RICE &gt;500 HP, and existing stationary non-emergency RICE ≥100 HP located at an area source</w:t>
            </w:r>
          </w:p>
        </w:tc>
        <w:tc>
          <w:tcPr>
            <w:tcW w:w="0" w:type="auto"/>
            <w:hideMark/>
          </w:tcPr>
          <w:p w:rsidR="00C85267" w:rsidRPr="00A04722" w:rsidRDefault="00C85267" w:rsidP="00C85267">
            <w:pPr>
              <w:rPr>
                <w:sz w:val="20"/>
                <w:szCs w:val="20"/>
              </w:rPr>
            </w:pPr>
            <w:r w:rsidRPr="00A04722">
              <w:rPr>
                <w:sz w:val="20"/>
                <w:szCs w:val="20"/>
              </w:rPr>
              <w:t>a. Limit the concentration of formaldehyde or CO in the stationary RICE exhaust</w:t>
            </w:r>
          </w:p>
        </w:tc>
        <w:tc>
          <w:tcPr>
            <w:tcW w:w="0" w:type="auto"/>
            <w:hideMark/>
          </w:tcPr>
          <w:p w:rsidR="00C85267" w:rsidRPr="00A04722" w:rsidRDefault="00C85267" w:rsidP="00C85267">
            <w:pPr>
              <w:rPr>
                <w:sz w:val="20"/>
                <w:szCs w:val="20"/>
              </w:rPr>
            </w:pPr>
            <w:r w:rsidRPr="00A04722">
              <w:rPr>
                <w:sz w:val="20"/>
                <w:szCs w:val="20"/>
              </w:rPr>
              <w:t>i. The average formaldehyde or CO concentration, as applicable, corrected to 15 percent O</w:t>
            </w:r>
            <w:r w:rsidRPr="00A04722">
              <w:rPr>
                <w:sz w:val="20"/>
                <w:szCs w:val="20"/>
                <w:vertAlign w:val="subscript"/>
              </w:rPr>
              <w:t>2</w:t>
            </w:r>
            <w:r w:rsidRPr="00A04722">
              <w:rPr>
                <w:sz w:val="20"/>
                <w:szCs w:val="20"/>
              </w:rPr>
              <w:t>, dry basis, from the three test runs is less than or equal to the formaldehyde or CO emission limitation, as applicable.</w:t>
            </w:r>
          </w:p>
        </w:tc>
      </w:tr>
    </w:tbl>
    <w:p w:rsidR="00C85267" w:rsidRPr="00A04722" w:rsidRDefault="00C85267" w:rsidP="00C85267">
      <w:pPr>
        <w:pStyle w:val="NormalWeb"/>
        <w:spacing w:before="120" w:beforeAutospacing="0" w:after="0" w:afterAutospacing="0"/>
        <w:rPr>
          <w:sz w:val="20"/>
          <w:szCs w:val="20"/>
        </w:rPr>
      </w:pPr>
      <w:r w:rsidRPr="00A04722">
        <w:rPr>
          <w:sz w:val="20"/>
          <w:szCs w:val="20"/>
        </w:rPr>
        <w:t>[75 FR 9684, Mar. 3, 2010]</w:t>
      </w:r>
    </w:p>
    <w:p w:rsidR="00C85267" w:rsidRPr="00A04722" w:rsidRDefault="00C85267" w:rsidP="00C85267">
      <w:pPr>
        <w:pStyle w:val="Heading5"/>
        <w:spacing w:before="120" w:beforeAutospacing="0" w:after="0" w:afterAutospacing="0"/>
      </w:pPr>
      <w:r w:rsidRPr="00A04722">
        <w:t>Table 6 to Subpart ZZZZ of Part 63—Continuous Compliance With Emission Limitations and Operating Limitations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§63.6640, you must continuously comply with the emissions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2534"/>
        <w:gridCol w:w="2541"/>
        <w:gridCol w:w="5149"/>
      </w:tblGrid>
      <w:tr w:rsidR="00C85267" w:rsidRPr="00A04722" w:rsidTr="00C85267">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Complying with the requirement to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demonstrate continuous compliance by . . .</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1.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semiannual performance tests for CO to demonstrate that the required CO percent reduction is achieved</w:t>
            </w:r>
            <w:r w:rsidRPr="00A04722">
              <w:rPr>
                <w:sz w:val="20"/>
                <w:szCs w:val="20"/>
                <w:vertAlign w:val="superscript"/>
              </w:rPr>
              <w:t>a</w:t>
            </w:r>
            <w:r w:rsidRPr="00A04722">
              <w:rPr>
                <w:sz w:val="20"/>
                <w:szCs w:val="20"/>
              </w:rPr>
              <w: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Collecting the catalyst inlet temperature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Maintaining the 4-hour rolling averages within the operating limitations for the catalyst inlet temperature;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v. Measuring the pressure drop across the catalyst once per month and demonstrating that the pressure drop across the catalyst is within the operating limitation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2.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semiannual performance tests for CO to demonstrate that the required CO percent reduction is achieved</w:t>
            </w:r>
            <w:r w:rsidRPr="00A04722">
              <w:rPr>
                <w:sz w:val="20"/>
                <w:szCs w:val="20"/>
                <w:vertAlign w:val="superscript"/>
              </w:rPr>
              <w:t>a</w:t>
            </w:r>
            <w:r w:rsidRPr="00A04722">
              <w:rPr>
                <w:sz w:val="20"/>
                <w:szCs w:val="20"/>
              </w:rPr>
              <w: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Collecting the approved operating parameter (if any)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Maintaining the 4-hour rolling averages within the operating limitations for the operating parameters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3.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Collecting the monitoring data according to §63.6625(a), reducing the measurements to 1-hour averages, calculating the percent reduction of CO emissions according to §63.6620;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Demonstrating that the catalyst achieves the required percent reduction of CO emissions over the 4-hour averaging period;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Conducting an annual RATA of your CEMS using PS 3 and 4A of 40 CFR part 60, appendix B, as well as daily and periodic data quality checks in accordance with 40 CFR part 60, appendix F, procedure 1.</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4. 4SRB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Collecting the catalyst inlet temperature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Maintaining the 4-hour rolling averages within the operating limitations for the catalyst inlet temperature;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Measuring the pressure drop across the catalyst once per month and demonstrating that the pressure drop across the catalyst is within the operating limitation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5. 4SRB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Collecting the approved operating parameter (if any)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Maintaining the 4-hour rolling averages within the operating limitations for the operating parameters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 4SRB stationary RICE with a brake HP ≥5,000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Conducting semiannual performance tests for formaldehyde to demonstrate that the required formaldehyde percent reduction is achieved.</w:t>
            </w:r>
            <w:r w:rsidRPr="00A04722">
              <w:rPr>
                <w:sz w:val="20"/>
                <w:szCs w:val="20"/>
                <w:vertAlign w:val="superscript"/>
              </w:rPr>
              <w:t>a</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7.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semiannual performance tests for formaldehyde to demonstrate that your emissions remain at or below the formaldehyde concentration limit</w:t>
            </w:r>
            <w:r w:rsidRPr="00A04722">
              <w:rPr>
                <w:sz w:val="20"/>
                <w:szCs w:val="20"/>
                <w:vertAlign w:val="superscript"/>
              </w:rPr>
              <w:t>a</w:t>
            </w:r>
            <w:r w:rsidRPr="00A04722">
              <w:rPr>
                <w:sz w:val="20"/>
                <w:szCs w:val="20"/>
              </w:rPr>
              <w: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Collecting the catalyst inlet temperature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Maintaining the 4-hour rolling averages within the operating limitations for the catalyst inlet temperature;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v. Measuring the pressure drop across the catalyst once per month and demonstrating that the pressure drop across the catalyst is within the operating limitation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8.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semiannual performance tests for formaldehyde to demonstrate that your emissions remain at or below the formaldehyde concentration limit</w:t>
            </w:r>
            <w:r w:rsidRPr="00A04722">
              <w:rPr>
                <w:sz w:val="20"/>
                <w:szCs w:val="20"/>
                <w:vertAlign w:val="superscript"/>
              </w:rPr>
              <w:t>a</w:t>
            </w:r>
            <w:r w:rsidRPr="00A04722">
              <w:rPr>
                <w:sz w:val="20"/>
                <w:szCs w:val="20"/>
              </w:rPr>
              <w: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Collecting the approved operating parameter (if any)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Maintaining the 4-hour rolling averages within the operating limitations for the operating parameters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9. Existing stationary CI RICE not subject to any numerical emission limitations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Operating and maintaining the stationary RICE according to the manufacturer's emission-related operation and maintenance instructions; or</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Develop and follow your own maintenance plan which must provide to the extent practicable for the maintenance and operation of the engine in a manner consistent with good air pollution control practice for minimizing emissions.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10. Existing stationary RICE &gt;500 HP that are not limited use stationary RICE, except 4SRB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or formaldehyde emissions; or</w:t>
            </w:r>
            <w:r w:rsidRPr="00A04722">
              <w:rPr>
                <w:sz w:val="20"/>
                <w:szCs w:val="20"/>
              </w:rPr>
              <w:br/>
              <w:t>b.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w:t>
            </w: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11. Existing limited use stationary RICE &gt;500 HP that are limited use CI stationary RICE</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a. Reduce CO or formaldehyde emissions; or</w:t>
            </w:r>
            <w:r w:rsidRPr="00A04722">
              <w:rPr>
                <w:sz w:val="20"/>
                <w:szCs w:val="20"/>
              </w:rPr>
              <w:br/>
              <w:t>b. Limit the concentration of formaldehyde or CO in the stationary RICE exhaust</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w:t>
            </w: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a</w:t>
      </w:r>
      <w:r w:rsidRPr="00A04722">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85267" w:rsidRPr="00A04722" w:rsidRDefault="00C85267" w:rsidP="00C85267">
      <w:pPr>
        <w:pStyle w:val="NormalWeb"/>
        <w:spacing w:before="120" w:beforeAutospacing="0" w:after="0" w:afterAutospacing="0"/>
        <w:rPr>
          <w:sz w:val="20"/>
          <w:szCs w:val="20"/>
        </w:rPr>
      </w:pPr>
      <w:r w:rsidRPr="00A04722">
        <w:rPr>
          <w:sz w:val="20"/>
          <w:szCs w:val="20"/>
        </w:rPr>
        <w:t>[75 FR 9685, Mar. 3, 2010]</w:t>
      </w:r>
    </w:p>
    <w:p w:rsidR="00C85267" w:rsidRPr="00A04722" w:rsidRDefault="00C85267" w:rsidP="00C85267">
      <w:pPr>
        <w:pStyle w:val="Heading5"/>
        <w:spacing w:before="120" w:beforeAutospacing="0" w:after="0" w:afterAutospacing="0"/>
      </w:pPr>
      <w:r w:rsidRPr="00A04722">
        <w:t>Table 7 to Subpart ZZZZ of Part 63—Requirements for Reports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§63.6650, you must comply with the following requirements for reports: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1626"/>
        <w:gridCol w:w="5477"/>
        <w:gridCol w:w="3121"/>
      </w:tblGrid>
      <w:tr w:rsidR="00C85267" w:rsidRPr="00A04722" w:rsidTr="00C85267">
        <w:trPr>
          <w:tblHeader/>
        </w:trPr>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You must submit a(n) . . .</w:t>
            </w:r>
          </w:p>
        </w:tc>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The report must contain . . .</w:t>
            </w:r>
          </w:p>
        </w:tc>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You must submit the report . . .</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1. Compliance report</w:t>
            </w:r>
          </w:p>
        </w:tc>
        <w:tc>
          <w:tcPr>
            <w:tcW w:w="0" w:type="auto"/>
            <w:hideMark/>
          </w:tcPr>
          <w:p w:rsidR="00C85267" w:rsidRPr="00A04722" w:rsidRDefault="00C85267" w:rsidP="00C85267">
            <w:pPr>
              <w:spacing w:before="120"/>
              <w:rPr>
                <w:sz w:val="20"/>
                <w:szCs w:val="20"/>
              </w:rPr>
            </w:pPr>
            <w:r w:rsidRPr="00A04722">
              <w:rPr>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hideMark/>
          </w:tcPr>
          <w:p w:rsidR="00C85267" w:rsidRPr="00A04722" w:rsidRDefault="00C85267" w:rsidP="00C85267">
            <w:pPr>
              <w:spacing w:before="120"/>
              <w:rPr>
                <w:sz w:val="20"/>
                <w:szCs w:val="20"/>
              </w:rPr>
            </w:pPr>
            <w:r w:rsidRPr="00A04722">
              <w:rPr>
                <w:sz w:val="20"/>
                <w:szCs w:val="20"/>
              </w:rPr>
              <w:t>i. Semiannually according to the requirements in §63.6650(b)(1)–(5) for engines that are not limited use stationary CI RICE subject to numerical emission limitations; and</w:t>
            </w:r>
            <w:r w:rsidRPr="00A04722">
              <w:rPr>
                <w:sz w:val="20"/>
                <w:szCs w:val="20"/>
              </w:rPr>
              <w:br/>
              <w:t>ii. Annually according to the requirements in §63.6650(b)(6)–(9) for engines that are limited use stationary CI RICE subject to numerical emission limitations.</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  </w:t>
            </w:r>
          </w:p>
        </w:tc>
        <w:tc>
          <w:tcPr>
            <w:tcW w:w="0" w:type="auto"/>
            <w:hideMark/>
          </w:tcPr>
          <w:p w:rsidR="00C85267" w:rsidRPr="00A04722" w:rsidRDefault="00C85267" w:rsidP="00C85267">
            <w:pPr>
              <w:spacing w:before="120"/>
              <w:rPr>
                <w:sz w:val="20"/>
                <w:szCs w:val="20"/>
              </w:rPr>
            </w:pPr>
            <w:r w:rsidRPr="00A04722">
              <w:rPr>
                <w:sz w:val="20"/>
                <w:szCs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hideMark/>
          </w:tcPr>
          <w:p w:rsidR="00C85267" w:rsidRPr="00A04722" w:rsidRDefault="00C85267" w:rsidP="00C85267">
            <w:pPr>
              <w:spacing w:before="120"/>
              <w:rPr>
                <w:sz w:val="20"/>
                <w:szCs w:val="20"/>
              </w:rPr>
            </w:pPr>
            <w:r w:rsidRPr="00A04722">
              <w:rPr>
                <w:sz w:val="20"/>
                <w:szCs w:val="20"/>
              </w:rPr>
              <w:t>i. Semiannually according to the requirements in §63.6650(b).</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  </w:t>
            </w:r>
          </w:p>
        </w:tc>
        <w:tc>
          <w:tcPr>
            <w:tcW w:w="0" w:type="auto"/>
            <w:hideMark/>
          </w:tcPr>
          <w:p w:rsidR="00C85267" w:rsidRPr="00A04722" w:rsidRDefault="00C85267" w:rsidP="00C85267">
            <w:pPr>
              <w:spacing w:before="120"/>
              <w:rPr>
                <w:sz w:val="20"/>
                <w:szCs w:val="20"/>
              </w:rPr>
            </w:pPr>
            <w:r w:rsidRPr="00A04722">
              <w:rPr>
                <w:sz w:val="20"/>
                <w:szCs w:val="20"/>
              </w:rPr>
              <w:t>c. If you had a malfunction during the reporting period, the information in §63.6650(c)(4).</w:t>
            </w:r>
          </w:p>
        </w:tc>
        <w:tc>
          <w:tcPr>
            <w:tcW w:w="0" w:type="auto"/>
            <w:hideMark/>
          </w:tcPr>
          <w:p w:rsidR="00C85267" w:rsidRPr="00A04722" w:rsidRDefault="00C85267" w:rsidP="00C85267">
            <w:pPr>
              <w:spacing w:before="120"/>
              <w:rPr>
                <w:sz w:val="20"/>
                <w:szCs w:val="20"/>
              </w:rPr>
            </w:pPr>
            <w:r w:rsidRPr="00A04722">
              <w:rPr>
                <w:sz w:val="20"/>
                <w:szCs w:val="20"/>
              </w:rPr>
              <w:t>i. Semiannually according to the requirements in §63.6650(b).</w:t>
            </w:r>
          </w:p>
        </w:tc>
      </w:tr>
      <w:tr w:rsidR="00C85267" w:rsidRPr="00A04722" w:rsidTr="00C85267">
        <w:tc>
          <w:tcPr>
            <w:tcW w:w="0" w:type="auto"/>
            <w:tcMar>
              <w:top w:w="120" w:type="dxa"/>
              <w:left w:w="960" w:type="dxa"/>
              <w:bottom w:w="15" w:type="dxa"/>
              <w:right w:w="15" w:type="dxa"/>
            </w:tcMar>
            <w:hideMark/>
          </w:tcPr>
          <w:p w:rsidR="00C85267" w:rsidRPr="00A04722" w:rsidRDefault="00C85267" w:rsidP="00C85267">
            <w:pPr>
              <w:spacing w:before="120"/>
              <w:rPr>
                <w:sz w:val="20"/>
                <w:szCs w:val="20"/>
              </w:rPr>
            </w:pPr>
            <w:r>
              <w:rPr>
                <w:sz w:val="20"/>
                <w:szCs w:val="20"/>
              </w:rPr>
              <w:lastRenderedPageBreak/>
              <w:t xml:space="preserve">2. </w:t>
            </w:r>
            <w:r w:rsidRPr="00A04722">
              <w:rPr>
                <w:sz w:val="20"/>
                <w:szCs w:val="20"/>
              </w:rPr>
              <w:t>Report</w:t>
            </w:r>
          </w:p>
        </w:tc>
        <w:tc>
          <w:tcPr>
            <w:tcW w:w="0" w:type="auto"/>
            <w:hideMark/>
          </w:tcPr>
          <w:p w:rsidR="00C85267" w:rsidRPr="00A04722" w:rsidRDefault="00C85267" w:rsidP="00C85267">
            <w:pPr>
              <w:spacing w:before="120"/>
              <w:rPr>
                <w:sz w:val="20"/>
                <w:szCs w:val="20"/>
              </w:rPr>
            </w:pPr>
            <w:r w:rsidRPr="00A04722">
              <w:rPr>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hideMark/>
          </w:tcPr>
          <w:p w:rsidR="00C85267" w:rsidRPr="00A04722" w:rsidRDefault="00C85267" w:rsidP="00C85267">
            <w:pPr>
              <w:spacing w:before="120"/>
              <w:rPr>
                <w:sz w:val="20"/>
                <w:szCs w:val="20"/>
              </w:rPr>
            </w:pPr>
            <w:r w:rsidRPr="00A04722">
              <w:rPr>
                <w:sz w:val="20"/>
                <w:szCs w:val="20"/>
              </w:rPr>
              <w:t>i. Annually, according to the requirements in §63.6650.</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  </w:t>
            </w:r>
          </w:p>
        </w:tc>
        <w:tc>
          <w:tcPr>
            <w:tcW w:w="0" w:type="auto"/>
            <w:hideMark/>
          </w:tcPr>
          <w:p w:rsidR="00C85267" w:rsidRPr="00A04722" w:rsidRDefault="00C85267" w:rsidP="00C85267">
            <w:pPr>
              <w:spacing w:before="120"/>
              <w:rPr>
                <w:sz w:val="20"/>
                <w:szCs w:val="20"/>
              </w:rPr>
            </w:pPr>
            <w:r w:rsidRPr="00A04722">
              <w:rPr>
                <w:sz w:val="20"/>
                <w:szCs w:val="20"/>
              </w:rPr>
              <w:t>b. The operating limits provided in your Federally enforceable permit, and any deviations from these limits; and</w:t>
            </w:r>
          </w:p>
        </w:tc>
        <w:tc>
          <w:tcPr>
            <w:tcW w:w="0" w:type="auto"/>
            <w:hideMark/>
          </w:tcPr>
          <w:p w:rsidR="00C85267" w:rsidRPr="00A04722" w:rsidRDefault="00C85267" w:rsidP="00C85267">
            <w:pPr>
              <w:spacing w:before="120"/>
              <w:rPr>
                <w:sz w:val="20"/>
                <w:szCs w:val="20"/>
              </w:rPr>
            </w:pPr>
            <w:r w:rsidRPr="00A04722">
              <w:rPr>
                <w:sz w:val="20"/>
                <w:szCs w:val="20"/>
              </w:rPr>
              <w:t xml:space="preserve">i. </w:t>
            </w:r>
            <w:r w:rsidRPr="00A04722">
              <w:rPr>
                <w:rStyle w:val="Emphasis"/>
                <w:sz w:val="20"/>
                <w:szCs w:val="20"/>
              </w:rPr>
              <w:t>See</w:t>
            </w:r>
            <w:r w:rsidRPr="00A04722">
              <w:rPr>
                <w:sz w:val="20"/>
                <w:szCs w:val="20"/>
              </w:rPr>
              <w:t xml:space="preserve"> item 2.a.i.</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  </w:t>
            </w:r>
          </w:p>
        </w:tc>
        <w:tc>
          <w:tcPr>
            <w:tcW w:w="0" w:type="auto"/>
            <w:hideMark/>
          </w:tcPr>
          <w:p w:rsidR="00C85267" w:rsidRPr="00A04722" w:rsidRDefault="00C85267" w:rsidP="00C85267">
            <w:pPr>
              <w:spacing w:before="120"/>
              <w:rPr>
                <w:sz w:val="20"/>
                <w:szCs w:val="20"/>
              </w:rPr>
            </w:pPr>
            <w:r w:rsidRPr="00A04722">
              <w:rPr>
                <w:sz w:val="20"/>
                <w:szCs w:val="20"/>
              </w:rPr>
              <w:t>c. Any problems or errors suspected with the meters</w:t>
            </w:r>
          </w:p>
        </w:tc>
        <w:tc>
          <w:tcPr>
            <w:tcW w:w="0" w:type="auto"/>
            <w:hideMark/>
          </w:tcPr>
          <w:p w:rsidR="00C85267" w:rsidRPr="00A04722" w:rsidRDefault="00C85267" w:rsidP="00C85267">
            <w:pPr>
              <w:spacing w:before="120"/>
              <w:rPr>
                <w:sz w:val="20"/>
                <w:szCs w:val="20"/>
              </w:rPr>
            </w:pPr>
            <w:r w:rsidRPr="00A04722">
              <w:rPr>
                <w:sz w:val="20"/>
                <w:szCs w:val="20"/>
              </w:rPr>
              <w:t xml:space="preserve">i. </w:t>
            </w:r>
            <w:r w:rsidRPr="00A04722">
              <w:rPr>
                <w:rStyle w:val="Emphasis"/>
                <w:sz w:val="20"/>
                <w:szCs w:val="20"/>
              </w:rPr>
              <w:t>See</w:t>
            </w:r>
            <w:r w:rsidRPr="00A04722">
              <w:rPr>
                <w:sz w:val="20"/>
                <w:szCs w:val="20"/>
              </w:rPr>
              <w:t xml:space="preserve"> item 2.a.i.</w:t>
            </w:r>
          </w:p>
        </w:tc>
      </w:tr>
    </w:tbl>
    <w:p w:rsidR="00C85267" w:rsidRPr="00A04722" w:rsidRDefault="00C85267" w:rsidP="00C85267">
      <w:pPr>
        <w:pStyle w:val="NormalWeb"/>
        <w:spacing w:before="120" w:beforeAutospacing="0" w:after="0" w:afterAutospacing="0"/>
        <w:rPr>
          <w:sz w:val="20"/>
          <w:szCs w:val="20"/>
        </w:rPr>
      </w:pPr>
      <w:r w:rsidRPr="00A04722">
        <w:rPr>
          <w:sz w:val="20"/>
          <w:szCs w:val="20"/>
        </w:rPr>
        <w:t>[75 FR 9687, Mar. 3, 2010]</w:t>
      </w:r>
    </w:p>
    <w:p w:rsidR="00C85267" w:rsidRPr="00A04722" w:rsidRDefault="00C85267" w:rsidP="00C85267">
      <w:pPr>
        <w:pStyle w:val="Heading5"/>
        <w:spacing w:before="120" w:beforeAutospacing="0" w:after="0" w:afterAutospacing="0"/>
      </w:pPr>
      <w:r w:rsidRPr="00A04722">
        <w:t>Table 8 to Subpart ZZZZ of Part 63—Applicability of General Provisions to Subpart ZZZZ.</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1754"/>
        <w:gridCol w:w="3119"/>
        <w:gridCol w:w="1805"/>
        <w:gridCol w:w="3546"/>
      </w:tblGrid>
      <w:tr w:rsidR="00C85267" w:rsidRPr="00A04722" w:rsidTr="00C85267">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General provisions citation</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Subject of citation</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Applies to subpart</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Explanation</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Additional terms defined in §63.6675.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§63.6(f)(3)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contain opacity or visible emission standards.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contains performance test dates at §§63.6610, 63.6611, and 63.6612.</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§63.7(b)(1)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§63.7(b)(2)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§63.7(c)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specifies conditions for conducting performance tests at §63.6620.</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specifies test methods at §63.6620.</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contains specific requirements for monitoring at §63.6625.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§63.8(c)(1)(i)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subpart ZZZZ does not require Continuous Opacity Monitoring System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require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subpart ZZZZ does not require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for §63.8(e)(5)(ii), which applies to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§63.8(f)(4)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§63.8(f)(6)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provisions for COMS are not applicable. Averaging periods for demonstrating compliance are specified at §§63.6635 and 63.6640.</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§63.9(b)(3) is reserved.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§63.9(c)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§63.9(d)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§63.9(e)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contain opacity or VE standards.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§63.9(g)(1)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§63.9(g)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contain opacity or VE standards.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If alternative is in use.</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notifications for sources using a CEMS are due 30 days after completion of performance evaluations. §63.9(h)(4) is reserved.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§63.9(h)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For CO standard if using RATA alternative.</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§63.10(c)(2)–(4) and (9) are reserved.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contain opacity or VE standards.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require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§63.10(e)(3)(i) (C) is reserved.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require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§63.15</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Availability of information</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p>
        </w:tc>
      </w:tr>
    </w:tbl>
    <w:p w:rsidR="00C85267" w:rsidRPr="00AA6E07" w:rsidRDefault="00C85267" w:rsidP="00C85267">
      <w:pPr>
        <w:pStyle w:val="NormalWeb"/>
        <w:spacing w:before="120" w:beforeAutospacing="0" w:after="0" w:afterAutospacing="0"/>
        <w:rPr>
          <w:sz w:val="20"/>
          <w:szCs w:val="20"/>
        </w:rPr>
      </w:pPr>
      <w:r w:rsidRPr="00A04722">
        <w:rPr>
          <w:sz w:val="20"/>
          <w:szCs w:val="20"/>
        </w:rPr>
        <w:t>[75 FR 9688, Mar. 3, 2010]</w:t>
      </w:r>
    </w:p>
    <w:p w:rsidR="001D16ED" w:rsidRDefault="001D16ED" w:rsidP="00C1191F">
      <w:pPr>
        <w:pStyle w:val="NormalWeb"/>
        <w:spacing w:before="0" w:beforeAutospacing="0" w:after="120" w:afterAutospacing="0"/>
        <w:rPr>
          <w:sz w:val="20"/>
          <w:szCs w:val="20"/>
        </w:rPr>
        <w:sectPr w:rsidR="001D16ED" w:rsidSect="00CD032F">
          <w:headerReference w:type="default" r:id="rId98"/>
          <w:footerReference w:type="default" r:id="rId99"/>
          <w:pgSz w:w="12240" w:h="15840"/>
          <w:pgMar w:top="720" w:right="1080" w:bottom="720" w:left="1080" w:header="720" w:footer="720" w:gutter="0"/>
          <w:pgNumType w:start="1"/>
          <w:cols w:space="720"/>
          <w:docGrid w:linePitch="360"/>
        </w:sectPr>
      </w:pPr>
    </w:p>
    <w:p w:rsidR="00562CEC" w:rsidRPr="00562CEC" w:rsidRDefault="00562CEC" w:rsidP="00562CEC">
      <w:pPr>
        <w:tabs>
          <w:tab w:val="left" w:pos="360"/>
          <w:tab w:val="left" w:pos="720"/>
          <w:tab w:val="left" w:pos="1080"/>
          <w:tab w:val="left" w:pos="1440"/>
          <w:tab w:val="left" w:pos="1800"/>
          <w:tab w:val="left" w:pos="2160"/>
        </w:tabs>
        <w:spacing w:before="120"/>
        <w:rPr>
          <w:sz w:val="22"/>
          <w:szCs w:val="22"/>
        </w:rPr>
      </w:pPr>
      <w:r w:rsidRPr="00562CEC">
        <w:rPr>
          <w:sz w:val="22"/>
          <w:szCs w:val="22"/>
        </w:rPr>
        <w:lastRenderedPageBreak/>
        <w:t xml:space="preserve">The facilities, emissions units, or pollutant-emitting activities listed in Rule 62-210.300(3)(a), F.A.C., </w:t>
      </w:r>
      <w:r w:rsidRPr="00562CEC">
        <w:rPr>
          <w:sz w:val="22"/>
          <w:szCs w:val="22"/>
          <w:u w:val="single"/>
        </w:rPr>
        <w:t>Categorical</w:t>
      </w:r>
      <w:r w:rsidRPr="00562CEC">
        <w:rPr>
          <w:sz w:val="22"/>
          <w:szCs w:val="22"/>
        </w:rPr>
        <w:t xml:space="preserve"> </w:t>
      </w:r>
      <w:r w:rsidRPr="00562CEC">
        <w:rPr>
          <w:sz w:val="22"/>
          <w:szCs w:val="22"/>
          <w:u w:val="single"/>
        </w:rPr>
        <w:t>Exemptions</w:t>
      </w:r>
      <w:r w:rsidRPr="00562CEC">
        <w:rPr>
          <w:sz w:val="22"/>
          <w:szCs w:val="22"/>
        </w:rPr>
        <w:t xml:space="preserve">, or that meet the criteria specified in Rule 62-210.300(3)(b)1., F.A.C., </w:t>
      </w:r>
      <w:r w:rsidRPr="00562CEC">
        <w:rPr>
          <w:sz w:val="22"/>
          <w:szCs w:val="22"/>
          <w:u w:val="single"/>
        </w:rPr>
        <w:t>Generic</w:t>
      </w:r>
      <w:r w:rsidRPr="00562CEC">
        <w:rPr>
          <w:sz w:val="22"/>
          <w:szCs w:val="22"/>
        </w:rPr>
        <w:t xml:space="preserve"> </w:t>
      </w:r>
      <w:r w:rsidRPr="00562CEC">
        <w:rPr>
          <w:sz w:val="22"/>
          <w:szCs w:val="22"/>
          <w:u w:val="single"/>
        </w:rPr>
        <w:t>Emissions</w:t>
      </w:r>
      <w:r w:rsidRPr="00562CEC">
        <w:rPr>
          <w:sz w:val="22"/>
          <w:szCs w:val="22"/>
        </w:rPr>
        <w:t xml:space="preserve"> </w:t>
      </w:r>
      <w:r w:rsidRPr="00562CEC">
        <w:rPr>
          <w:sz w:val="22"/>
          <w:szCs w:val="22"/>
          <w:u w:val="single"/>
        </w:rPr>
        <w:t>Unit</w:t>
      </w:r>
      <w:r w:rsidRPr="00562CEC">
        <w:rPr>
          <w:sz w:val="22"/>
          <w:szCs w:val="22"/>
        </w:rPr>
        <w:t xml:space="preserve"> </w:t>
      </w:r>
      <w:r w:rsidRPr="00562CEC">
        <w:rPr>
          <w:sz w:val="22"/>
          <w:szCs w:val="22"/>
          <w:u w:val="single"/>
        </w:rPr>
        <w:t>Exemption</w:t>
      </w:r>
      <w:r w:rsidRPr="00562CEC">
        <w:rPr>
          <w:sz w:val="22"/>
          <w:szCs w:val="22"/>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562CEC" w:rsidRPr="00562CEC" w:rsidRDefault="00562CEC" w:rsidP="00562CEC">
      <w:pPr>
        <w:tabs>
          <w:tab w:val="left" w:pos="360"/>
          <w:tab w:val="left" w:pos="720"/>
          <w:tab w:val="left" w:pos="1080"/>
          <w:tab w:val="left" w:pos="1440"/>
          <w:tab w:val="left" w:pos="1800"/>
          <w:tab w:val="left" w:pos="2160"/>
        </w:tabs>
        <w:rPr>
          <w:sz w:val="22"/>
          <w:szCs w:val="22"/>
        </w:rPr>
      </w:pPr>
      <w:r w:rsidRPr="00562CEC">
        <w:rPr>
          <w:sz w:val="22"/>
          <w:szCs w:val="22"/>
        </w:rPr>
        <w:t>The below listed emissions units and/or activities are considered insignificant pursuant to Rule 62-213.430(6), F.A.C.</w:t>
      </w:r>
    </w:p>
    <w:tbl>
      <w:tblPr>
        <w:tblW w:w="203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188"/>
        <w:gridCol w:w="10188"/>
      </w:tblGrid>
      <w:tr w:rsidR="008139A0" w:rsidRPr="00562CEC" w:rsidTr="008139A0">
        <w:trPr>
          <w:trHeight w:val="4247"/>
        </w:trPr>
        <w:tc>
          <w:tcPr>
            <w:tcW w:w="10188" w:type="dxa"/>
          </w:tcPr>
          <w:p w:rsidR="008139A0" w:rsidRPr="00562CEC" w:rsidRDefault="008139A0" w:rsidP="00EB0AA6">
            <w:pPr>
              <w:rPr>
                <w:sz w:val="22"/>
                <w:szCs w:val="20"/>
              </w:rPr>
            </w:pPr>
            <w:r w:rsidRPr="00562CEC">
              <w:rPr>
                <w:sz w:val="22"/>
                <w:szCs w:val="20"/>
                <w:u w:val="single"/>
              </w:rPr>
              <w:t>Brief Description of Emissions Units and/or Activities</w:t>
            </w:r>
          </w:p>
          <w:p w:rsidR="008139A0" w:rsidRPr="00562CEC" w:rsidRDefault="008139A0" w:rsidP="00EB0AA6">
            <w:pPr>
              <w:ind w:left="180" w:hanging="180"/>
              <w:rPr>
                <w:sz w:val="22"/>
                <w:szCs w:val="20"/>
              </w:rPr>
            </w:pPr>
            <w:r w:rsidRPr="00562CEC">
              <w:rPr>
                <w:sz w:val="22"/>
                <w:szCs w:val="20"/>
              </w:rPr>
              <w:t>1. Internal combustion engines in boats, aircraft and vehicles used for transportation of passengers or freight.</w:t>
            </w:r>
          </w:p>
          <w:p w:rsidR="008139A0" w:rsidRPr="00562CEC" w:rsidRDefault="008139A0" w:rsidP="00EB0AA6">
            <w:pPr>
              <w:ind w:left="180" w:hanging="180"/>
              <w:rPr>
                <w:sz w:val="22"/>
                <w:szCs w:val="20"/>
              </w:rPr>
            </w:pPr>
            <w:r w:rsidRPr="00562CEC">
              <w:rPr>
                <w:sz w:val="22"/>
                <w:szCs w:val="20"/>
              </w:rPr>
              <w:t>2. Cold storage refrigeration equipment, except for any such equipment located at a Title V source using an ozone-depleting substance regulated under 40 CFR Part 82.</w:t>
            </w:r>
          </w:p>
          <w:p w:rsidR="008139A0" w:rsidRPr="00562CEC" w:rsidRDefault="008139A0" w:rsidP="00EB0AA6">
            <w:pPr>
              <w:rPr>
                <w:sz w:val="22"/>
                <w:szCs w:val="20"/>
              </w:rPr>
            </w:pPr>
            <w:r w:rsidRPr="00562CEC">
              <w:rPr>
                <w:sz w:val="22"/>
                <w:szCs w:val="20"/>
              </w:rPr>
              <w:t>3. Vacuum pumps in laboratory operations.</w:t>
            </w:r>
          </w:p>
          <w:p w:rsidR="008139A0" w:rsidRPr="00562CEC" w:rsidRDefault="008139A0" w:rsidP="00EB0AA6">
            <w:pPr>
              <w:rPr>
                <w:sz w:val="22"/>
                <w:szCs w:val="20"/>
              </w:rPr>
            </w:pPr>
            <w:r w:rsidRPr="00562CEC">
              <w:rPr>
                <w:sz w:val="22"/>
                <w:szCs w:val="20"/>
              </w:rPr>
              <w:t>4. Equipment used for steam cleaning.</w:t>
            </w:r>
          </w:p>
          <w:p w:rsidR="008139A0" w:rsidRPr="00562CEC" w:rsidRDefault="008139A0" w:rsidP="00EB0AA6">
            <w:pPr>
              <w:ind w:left="180" w:hanging="180"/>
              <w:rPr>
                <w:sz w:val="22"/>
                <w:szCs w:val="20"/>
              </w:rPr>
            </w:pPr>
            <w:r w:rsidRPr="00562CEC">
              <w:rPr>
                <w:sz w:val="22"/>
                <w:szCs w:val="20"/>
              </w:rPr>
              <w:t>5. Belt or drum sanders.</w:t>
            </w:r>
          </w:p>
          <w:p w:rsidR="008139A0" w:rsidRPr="00562CEC" w:rsidRDefault="008139A0" w:rsidP="00EB0AA6">
            <w:pPr>
              <w:rPr>
                <w:sz w:val="22"/>
                <w:szCs w:val="20"/>
              </w:rPr>
            </w:pPr>
            <w:r w:rsidRPr="00562CEC">
              <w:rPr>
                <w:sz w:val="22"/>
                <w:szCs w:val="20"/>
              </w:rPr>
              <w:t>6. Equipment used exclusively for space heating, other than boilers.</w:t>
            </w:r>
          </w:p>
          <w:p w:rsidR="008139A0" w:rsidRPr="00562CEC" w:rsidRDefault="008139A0" w:rsidP="00EB0AA6">
            <w:pPr>
              <w:rPr>
                <w:sz w:val="22"/>
                <w:szCs w:val="20"/>
              </w:rPr>
            </w:pPr>
            <w:r w:rsidRPr="00562CEC">
              <w:rPr>
                <w:sz w:val="22"/>
                <w:szCs w:val="20"/>
              </w:rPr>
              <w:t>7. Laboratory equipment used exclusively for chemical or physical analyses.</w:t>
            </w:r>
          </w:p>
          <w:p w:rsidR="008139A0" w:rsidRPr="00562CEC" w:rsidRDefault="008139A0" w:rsidP="00EB0AA6">
            <w:pPr>
              <w:rPr>
                <w:sz w:val="22"/>
                <w:szCs w:val="20"/>
              </w:rPr>
            </w:pPr>
            <w:r w:rsidRPr="00562CEC">
              <w:rPr>
                <w:sz w:val="22"/>
                <w:szCs w:val="20"/>
              </w:rPr>
              <w:t>8. Brazing, soldering or welding equipment.</w:t>
            </w:r>
          </w:p>
          <w:p w:rsidR="008139A0" w:rsidRPr="00562CEC" w:rsidRDefault="008139A0" w:rsidP="00EB0AA6">
            <w:pPr>
              <w:rPr>
                <w:sz w:val="22"/>
                <w:szCs w:val="20"/>
              </w:rPr>
            </w:pPr>
            <w:r w:rsidRPr="00562CEC">
              <w:rPr>
                <w:sz w:val="22"/>
                <w:szCs w:val="20"/>
              </w:rPr>
              <w:t>9. Fire and safety equipment.</w:t>
            </w:r>
          </w:p>
          <w:p w:rsidR="008139A0" w:rsidRPr="00562CEC" w:rsidRDefault="008139A0" w:rsidP="00EB0AA6">
            <w:pPr>
              <w:ind w:left="360" w:hanging="360"/>
              <w:rPr>
                <w:sz w:val="22"/>
                <w:szCs w:val="20"/>
              </w:rPr>
            </w:pPr>
            <w:r w:rsidRPr="00562CEC">
              <w:rPr>
                <w:sz w:val="22"/>
                <w:szCs w:val="20"/>
              </w:rPr>
              <w:t>10. Degreasing units using heavier-than-air vapors exclusively, except any such unit using or emitting any substance classified as a hazardous air pollutant.</w:t>
            </w:r>
          </w:p>
          <w:p w:rsidR="008139A0" w:rsidRPr="00562CEC" w:rsidRDefault="008139A0" w:rsidP="00EB0AA6">
            <w:pPr>
              <w:rPr>
                <w:sz w:val="22"/>
                <w:szCs w:val="20"/>
              </w:rPr>
            </w:pPr>
            <w:r w:rsidRPr="00562CEC">
              <w:rPr>
                <w:sz w:val="22"/>
                <w:szCs w:val="20"/>
              </w:rPr>
              <w:t>11. No. 2 and No. 6 fuel oil storage tanks that are not regulated by 40 CFR 60 Subpart Kb.</w:t>
            </w:r>
          </w:p>
          <w:p w:rsidR="008139A0" w:rsidRPr="00562CEC" w:rsidRDefault="008139A0" w:rsidP="00EB0AA6">
            <w:pPr>
              <w:rPr>
                <w:sz w:val="22"/>
                <w:szCs w:val="20"/>
              </w:rPr>
            </w:pPr>
            <w:r w:rsidRPr="00562CEC">
              <w:rPr>
                <w:sz w:val="22"/>
                <w:szCs w:val="20"/>
              </w:rPr>
              <w:t>12. No. 2 and No. 6 fuel oil truck unloading equipment.</w:t>
            </w:r>
          </w:p>
          <w:p w:rsidR="008139A0" w:rsidRPr="00562CEC" w:rsidRDefault="008139A0" w:rsidP="00EB0AA6">
            <w:pPr>
              <w:rPr>
                <w:sz w:val="22"/>
                <w:szCs w:val="20"/>
              </w:rPr>
            </w:pPr>
            <w:r w:rsidRPr="00562CEC">
              <w:rPr>
                <w:sz w:val="22"/>
                <w:szCs w:val="20"/>
              </w:rPr>
              <w:t>13. Equipment for physically treating fuel oil by filtration, water separation, etc.</w:t>
            </w:r>
          </w:p>
          <w:p w:rsidR="008139A0" w:rsidRPr="00562CEC" w:rsidRDefault="008139A0" w:rsidP="00EB0AA6">
            <w:pPr>
              <w:rPr>
                <w:sz w:val="22"/>
                <w:szCs w:val="20"/>
              </w:rPr>
            </w:pPr>
            <w:r w:rsidRPr="00562CEC">
              <w:rPr>
                <w:sz w:val="22"/>
                <w:szCs w:val="20"/>
              </w:rPr>
              <w:t>14. Non-halogenated solvent storage and cleaning operations not regulated by 40 CFR 63.</w:t>
            </w:r>
          </w:p>
          <w:p w:rsidR="008139A0" w:rsidRPr="00562CEC" w:rsidRDefault="008139A0" w:rsidP="00EB0AA6">
            <w:pPr>
              <w:rPr>
                <w:sz w:val="22"/>
                <w:szCs w:val="20"/>
              </w:rPr>
            </w:pPr>
            <w:r w:rsidRPr="00562CEC">
              <w:rPr>
                <w:sz w:val="22"/>
                <w:szCs w:val="20"/>
              </w:rPr>
              <w:t>15. Architectural &amp; equipment maintenance painting.</w:t>
            </w:r>
          </w:p>
          <w:p w:rsidR="008139A0" w:rsidRPr="00562CEC" w:rsidRDefault="008139A0" w:rsidP="00EB0AA6">
            <w:pPr>
              <w:ind w:left="360" w:hanging="360"/>
              <w:rPr>
                <w:sz w:val="22"/>
                <w:szCs w:val="20"/>
              </w:rPr>
            </w:pPr>
            <w:r w:rsidRPr="00562CEC">
              <w:rPr>
                <w:sz w:val="22"/>
                <w:szCs w:val="20"/>
              </w:rPr>
              <w:t>16. Surface coating operations not regulated under VOC RACT.</w:t>
            </w:r>
          </w:p>
          <w:p w:rsidR="008139A0" w:rsidRPr="00562CEC" w:rsidRDefault="008139A0" w:rsidP="00EB0AA6">
            <w:pPr>
              <w:ind w:left="360" w:hanging="360"/>
              <w:rPr>
                <w:sz w:val="22"/>
                <w:szCs w:val="20"/>
              </w:rPr>
            </w:pPr>
            <w:r w:rsidRPr="00562CEC">
              <w:rPr>
                <w:sz w:val="22"/>
                <w:szCs w:val="20"/>
              </w:rPr>
              <w:t>17. Handling and storage of moist slag fines.</w:t>
            </w:r>
          </w:p>
          <w:p w:rsidR="008139A0" w:rsidRPr="00562CEC" w:rsidRDefault="008139A0" w:rsidP="00EB0AA6">
            <w:pPr>
              <w:rPr>
                <w:i/>
                <w:sz w:val="22"/>
                <w:szCs w:val="22"/>
              </w:rPr>
            </w:pPr>
            <w:r w:rsidRPr="00562CEC">
              <w:rPr>
                <w:sz w:val="22"/>
                <w:szCs w:val="20"/>
              </w:rPr>
              <w:t xml:space="preserve">18. The following engines are subject to regulation under 40 CFR 63, Subpart ZZZZ also known as (a.k.a.) MACT “4-Z’s” or “RICE MACT,” however, since the engines meet the Subpart ZZZZ definition of “existing units,” there are no unit specific applicable requirements that must be met pursuant to this rule at this time.  These engines are considered to be ‘existing’ units for purposes of </w:t>
            </w:r>
            <w:r w:rsidRPr="00562CEC">
              <w:rPr>
                <w:sz w:val="22"/>
                <w:szCs w:val="22"/>
              </w:rPr>
              <w:t>40 CFR 60 Subpart IIII also known as (a.k.a.) NSPS “4-I’s” or “CI-ICE” {CI engines pre-May 2006 are exempt from the NSPS }:</w:t>
            </w:r>
          </w:p>
          <w:tbl>
            <w:tblPr>
              <w:tblW w:w="722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9"/>
              <w:gridCol w:w="2489"/>
              <w:gridCol w:w="2248"/>
            </w:tblGrid>
            <w:tr w:rsidR="008139A0" w:rsidRPr="00562CEC" w:rsidTr="00EB0AA6">
              <w:tc>
                <w:tcPr>
                  <w:tcW w:w="2489" w:type="dxa"/>
                </w:tcPr>
                <w:p w:rsidR="008139A0" w:rsidRPr="00562CEC" w:rsidRDefault="008139A0" w:rsidP="00EB0AA6">
                  <w:pPr>
                    <w:rPr>
                      <w:b/>
                      <w:sz w:val="22"/>
                      <w:szCs w:val="22"/>
                    </w:rPr>
                  </w:pPr>
                  <w:r w:rsidRPr="00562CEC">
                    <w:rPr>
                      <w:b/>
                      <w:sz w:val="22"/>
                      <w:szCs w:val="22"/>
                    </w:rPr>
                    <w:t>Identification</w:t>
                  </w:r>
                </w:p>
              </w:tc>
              <w:tc>
                <w:tcPr>
                  <w:tcW w:w="2489" w:type="dxa"/>
                </w:tcPr>
                <w:p w:rsidR="008139A0" w:rsidRPr="00562CEC" w:rsidRDefault="008139A0" w:rsidP="00EB0AA6">
                  <w:pPr>
                    <w:rPr>
                      <w:b/>
                      <w:sz w:val="22"/>
                      <w:szCs w:val="22"/>
                    </w:rPr>
                  </w:pPr>
                  <w:r w:rsidRPr="00562CEC">
                    <w:rPr>
                      <w:b/>
                      <w:sz w:val="22"/>
                      <w:szCs w:val="22"/>
                    </w:rPr>
                    <w:t>In-service date</w:t>
                  </w:r>
                </w:p>
              </w:tc>
              <w:tc>
                <w:tcPr>
                  <w:tcW w:w="2248" w:type="dxa"/>
                </w:tcPr>
                <w:p w:rsidR="008139A0" w:rsidRPr="00562CEC" w:rsidRDefault="008139A0" w:rsidP="00EB0AA6">
                  <w:pPr>
                    <w:rPr>
                      <w:b/>
                      <w:sz w:val="22"/>
                      <w:szCs w:val="22"/>
                    </w:rPr>
                  </w:pPr>
                  <w:r w:rsidRPr="00562CEC">
                    <w:rPr>
                      <w:b/>
                      <w:sz w:val="22"/>
                      <w:szCs w:val="22"/>
                    </w:rPr>
                    <w:t>Horsepower (HP)</w:t>
                  </w:r>
                </w:p>
              </w:tc>
            </w:tr>
            <w:tr w:rsidR="008139A0" w:rsidRPr="00562CEC" w:rsidTr="00EB0AA6">
              <w:tc>
                <w:tcPr>
                  <w:tcW w:w="2489" w:type="dxa"/>
                </w:tcPr>
                <w:p w:rsidR="008139A0" w:rsidRPr="00562CEC" w:rsidRDefault="008139A0" w:rsidP="00EB0AA6">
                  <w:pPr>
                    <w:rPr>
                      <w:sz w:val="22"/>
                      <w:szCs w:val="22"/>
                    </w:rPr>
                  </w:pPr>
                  <w:r w:rsidRPr="00562CEC">
                    <w:rPr>
                      <w:sz w:val="22"/>
                      <w:szCs w:val="22"/>
                    </w:rPr>
                    <w:t>Emergency Diesel Generator</w:t>
                  </w:r>
                </w:p>
              </w:tc>
              <w:tc>
                <w:tcPr>
                  <w:tcW w:w="2489" w:type="dxa"/>
                </w:tcPr>
                <w:p w:rsidR="008139A0" w:rsidRPr="00562CEC" w:rsidRDefault="008139A0" w:rsidP="00EB0AA6">
                  <w:pPr>
                    <w:rPr>
                      <w:sz w:val="22"/>
                      <w:szCs w:val="22"/>
                    </w:rPr>
                  </w:pPr>
                  <w:r w:rsidRPr="00562CEC">
                    <w:rPr>
                      <w:sz w:val="22"/>
                      <w:szCs w:val="22"/>
                    </w:rPr>
                    <w:t xml:space="preserve">06/1970 </w:t>
                  </w:r>
                </w:p>
              </w:tc>
              <w:tc>
                <w:tcPr>
                  <w:tcW w:w="2248" w:type="dxa"/>
                </w:tcPr>
                <w:p w:rsidR="008139A0" w:rsidRPr="00562CEC" w:rsidRDefault="008139A0" w:rsidP="00EB0AA6">
                  <w:pPr>
                    <w:rPr>
                      <w:sz w:val="22"/>
                      <w:szCs w:val="22"/>
                    </w:rPr>
                  </w:pPr>
                  <w:r w:rsidRPr="00562CEC">
                    <w:rPr>
                      <w:sz w:val="22"/>
                      <w:szCs w:val="22"/>
                    </w:rPr>
                    <w:t>160</w:t>
                  </w:r>
                </w:p>
              </w:tc>
            </w:tr>
            <w:tr w:rsidR="008139A0" w:rsidRPr="00562CEC" w:rsidTr="00EB0AA6">
              <w:tc>
                <w:tcPr>
                  <w:tcW w:w="2489" w:type="dxa"/>
                </w:tcPr>
                <w:p w:rsidR="008139A0" w:rsidRPr="00562CEC" w:rsidRDefault="008139A0" w:rsidP="00EB0AA6">
                  <w:pPr>
                    <w:rPr>
                      <w:sz w:val="22"/>
                      <w:szCs w:val="22"/>
                    </w:rPr>
                  </w:pPr>
                  <w:r w:rsidRPr="00562CEC">
                    <w:rPr>
                      <w:sz w:val="22"/>
                      <w:szCs w:val="22"/>
                    </w:rPr>
                    <w:t>Emergency Diesel Generator</w:t>
                  </w:r>
                </w:p>
              </w:tc>
              <w:tc>
                <w:tcPr>
                  <w:tcW w:w="2489" w:type="dxa"/>
                </w:tcPr>
                <w:p w:rsidR="008139A0" w:rsidRPr="00562CEC" w:rsidRDefault="008139A0" w:rsidP="00EB0AA6">
                  <w:pPr>
                    <w:rPr>
                      <w:sz w:val="22"/>
                      <w:szCs w:val="22"/>
                    </w:rPr>
                  </w:pPr>
                  <w:r w:rsidRPr="00562CEC">
                    <w:rPr>
                      <w:sz w:val="22"/>
                      <w:szCs w:val="22"/>
                    </w:rPr>
                    <w:t xml:space="preserve">06/1995  </w:t>
                  </w:r>
                </w:p>
              </w:tc>
              <w:tc>
                <w:tcPr>
                  <w:tcW w:w="2248" w:type="dxa"/>
                </w:tcPr>
                <w:p w:rsidR="008139A0" w:rsidRPr="00562CEC" w:rsidRDefault="008139A0" w:rsidP="00EB0AA6">
                  <w:pPr>
                    <w:rPr>
                      <w:sz w:val="22"/>
                      <w:szCs w:val="22"/>
                    </w:rPr>
                  </w:pPr>
                  <w:r w:rsidRPr="00562CEC">
                    <w:rPr>
                      <w:sz w:val="22"/>
                      <w:szCs w:val="22"/>
                    </w:rPr>
                    <w:t>1600</w:t>
                  </w:r>
                </w:p>
              </w:tc>
            </w:tr>
          </w:tbl>
          <w:p w:rsidR="008139A0" w:rsidRPr="00EB0AA6" w:rsidRDefault="008139A0" w:rsidP="00EB0AA6">
            <w:pPr>
              <w:tabs>
                <w:tab w:val="left" w:pos="540"/>
                <w:tab w:val="left" w:pos="720"/>
                <w:tab w:val="left" w:pos="1080"/>
                <w:tab w:val="left" w:pos="1440"/>
              </w:tabs>
              <w:autoSpaceDE w:val="0"/>
              <w:autoSpaceDN w:val="0"/>
              <w:adjustRightInd w:val="0"/>
              <w:rPr>
                <w:sz w:val="22"/>
                <w:szCs w:val="20"/>
              </w:rPr>
            </w:pPr>
            <w:r w:rsidRPr="00562CEC">
              <w:rPr>
                <w:sz w:val="22"/>
                <w:szCs w:val="20"/>
              </w:rPr>
              <w:t>There is no air pollution control equipment associated with these units.</w:t>
            </w:r>
            <w:r>
              <w:rPr>
                <w:sz w:val="22"/>
                <w:szCs w:val="20"/>
              </w:rPr>
              <w:br/>
            </w:r>
            <w:r w:rsidRPr="00EB0AA6">
              <w:rPr>
                <w:sz w:val="22"/>
                <w:szCs w:val="20"/>
              </w:rPr>
              <w:t>19. Introduction of Fluxing Material in the combustion process.</w:t>
            </w:r>
          </w:p>
          <w:p w:rsidR="008139A0" w:rsidRPr="00EB0AA6" w:rsidRDefault="008139A0" w:rsidP="00EB0AA6">
            <w:pPr>
              <w:tabs>
                <w:tab w:val="left" w:pos="540"/>
                <w:tab w:val="left" w:pos="720"/>
                <w:tab w:val="left" w:pos="1080"/>
                <w:tab w:val="left" w:pos="1440"/>
              </w:tabs>
              <w:autoSpaceDE w:val="0"/>
              <w:autoSpaceDN w:val="0"/>
              <w:adjustRightInd w:val="0"/>
              <w:rPr>
                <w:sz w:val="22"/>
                <w:szCs w:val="20"/>
              </w:rPr>
            </w:pPr>
            <w:r w:rsidRPr="00EB0AA6">
              <w:rPr>
                <w:sz w:val="22"/>
                <w:szCs w:val="20"/>
              </w:rPr>
              <w:t>20. Reinjection of Unit 4 Fly Ash Units 1, 2, 3 and/or 4.</w:t>
            </w:r>
          </w:p>
          <w:p w:rsidR="008139A0" w:rsidRPr="00EB0AA6" w:rsidRDefault="008139A0" w:rsidP="00EB0AA6">
            <w:pPr>
              <w:tabs>
                <w:tab w:val="left" w:pos="540"/>
                <w:tab w:val="left" w:pos="720"/>
                <w:tab w:val="left" w:pos="1080"/>
                <w:tab w:val="left" w:pos="1440"/>
              </w:tabs>
              <w:autoSpaceDE w:val="0"/>
              <w:autoSpaceDN w:val="0"/>
              <w:adjustRightInd w:val="0"/>
              <w:rPr>
                <w:sz w:val="22"/>
                <w:szCs w:val="20"/>
              </w:rPr>
            </w:pPr>
            <w:r w:rsidRPr="00EB0AA6">
              <w:rPr>
                <w:sz w:val="22"/>
                <w:szCs w:val="20"/>
              </w:rPr>
              <w:t xml:space="preserve">21. Transportation of coal via truck to Big Bend Station. </w:t>
            </w:r>
          </w:p>
          <w:p w:rsidR="008139A0" w:rsidRDefault="008139A0" w:rsidP="00EB0AA6">
            <w:pPr>
              <w:tabs>
                <w:tab w:val="left" w:pos="540"/>
                <w:tab w:val="left" w:pos="720"/>
                <w:tab w:val="left" w:pos="1080"/>
                <w:tab w:val="left" w:pos="1440"/>
              </w:tabs>
              <w:autoSpaceDE w:val="0"/>
              <w:autoSpaceDN w:val="0"/>
              <w:adjustRightInd w:val="0"/>
              <w:rPr>
                <w:sz w:val="22"/>
                <w:szCs w:val="20"/>
                <w:u w:val="double"/>
              </w:rPr>
            </w:pPr>
          </w:p>
          <w:p w:rsidR="008139A0" w:rsidRPr="005A0F88" w:rsidRDefault="008139A0" w:rsidP="00EB0AA6">
            <w:pPr>
              <w:tabs>
                <w:tab w:val="left" w:pos="540"/>
                <w:tab w:val="left" w:pos="720"/>
                <w:tab w:val="left" w:pos="1080"/>
                <w:tab w:val="left" w:pos="1440"/>
              </w:tabs>
              <w:autoSpaceDE w:val="0"/>
              <w:autoSpaceDN w:val="0"/>
              <w:adjustRightInd w:val="0"/>
              <w:spacing w:after="120"/>
              <w:rPr>
                <w:sz w:val="22"/>
                <w:szCs w:val="20"/>
              </w:rPr>
            </w:pPr>
            <w:r w:rsidRPr="005A0F88">
              <w:rPr>
                <w:sz w:val="22"/>
                <w:szCs w:val="20"/>
              </w:rPr>
              <w:t>22.</w:t>
            </w:r>
            <w:r w:rsidRPr="005A0F88">
              <w:rPr>
                <w:sz w:val="22"/>
                <w:szCs w:val="20"/>
                <w:u w:val="double"/>
              </w:rPr>
              <w:t xml:space="preserve"> </w:t>
            </w:r>
            <w:r w:rsidRPr="005A0F88">
              <w:rPr>
                <w:sz w:val="22"/>
                <w:szCs w:val="20"/>
              </w:rPr>
              <w:t>Five Induced Draft Cooling Towers for each of Units 1, 2, 3, 4 and the FGD area.</w:t>
            </w:r>
          </w:p>
          <w:tbl>
            <w:tblPr>
              <w:tblW w:w="945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2"/>
              <w:gridCol w:w="1828"/>
              <w:gridCol w:w="1513"/>
              <w:gridCol w:w="1489"/>
              <w:gridCol w:w="1458"/>
              <w:gridCol w:w="1620"/>
            </w:tblGrid>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Location</w:t>
                  </w:r>
                </w:p>
              </w:tc>
              <w:tc>
                <w:tcPr>
                  <w:tcW w:w="1828" w:type="dxa"/>
                </w:tcPr>
                <w:p w:rsidR="008139A0" w:rsidRPr="005A0F88" w:rsidRDefault="008139A0" w:rsidP="00EB0AA6">
                  <w:pPr>
                    <w:spacing w:after="120"/>
                    <w:jc w:val="center"/>
                    <w:rPr>
                      <w:b/>
                      <w:sz w:val="22"/>
                      <w:szCs w:val="22"/>
                    </w:rPr>
                  </w:pPr>
                  <w:r w:rsidRPr="005A0F88">
                    <w:rPr>
                      <w:b/>
                      <w:sz w:val="22"/>
                      <w:szCs w:val="22"/>
                    </w:rPr>
                    <w:t>Installation Date</w:t>
                  </w:r>
                </w:p>
              </w:tc>
              <w:tc>
                <w:tcPr>
                  <w:tcW w:w="1513" w:type="dxa"/>
                </w:tcPr>
                <w:p w:rsidR="008139A0" w:rsidRPr="005A0F88" w:rsidRDefault="008139A0" w:rsidP="00EB0AA6">
                  <w:pPr>
                    <w:spacing w:after="120"/>
                    <w:jc w:val="center"/>
                    <w:rPr>
                      <w:b/>
                      <w:sz w:val="22"/>
                      <w:szCs w:val="22"/>
                    </w:rPr>
                  </w:pPr>
                  <w:r w:rsidRPr="005A0F88">
                    <w:rPr>
                      <w:b/>
                      <w:sz w:val="22"/>
                      <w:szCs w:val="22"/>
                    </w:rPr>
                    <w:t>PM tons/yr</w:t>
                  </w:r>
                </w:p>
              </w:tc>
              <w:tc>
                <w:tcPr>
                  <w:tcW w:w="1489" w:type="dxa"/>
                </w:tcPr>
                <w:p w:rsidR="008139A0" w:rsidRPr="005A0F88" w:rsidRDefault="008139A0" w:rsidP="00EB0AA6">
                  <w:pPr>
                    <w:spacing w:after="120"/>
                    <w:jc w:val="center"/>
                    <w:rPr>
                      <w:b/>
                      <w:sz w:val="22"/>
                      <w:szCs w:val="22"/>
                    </w:rPr>
                  </w:pPr>
                  <w:r w:rsidRPr="005A0F88">
                    <w:rPr>
                      <w:b/>
                      <w:sz w:val="22"/>
                      <w:szCs w:val="22"/>
                    </w:rPr>
                    <w:t>PM</w:t>
                  </w:r>
                  <w:r w:rsidRPr="005A0F88">
                    <w:rPr>
                      <w:b/>
                      <w:sz w:val="22"/>
                      <w:szCs w:val="22"/>
                      <w:vertAlign w:val="subscript"/>
                    </w:rPr>
                    <w:t>10</w:t>
                  </w:r>
                  <w:r w:rsidRPr="005A0F88">
                    <w:rPr>
                      <w:b/>
                      <w:sz w:val="22"/>
                      <w:szCs w:val="22"/>
                    </w:rPr>
                    <w:t xml:space="preserve"> tons/yr</w:t>
                  </w:r>
                </w:p>
              </w:tc>
              <w:tc>
                <w:tcPr>
                  <w:tcW w:w="1458" w:type="dxa"/>
                </w:tcPr>
                <w:p w:rsidR="008139A0" w:rsidRPr="005A0F88" w:rsidRDefault="008139A0" w:rsidP="00EB0AA6">
                  <w:pPr>
                    <w:spacing w:after="120"/>
                    <w:jc w:val="center"/>
                    <w:rPr>
                      <w:b/>
                      <w:sz w:val="22"/>
                      <w:szCs w:val="22"/>
                    </w:rPr>
                  </w:pPr>
                  <w:r w:rsidRPr="005A0F88">
                    <w:rPr>
                      <w:b/>
                      <w:sz w:val="22"/>
                      <w:szCs w:val="22"/>
                    </w:rPr>
                    <w:t>Drift Rate%</w:t>
                  </w:r>
                </w:p>
              </w:tc>
              <w:tc>
                <w:tcPr>
                  <w:tcW w:w="1620" w:type="dxa"/>
                </w:tcPr>
                <w:p w:rsidR="008139A0" w:rsidRPr="005A0F88" w:rsidRDefault="008139A0" w:rsidP="00EB0AA6">
                  <w:pPr>
                    <w:spacing w:after="120"/>
                    <w:jc w:val="center"/>
                    <w:rPr>
                      <w:b/>
                      <w:sz w:val="22"/>
                      <w:szCs w:val="22"/>
                    </w:rPr>
                  </w:pPr>
                  <w:r w:rsidRPr="005A0F88">
                    <w:rPr>
                      <w:b/>
                      <w:sz w:val="22"/>
                      <w:szCs w:val="22"/>
                    </w:rPr>
                    <w:t>Flow (gpm)</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1</w:t>
                  </w:r>
                </w:p>
              </w:tc>
              <w:tc>
                <w:tcPr>
                  <w:tcW w:w="1828" w:type="dxa"/>
                </w:tcPr>
                <w:p w:rsidR="008139A0" w:rsidRPr="005A0F88" w:rsidRDefault="008139A0" w:rsidP="00EB0AA6">
                  <w:pPr>
                    <w:spacing w:after="120"/>
                    <w:jc w:val="center"/>
                    <w:rPr>
                      <w:b/>
                      <w:sz w:val="22"/>
                      <w:szCs w:val="22"/>
                    </w:rPr>
                  </w:pPr>
                  <w:r w:rsidRPr="005A0F88">
                    <w:rPr>
                      <w:b/>
                      <w:sz w:val="22"/>
                      <w:szCs w:val="22"/>
                    </w:rPr>
                    <w:t>1970</w:t>
                  </w:r>
                </w:p>
              </w:tc>
              <w:tc>
                <w:tcPr>
                  <w:tcW w:w="1513" w:type="dxa"/>
                </w:tcPr>
                <w:p w:rsidR="008139A0" w:rsidRPr="005A0F88" w:rsidRDefault="008139A0" w:rsidP="00EB0AA6">
                  <w:pPr>
                    <w:spacing w:after="120"/>
                    <w:jc w:val="center"/>
                    <w:rPr>
                      <w:b/>
                      <w:sz w:val="22"/>
                      <w:szCs w:val="22"/>
                    </w:rPr>
                  </w:pPr>
                  <w:r w:rsidRPr="005A0F88">
                    <w:rPr>
                      <w:b/>
                      <w:sz w:val="22"/>
                      <w:szCs w:val="22"/>
                    </w:rPr>
                    <w:t>0.28</w:t>
                  </w:r>
                </w:p>
              </w:tc>
              <w:tc>
                <w:tcPr>
                  <w:tcW w:w="1489" w:type="dxa"/>
                </w:tcPr>
                <w:p w:rsidR="008139A0" w:rsidRPr="005A0F88" w:rsidRDefault="008139A0" w:rsidP="00EB0AA6">
                  <w:pPr>
                    <w:spacing w:after="120"/>
                    <w:jc w:val="center"/>
                    <w:rPr>
                      <w:b/>
                      <w:sz w:val="22"/>
                      <w:szCs w:val="22"/>
                    </w:rPr>
                  </w:pPr>
                  <w:r w:rsidRPr="005A0F88">
                    <w:rPr>
                      <w:b/>
                      <w:sz w:val="22"/>
                      <w:szCs w:val="22"/>
                    </w:rPr>
                    <w:t>0.17</w:t>
                  </w:r>
                </w:p>
              </w:tc>
              <w:tc>
                <w:tcPr>
                  <w:tcW w:w="1458" w:type="dxa"/>
                </w:tcPr>
                <w:p w:rsidR="008139A0" w:rsidRPr="005A0F88" w:rsidRDefault="008139A0" w:rsidP="00EB0AA6">
                  <w:pPr>
                    <w:spacing w:after="120"/>
                    <w:jc w:val="center"/>
                    <w:rPr>
                      <w:b/>
                      <w:sz w:val="22"/>
                      <w:szCs w:val="22"/>
                    </w:rPr>
                  </w:pPr>
                  <w:r>
                    <w:rPr>
                      <w:b/>
                      <w:sz w:val="22"/>
                      <w:szCs w:val="22"/>
                    </w:rPr>
                    <w:t>0.</w:t>
                  </w:r>
                  <w:r w:rsidRPr="005A0F88">
                    <w:rPr>
                      <w:b/>
                      <w:sz w:val="22"/>
                      <w:szCs w:val="22"/>
                    </w:rPr>
                    <w:t>001</w:t>
                  </w:r>
                </w:p>
              </w:tc>
              <w:tc>
                <w:tcPr>
                  <w:tcW w:w="1620" w:type="dxa"/>
                </w:tcPr>
                <w:p w:rsidR="008139A0" w:rsidRPr="005A0F88" w:rsidRDefault="008139A0" w:rsidP="00EB0AA6">
                  <w:pPr>
                    <w:spacing w:after="120"/>
                    <w:jc w:val="center"/>
                    <w:rPr>
                      <w:b/>
                      <w:sz w:val="22"/>
                      <w:szCs w:val="22"/>
                    </w:rPr>
                  </w:pPr>
                  <w:r w:rsidRPr="005A0F88">
                    <w:rPr>
                      <w:b/>
                      <w:sz w:val="22"/>
                      <w:szCs w:val="22"/>
                    </w:rPr>
                    <w:t>6,000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2</w:t>
                  </w:r>
                </w:p>
              </w:tc>
              <w:tc>
                <w:tcPr>
                  <w:tcW w:w="1828" w:type="dxa"/>
                </w:tcPr>
                <w:p w:rsidR="008139A0" w:rsidRPr="005A0F88" w:rsidRDefault="008139A0" w:rsidP="00EB0AA6">
                  <w:pPr>
                    <w:spacing w:after="120"/>
                    <w:jc w:val="center"/>
                    <w:rPr>
                      <w:b/>
                      <w:sz w:val="22"/>
                      <w:szCs w:val="22"/>
                    </w:rPr>
                  </w:pPr>
                  <w:r w:rsidRPr="005A0F88">
                    <w:rPr>
                      <w:b/>
                      <w:sz w:val="22"/>
                      <w:szCs w:val="22"/>
                    </w:rPr>
                    <w:t>1973</w:t>
                  </w:r>
                </w:p>
              </w:tc>
              <w:tc>
                <w:tcPr>
                  <w:tcW w:w="1513" w:type="dxa"/>
                </w:tcPr>
                <w:p w:rsidR="008139A0" w:rsidRPr="005A0F88" w:rsidRDefault="008139A0" w:rsidP="00EB0AA6">
                  <w:pPr>
                    <w:spacing w:after="120"/>
                    <w:jc w:val="center"/>
                    <w:rPr>
                      <w:b/>
                      <w:sz w:val="22"/>
                      <w:szCs w:val="22"/>
                    </w:rPr>
                  </w:pPr>
                  <w:r w:rsidRPr="005A0F88">
                    <w:rPr>
                      <w:b/>
                      <w:sz w:val="22"/>
                      <w:szCs w:val="22"/>
                    </w:rPr>
                    <w:t>0.28</w:t>
                  </w:r>
                </w:p>
              </w:tc>
              <w:tc>
                <w:tcPr>
                  <w:tcW w:w="1489" w:type="dxa"/>
                </w:tcPr>
                <w:p w:rsidR="008139A0" w:rsidRPr="005A0F88" w:rsidRDefault="008139A0" w:rsidP="00EB0AA6">
                  <w:pPr>
                    <w:spacing w:after="120"/>
                    <w:jc w:val="center"/>
                    <w:rPr>
                      <w:b/>
                      <w:sz w:val="22"/>
                      <w:szCs w:val="22"/>
                    </w:rPr>
                  </w:pPr>
                  <w:r w:rsidRPr="005A0F88">
                    <w:rPr>
                      <w:b/>
                      <w:sz w:val="22"/>
                      <w:szCs w:val="22"/>
                    </w:rPr>
                    <w:t>0.17</w:t>
                  </w:r>
                </w:p>
              </w:tc>
              <w:tc>
                <w:tcPr>
                  <w:tcW w:w="1458" w:type="dxa"/>
                </w:tcPr>
                <w:p w:rsidR="008139A0" w:rsidRPr="005A0F88" w:rsidRDefault="008139A0" w:rsidP="00EB0AA6">
                  <w:pPr>
                    <w:spacing w:after="120"/>
                    <w:jc w:val="center"/>
                    <w:rPr>
                      <w:b/>
                      <w:sz w:val="22"/>
                      <w:szCs w:val="22"/>
                    </w:rPr>
                  </w:pPr>
                  <w:r>
                    <w:rPr>
                      <w:b/>
                      <w:sz w:val="22"/>
                      <w:szCs w:val="22"/>
                    </w:rPr>
                    <w:t>0.</w:t>
                  </w:r>
                  <w:r w:rsidRPr="005A0F88">
                    <w:rPr>
                      <w:b/>
                      <w:sz w:val="22"/>
                      <w:szCs w:val="22"/>
                    </w:rPr>
                    <w:t>001</w:t>
                  </w:r>
                </w:p>
              </w:tc>
              <w:tc>
                <w:tcPr>
                  <w:tcW w:w="1620" w:type="dxa"/>
                </w:tcPr>
                <w:p w:rsidR="008139A0" w:rsidRPr="005A0F88" w:rsidRDefault="008139A0" w:rsidP="00EB0AA6">
                  <w:pPr>
                    <w:jc w:val="center"/>
                    <w:rPr>
                      <w:b/>
                      <w:sz w:val="22"/>
                      <w:szCs w:val="22"/>
                    </w:rPr>
                  </w:pPr>
                  <w:r w:rsidRPr="005A0F88">
                    <w:rPr>
                      <w:b/>
                      <w:sz w:val="22"/>
                      <w:szCs w:val="22"/>
                    </w:rPr>
                    <w:t>6,000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2 (upgraded)</w:t>
                  </w:r>
                </w:p>
              </w:tc>
              <w:tc>
                <w:tcPr>
                  <w:tcW w:w="1828" w:type="dxa"/>
                </w:tcPr>
                <w:p w:rsidR="008139A0" w:rsidRPr="005A0F88" w:rsidRDefault="008139A0" w:rsidP="00EB0AA6">
                  <w:pPr>
                    <w:spacing w:after="120"/>
                    <w:jc w:val="center"/>
                    <w:rPr>
                      <w:b/>
                      <w:sz w:val="22"/>
                      <w:szCs w:val="22"/>
                    </w:rPr>
                  </w:pPr>
                  <w:r w:rsidRPr="005A0F88">
                    <w:rPr>
                      <w:b/>
                      <w:sz w:val="22"/>
                      <w:szCs w:val="22"/>
                    </w:rPr>
                    <w:t>2011</w:t>
                  </w:r>
                </w:p>
              </w:tc>
              <w:tc>
                <w:tcPr>
                  <w:tcW w:w="1513" w:type="dxa"/>
                </w:tcPr>
                <w:p w:rsidR="008139A0" w:rsidRPr="005A0F88" w:rsidRDefault="008139A0" w:rsidP="00EB0AA6">
                  <w:pPr>
                    <w:spacing w:after="120"/>
                    <w:jc w:val="center"/>
                    <w:rPr>
                      <w:b/>
                      <w:sz w:val="22"/>
                      <w:szCs w:val="22"/>
                    </w:rPr>
                  </w:pPr>
                  <w:r w:rsidRPr="005A0F88">
                    <w:rPr>
                      <w:b/>
                      <w:sz w:val="22"/>
                      <w:szCs w:val="22"/>
                    </w:rPr>
                    <w:t>1.4</w:t>
                  </w:r>
                </w:p>
              </w:tc>
              <w:tc>
                <w:tcPr>
                  <w:tcW w:w="1489" w:type="dxa"/>
                </w:tcPr>
                <w:p w:rsidR="008139A0" w:rsidRPr="005A0F88" w:rsidRDefault="008139A0" w:rsidP="00EB0AA6">
                  <w:pPr>
                    <w:spacing w:after="120"/>
                    <w:ind w:right="-108"/>
                    <w:jc w:val="center"/>
                    <w:rPr>
                      <w:b/>
                      <w:sz w:val="22"/>
                      <w:szCs w:val="22"/>
                    </w:rPr>
                  </w:pPr>
                  <w:r w:rsidRPr="005A0F88">
                    <w:rPr>
                      <w:b/>
                      <w:sz w:val="22"/>
                      <w:szCs w:val="22"/>
                    </w:rPr>
                    <w:t>0.86</w:t>
                  </w:r>
                </w:p>
              </w:tc>
              <w:tc>
                <w:tcPr>
                  <w:tcW w:w="1458" w:type="dxa"/>
                </w:tcPr>
                <w:p w:rsidR="008139A0" w:rsidRPr="005A0F88" w:rsidRDefault="008139A0" w:rsidP="00EB0AA6">
                  <w:pPr>
                    <w:spacing w:after="120"/>
                    <w:jc w:val="center"/>
                    <w:rPr>
                      <w:b/>
                      <w:sz w:val="22"/>
                      <w:szCs w:val="22"/>
                    </w:rPr>
                  </w:pPr>
                  <w:r w:rsidRPr="005A0F88">
                    <w:rPr>
                      <w:b/>
                      <w:sz w:val="22"/>
                      <w:szCs w:val="22"/>
                    </w:rPr>
                    <w:t>0.005</w:t>
                  </w:r>
                </w:p>
              </w:tc>
              <w:tc>
                <w:tcPr>
                  <w:tcW w:w="1620" w:type="dxa"/>
                </w:tcPr>
                <w:p w:rsidR="008139A0" w:rsidRPr="005A0F88" w:rsidRDefault="008139A0" w:rsidP="00EB0AA6">
                  <w:pPr>
                    <w:jc w:val="center"/>
                    <w:rPr>
                      <w:b/>
                      <w:sz w:val="22"/>
                      <w:szCs w:val="22"/>
                    </w:rPr>
                  </w:pPr>
                  <w:r w:rsidRPr="005A0F88">
                    <w:rPr>
                      <w:b/>
                      <w:sz w:val="22"/>
                      <w:szCs w:val="22"/>
                    </w:rPr>
                    <w:t>6,000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3</w:t>
                  </w:r>
                </w:p>
              </w:tc>
              <w:tc>
                <w:tcPr>
                  <w:tcW w:w="1828" w:type="dxa"/>
                </w:tcPr>
                <w:p w:rsidR="008139A0" w:rsidRPr="005A0F88" w:rsidRDefault="008139A0" w:rsidP="00EB0AA6">
                  <w:pPr>
                    <w:spacing w:after="120"/>
                    <w:jc w:val="center"/>
                    <w:rPr>
                      <w:b/>
                      <w:sz w:val="22"/>
                      <w:szCs w:val="22"/>
                    </w:rPr>
                  </w:pPr>
                  <w:r w:rsidRPr="005A0F88">
                    <w:rPr>
                      <w:b/>
                      <w:sz w:val="22"/>
                      <w:szCs w:val="22"/>
                    </w:rPr>
                    <w:t>1976</w:t>
                  </w:r>
                </w:p>
              </w:tc>
              <w:tc>
                <w:tcPr>
                  <w:tcW w:w="1513" w:type="dxa"/>
                </w:tcPr>
                <w:p w:rsidR="008139A0" w:rsidRPr="005A0F88" w:rsidRDefault="008139A0" w:rsidP="00EB0AA6">
                  <w:pPr>
                    <w:spacing w:after="120"/>
                    <w:jc w:val="center"/>
                    <w:rPr>
                      <w:b/>
                      <w:sz w:val="22"/>
                      <w:szCs w:val="22"/>
                    </w:rPr>
                  </w:pPr>
                  <w:r w:rsidRPr="005A0F88">
                    <w:rPr>
                      <w:b/>
                      <w:sz w:val="22"/>
                      <w:szCs w:val="22"/>
                    </w:rPr>
                    <w:t>0.31</w:t>
                  </w:r>
                </w:p>
              </w:tc>
              <w:tc>
                <w:tcPr>
                  <w:tcW w:w="1489" w:type="dxa"/>
                </w:tcPr>
                <w:p w:rsidR="008139A0" w:rsidRPr="005A0F88" w:rsidRDefault="008139A0" w:rsidP="00EB0AA6">
                  <w:pPr>
                    <w:spacing w:after="120"/>
                    <w:jc w:val="center"/>
                    <w:rPr>
                      <w:b/>
                      <w:sz w:val="22"/>
                      <w:szCs w:val="22"/>
                    </w:rPr>
                  </w:pPr>
                  <w:r w:rsidRPr="005A0F88">
                    <w:rPr>
                      <w:b/>
                      <w:sz w:val="22"/>
                      <w:szCs w:val="22"/>
                    </w:rPr>
                    <w:t>0.19</w:t>
                  </w:r>
                </w:p>
              </w:tc>
              <w:tc>
                <w:tcPr>
                  <w:tcW w:w="1458" w:type="dxa"/>
                </w:tcPr>
                <w:p w:rsidR="008139A0" w:rsidRPr="005A0F88" w:rsidRDefault="008139A0" w:rsidP="00EB0AA6">
                  <w:pPr>
                    <w:spacing w:after="120"/>
                    <w:jc w:val="center"/>
                    <w:rPr>
                      <w:b/>
                      <w:sz w:val="22"/>
                      <w:szCs w:val="22"/>
                    </w:rPr>
                  </w:pPr>
                  <w:r>
                    <w:rPr>
                      <w:b/>
                      <w:sz w:val="22"/>
                      <w:szCs w:val="22"/>
                    </w:rPr>
                    <w:t>0.</w:t>
                  </w:r>
                  <w:r w:rsidRPr="005A0F88">
                    <w:rPr>
                      <w:b/>
                      <w:sz w:val="22"/>
                      <w:szCs w:val="22"/>
                    </w:rPr>
                    <w:t>001</w:t>
                  </w:r>
                </w:p>
              </w:tc>
              <w:tc>
                <w:tcPr>
                  <w:tcW w:w="1620" w:type="dxa"/>
                </w:tcPr>
                <w:p w:rsidR="008139A0" w:rsidRPr="005A0F88" w:rsidRDefault="008139A0" w:rsidP="00EB0AA6">
                  <w:pPr>
                    <w:jc w:val="center"/>
                    <w:rPr>
                      <w:b/>
                      <w:sz w:val="22"/>
                      <w:szCs w:val="22"/>
                    </w:rPr>
                  </w:pPr>
                  <w:r w:rsidRPr="005A0F88">
                    <w:rPr>
                      <w:b/>
                      <w:sz w:val="22"/>
                      <w:szCs w:val="22"/>
                    </w:rPr>
                    <w:t>6,500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4</w:t>
                  </w:r>
                </w:p>
              </w:tc>
              <w:tc>
                <w:tcPr>
                  <w:tcW w:w="1828" w:type="dxa"/>
                </w:tcPr>
                <w:p w:rsidR="008139A0" w:rsidRPr="005A0F88" w:rsidRDefault="008139A0" w:rsidP="00EB0AA6">
                  <w:pPr>
                    <w:spacing w:after="120"/>
                    <w:jc w:val="center"/>
                    <w:rPr>
                      <w:b/>
                      <w:sz w:val="22"/>
                      <w:szCs w:val="22"/>
                    </w:rPr>
                  </w:pPr>
                  <w:r w:rsidRPr="005A0F88">
                    <w:rPr>
                      <w:b/>
                      <w:sz w:val="22"/>
                      <w:szCs w:val="22"/>
                    </w:rPr>
                    <w:t>1985</w:t>
                  </w:r>
                </w:p>
              </w:tc>
              <w:tc>
                <w:tcPr>
                  <w:tcW w:w="1513" w:type="dxa"/>
                </w:tcPr>
                <w:p w:rsidR="008139A0" w:rsidRPr="005A0F88" w:rsidRDefault="008139A0" w:rsidP="00EB0AA6">
                  <w:pPr>
                    <w:spacing w:after="120"/>
                    <w:jc w:val="center"/>
                    <w:rPr>
                      <w:b/>
                      <w:sz w:val="22"/>
                      <w:szCs w:val="22"/>
                    </w:rPr>
                  </w:pPr>
                  <w:r w:rsidRPr="005A0F88">
                    <w:rPr>
                      <w:b/>
                      <w:sz w:val="22"/>
                      <w:szCs w:val="22"/>
                    </w:rPr>
                    <w:t>2.4</w:t>
                  </w:r>
                </w:p>
              </w:tc>
              <w:tc>
                <w:tcPr>
                  <w:tcW w:w="1489" w:type="dxa"/>
                </w:tcPr>
                <w:p w:rsidR="008139A0" w:rsidRPr="005A0F88" w:rsidRDefault="008139A0" w:rsidP="00EB0AA6">
                  <w:pPr>
                    <w:spacing w:after="120"/>
                    <w:jc w:val="center"/>
                    <w:rPr>
                      <w:b/>
                      <w:sz w:val="22"/>
                      <w:szCs w:val="22"/>
                    </w:rPr>
                  </w:pPr>
                  <w:r w:rsidRPr="005A0F88">
                    <w:rPr>
                      <w:b/>
                      <w:sz w:val="22"/>
                      <w:szCs w:val="22"/>
                    </w:rPr>
                    <w:t>1.4</w:t>
                  </w:r>
                </w:p>
              </w:tc>
              <w:tc>
                <w:tcPr>
                  <w:tcW w:w="1458" w:type="dxa"/>
                </w:tcPr>
                <w:p w:rsidR="008139A0" w:rsidRPr="005A0F88" w:rsidRDefault="008139A0" w:rsidP="00EB0AA6">
                  <w:pPr>
                    <w:spacing w:after="120"/>
                    <w:jc w:val="center"/>
                    <w:rPr>
                      <w:b/>
                      <w:sz w:val="22"/>
                      <w:szCs w:val="22"/>
                    </w:rPr>
                  </w:pPr>
                  <w:r w:rsidRPr="005A0F88">
                    <w:rPr>
                      <w:b/>
                      <w:sz w:val="22"/>
                      <w:szCs w:val="22"/>
                    </w:rPr>
                    <w:t>0.008</w:t>
                  </w:r>
                </w:p>
              </w:tc>
              <w:tc>
                <w:tcPr>
                  <w:tcW w:w="1620" w:type="dxa"/>
                </w:tcPr>
                <w:p w:rsidR="008139A0" w:rsidRPr="005A0F88" w:rsidRDefault="008139A0" w:rsidP="00EB0AA6">
                  <w:pPr>
                    <w:jc w:val="center"/>
                    <w:rPr>
                      <w:b/>
                      <w:sz w:val="22"/>
                      <w:szCs w:val="22"/>
                    </w:rPr>
                  </w:pPr>
                  <w:r w:rsidRPr="005A0F88">
                    <w:rPr>
                      <w:b/>
                      <w:sz w:val="22"/>
                      <w:szCs w:val="22"/>
                    </w:rPr>
                    <w:t>6,500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FGD</w:t>
                  </w:r>
                </w:p>
              </w:tc>
              <w:tc>
                <w:tcPr>
                  <w:tcW w:w="1828" w:type="dxa"/>
                </w:tcPr>
                <w:p w:rsidR="008139A0" w:rsidRPr="005A0F88" w:rsidRDefault="008139A0" w:rsidP="00EB0AA6">
                  <w:pPr>
                    <w:spacing w:after="120"/>
                    <w:jc w:val="center"/>
                    <w:rPr>
                      <w:b/>
                      <w:sz w:val="22"/>
                      <w:szCs w:val="22"/>
                    </w:rPr>
                  </w:pPr>
                  <w:r w:rsidRPr="005A0F88">
                    <w:rPr>
                      <w:b/>
                      <w:sz w:val="22"/>
                      <w:szCs w:val="22"/>
                    </w:rPr>
                    <w:t>1985</w:t>
                  </w:r>
                </w:p>
              </w:tc>
              <w:tc>
                <w:tcPr>
                  <w:tcW w:w="1513" w:type="dxa"/>
                </w:tcPr>
                <w:p w:rsidR="008139A0" w:rsidRPr="005A0F88" w:rsidRDefault="008139A0" w:rsidP="00EB0AA6">
                  <w:pPr>
                    <w:spacing w:after="120"/>
                    <w:jc w:val="center"/>
                    <w:rPr>
                      <w:b/>
                      <w:sz w:val="22"/>
                      <w:szCs w:val="22"/>
                    </w:rPr>
                  </w:pPr>
                  <w:r w:rsidRPr="005A0F88">
                    <w:rPr>
                      <w:b/>
                      <w:sz w:val="22"/>
                      <w:szCs w:val="22"/>
                    </w:rPr>
                    <w:t>0.047</w:t>
                  </w:r>
                </w:p>
              </w:tc>
              <w:tc>
                <w:tcPr>
                  <w:tcW w:w="1489" w:type="dxa"/>
                </w:tcPr>
                <w:p w:rsidR="008139A0" w:rsidRPr="005A0F88" w:rsidRDefault="008139A0" w:rsidP="00EB0AA6">
                  <w:pPr>
                    <w:spacing w:after="120"/>
                    <w:jc w:val="center"/>
                    <w:rPr>
                      <w:b/>
                      <w:sz w:val="22"/>
                      <w:szCs w:val="22"/>
                    </w:rPr>
                  </w:pPr>
                  <w:r w:rsidRPr="005A0F88">
                    <w:rPr>
                      <w:b/>
                      <w:sz w:val="22"/>
                      <w:szCs w:val="22"/>
                    </w:rPr>
                    <w:t>0.0066</w:t>
                  </w:r>
                </w:p>
              </w:tc>
              <w:tc>
                <w:tcPr>
                  <w:tcW w:w="1458" w:type="dxa"/>
                </w:tcPr>
                <w:p w:rsidR="008139A0" w:rsidRPr="005A0F88" w:rsidRDefault="008139A0" w:rsidP="00EB0AA6">
                  <w:pPr>
                    <w:spacing w:after="120"/>
                    <w:jc w:val="center"/>
                    <w:rPr>
                      <w:b/>
                      <w:sz w:val="22"/>
                      <w:szCs w:val="22"/>
                    </w:rPr>
                  </w:pPr>
                </w:p>
              </w:tc>
              <w:tc>
                <w:tcPr>
                  <w:tcW w:w="1620" w:type="dxa"/>
                </w:tcPr>
                <w:p w:rsidR="008139A0" w:rsidRPr="005A0F88" w:rsidRDefault="008139A0" w:rsidP="00EB0AA6">
                  <w:pPr>
                    <w:spacing w:after="120"/>
                    <w:jc w:val="center"/>
                    <w:rPr>
                      <w:b/>
                      <w:sz w:val="22"/>
                      <w:szCs w:val="22"/>
                    </w:rPr>
                  </w:pPr>
                  <w:r w:rsidRPr="005A0F88">
                    <w:rPr>
                      <w:b/>
                      <w:sz w:val="22"/>
                      <w:szCs w:val="22"/>
                    </w:rPr>
                    <w:t>6,500</w:t>
                  </w:r>
                </w:p>
              </w:tc>
            </w:tr>
          </w:tbl>
          <w:p w:rsidR="008139A0" w:rsidRPr="005A0F88" w:rsidRDefault="008139A0" w:rsidP="00EB0AA6">
            <w:pPr>
              <w:widowControl w:val="0"/>
              <w:tabs>
                <w:tab w:val="left" w:pos="1080"/>
                <w:tab w:val="left" w:pos="1440"/>
              </w:tabs>
              <w:spacing w:before="60" w:after="120"/>
              <w:ind w:left="270"/>
              <w:rPr>
                <w:sz w:val="22"/>
                <w:szCs w:val="22"/>
              </w:rPr>
            </w:pPr>
            <w:r w:rsidRPr="005A0F88">
              <w:rPr>
                <w:sz w:val="22"/>
                <w:szCs w:val="22"/>
              </w:rPr>
              <w:t>Note:  The purpose of these cooling towers are to cool mechanical equipment.</w:t>
            </w:r>
          </w:p>
          <w:p w:rsidR="008139A0" w:rsidRPr="005A0F88" w:rsidRDefault="008139A0" w:rsidP="00EB0AA6">
            <w:pPr>
              <w:tabs>
                <w:tab w:val="left" w:pos="540"/>
                <w:tab w:val="left" w:pos="720"/>
                <w:tab w:val="left" w:pos="1080"/>
                <w:tab w:val="left" w:pos="1440"/>
              </w:tabs>
              <w:autoSpaceDE w:val="0"/>
              <w:autoSpaceDN w:val="0"/>
              <w:adjustRightInd w:val="0"/>
              <w:rPr>
                <w:sz w:val="22"/>
                <w:szCs w:val="20"/>
              </w:rPr>
            </w:pPr>
          </w:p>
          <w:p w:rsidR="008139A0" w:rsidRPr="00814532" w:rsidRDefault="008139A0" w:rsidP="00EB0AA6">
            <w:pPr>
              <w:tabs>
                <w:tab w:val="left" w:pos="540"/>
                <w:tab w:val="left" w:pos="720"/>
                <w:tab w:val="left" w:pos="1080"/>
                <w:tab w:val="left" w:pos="1440"/>
              </w:tabs>
              <w:autoSpaceDE w:val="0"/>
              <w:autoSpaceDN w:val="0"/>
              <w:adjustRightInd w:val="0"/>
              <w:rPr>
                <w:sz w:val="22"/>
                <w:szCs w:val="22"/>
                <w:u w:val="double"/>
              </w:rPr>
            </w:pPr>
          </w:p>
        </w:tc>
        <w:tc>
          <w:tcPr>
            <w:tcW w:w="10188" w:type="dxa"/>
          </w:tcPr>
          <w:p w:rsidR="008139A0" w:rsidRPr="00814532" w:rsidRDefault="008139A0" w:rsidP="00846C2E">
            <w:pPr>
              <w:tabs>
                <w:tab w:val="left" w:pos="540"/>
                <w:tab w:val="left" w:pos="720"/>
                <w:tab w:val="left" w:pos="1080"/>
                <w:tab w:val="left" w:pos="1440"/>
              </w:tabs>
              <w:autoSpaceDE w:val="0"/>
              <w:autoSpaceDN w:val="0"/>
              <w:adjustRightInd w:val="0"/>
              <w:rPr>
                <w:sz w:val="22"/>
                <w:szCs w:val="22"/>
                <w:u w:val="double"/>
              </w:rPr>
            </w:pPr>
          </w:p>
        </w:tc>
      </w:tr>
    </w:tbl>
    <w:p w:rsidR="003613B9" w:rsidRDefault="003613B9" w:rsidP="00562CEC">
      <w:pPr>
        <w:tabs>
          <w:tab w:val="left" w:pos="2404"/>
        </w:tabs>
        <w:rPr>
          <w:sz w:val="22"/>
          <w:szCs w:val="22"/>
        </w:rPr>
        <w:sectPr w:rsidR="003613B9" w:rsidSect="00AE0254">
          <w:headerReference w:type="default" r:id="rId100"/>
          <w:footerReference w:type="default" r:id="rId101"/>
          <w:headerReference w:type="first" r:id="rId102"/>
          <w:footerReference w:type="first" r:id="rId103"/>
          <w:pgSz w:w="12240" w:h="15840" w:code="1"/>
          <w:pgMar w:top="720" w:right="1080" w:bottom="720" w:left="1080" w:header="720" w:footer="576" w:gutter="0"/>
          <w:pgNumType w:start="1"/>
          <w:cols w:space="720"/>
        </w:sectPr>
      </w:pPr>
    </w:p>
    <w:p w:rsidR="003613B9" w:rsidRPr="003613B9" w:rsidRDefault="003613B9" w:rsidP="003613B9">
      <w:pPr>
        <w:tabs>
          <w:tab w:val="left" w:pos="360"/>
          <w:tab w:val="left" w:pos="720"/>
          <w:tab w:val="left" w:pos="1080"/>
          <w:tab w:val="left" w:pos="1440"/>
          <w:tab w:val="left" w:pos="1800"/>
          <w:tab w:val="left" w:pos="2160"/>
        </w:tabs>
        <w:spacing w:after="60" w:line="240" w:lineRule="exact"/>
        <w:rPr>
          <w:b/>
          <w:sz w:val="22"/>
          <w:szCs w:val="20"/>
        </w:rPr>
      </w:pPr>
      <w:r w:rsidRPr="003613B9">
        <w:rPr>
          <w:b/>
          <w:sz w:val="22"/>
          <w:szCs w:val="20"/>
        </w:rPr>
        <w:lastRenderedPageBreak/>
        <w:t>RR1.</w:t>
      </w:r>
      <w:r w:rsidRPr="003613B9">
        <w:rPr>
          <w:b/>
          <w:sz w:val="22"/>
          <w:szCs w:val="20"/>
        </w:rPr>
        <w:tab/>
      </w:r>
      <w:r w:rsidRPr="003613B9">
        <w:rPr>
          <w:sz w:val="22"/>
          <w:szCs w:val="20"/>
          <w:u w:val="single"/>
        </w:rPr>
        <w:t>Reporting Schedule</w:t>
      </w:r>
      <w:r w:rsidRPr="003613B9">
        <w:rPr>
          <w:sz w:val="22"/>
          <w:szCs w:val="20"/>
        </w:rPr>
        <w:t>.</w:t>
      </w:r>
      <w:r w:rsidRPr="003613B9">
        <w:rPr>
          <w:sz w:val="22"/>
          <w:szCs w:val="20"/>
        </w:rPr>
        <w:tab/>
      </w:r>
      <w:r w:rsidRPr="003613B9">
        <w:rPr>
          <w:color w:val="000000"/>
          <w:sz w:val="22"/>
          <w:szCs w:val="22"/>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b/>
                <w:sz w:val="22"/>
                <w:szCs w:val="20"/>
              </w:rPr>
              <w:t>Report</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b/>
                <w:sz w:val="22"/>
                <w:szCs w:val="20"/>
              </w:rPr>
              <w:t>Reporting Deadline(s)</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b/>
                <w:sz w:val="22"/>
                <w:szCs w:val="20"/>
              </w:rPr>
              <w:t>Related Condition(s)</w:t>
            </w:r>
          </w:p>
        </w:tc>
      </w:tr>
      <w:tr w:rsidR="003613B9" w:rsidRPr="003613B9" w:rsidTr="00143D7D">
        <w:trPr>
          <w:trHeight w:val="278"/>
        </w:trPr>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Plant Problems/Permit Deviations</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Immediately upon occurrence (See RR2.d.)</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RR2., RR3.</w:t>
            </w:r>
          </w:p>
        </w:tc>
      </w:tr>
      <w:tr w:rsidR="003613B9" w:rsidRPr="003613B9" w:rsidTr="00143D7D">
        <w:trPr>
          <w:trHeight w:val="233"/>
        </w:trPr>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Malfunction Excess Emissions Report</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Every 3 months (quarterly), if requested</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RR3.</w:t>
            </w:r>
          </w:p>
        </w:tc>
      </w:tr>
      <w:tr w:rsidR="003613B9" w:rsidRPr="003613B9" w:rsidTr="00143D7D">
        <w:trPr>
          <w:trHeight w:val="233"/>
        </w:trPr>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 xml:space="preserve">Semi-Annual Monitoring Report </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Every 6 months</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RR4.</w:t>
            </w:r>
          </w:p>
        </w:tc>
      </w:tr>
      <w:tr w:rsidR="003613B9" w:rsidRPr="003613B9" w:rsidTr="00143D7D">
        <w:trPr>
          <w:trHeight w:val="197"/>
        </w:trPr>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Annual Operating Report</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2"/>
              </w:rPr>
              <w:t>April 1</w:t>
            </w:r>
            <w:r w:rsidRPr="003613B9">
              <w:rPr>
                <w:sz w:val="22"/>
                <w:szCs w:val="22"/>
                <w:vertAlign w:val="superscript"/>
              </w:rPr>
              <w:t>st</w:t>
            </w:r>
            <w:r w:rsidRPr="003613B9">
              <w:rPr>
                <w:sz w:val="22"/>
                <w:szCs w:val="22"/>
              </w:rPr>
              <w:t xml:space="preserve"> of each year</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RR5.</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sz w:val="22"/>
                <w:szCs w:val="20"/>
              </w:rPr>
              <w:t>Annual Emissions Fee Form and Fee</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March 1</w:t>
            </w:r>
            <w:r w:rsidRPr="003613B9">
              <w:rPr>
                <w:sz w:val="22"/>
                <w:szCs w:val="22"/>
                <w:vertAlign w:val="superscript"/>
              </w:rPr>
              <w:t>st</w:t>
            </w:r>
            <w:r w:rsidRPr="003613B9">
              <w:rPr>
                <w:sz w:val="22"/>
                <w:szCs w:val="22"/>
              </w:rPr>
              <w:t xml:space="preserve"> of each year</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RR6.</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sz w:val="22"/>
                <w:szCs w:val="16"/>
              </w:rPr>
              <w:t>Annual Statement of Compliance</w:t>
            </w:r>
          </w:p>
        </w:tc>
        <w:tc>
          <w:tcPr>
            <w:tcW w:w="4680" w:type="dxa"/>
          </w:tcPr>
          <w:p w:rsidR="003613B9" w:rsidRPr="003613B9" w:rsidRDefault="003613B9" w:rsidP="003613B9">
            <w:pPr>
              <w:tabs>
                <w:tab w:val="left" w:pos="0"/>
                <w:tab w:val="left" w:pos="1080"/>
              </w:tabs>
              <w:spacing w:after="120"/>
              <w:rPr>
                <w:sz w:val="22"/>
                <w:szCs w:val="16"/>
              </w:rPr>
            </w:pPr>
            <w:r w:rsidRPr="003613B9">
              <w:rPr>
                <w:sz w:val="22"/>
                <w:szCs w:val="16"/>
              </w:rPr>
              <w:t>Within 60 days after the end of each calendar year (or more frequently if specified by Rule 62-213.440(2), F.A.C., or by any other applicable requirement); and</w:t>
            </w:r>
          </w:p>
          <w:p w:rsidR="003613B9" w:rsidRPr="003613B9" w:rsidRDefault="003613B9" w:rsidP="003613B9">
            <w:pPr>
              <w:tabs>
                <w:tab w:val="left" w:pos="0"/>
                <w:tab w:val="left" w:pos="1080"/>
              </w:tabs>
              <w:spacing w:after="120"/>
              <w:rPr>
                <w:sz w:val="22"/>
                <w:szCs w:val="16"/>
              </w:rPr>
            </w:pPr>
            <w:r w:rsidRPr="003613B9">
              <w:rPr>
                <w:sz w:val="22"/>
                <w:szCs w:val="16"/>
              </w:rPr>
              <w:t>Within 60 days after submittal of a written agreement for transfer of responsibility, or</w:t>
            </w:r>
          </w:p>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sz w:val="22"/>
                <w:szCs w:val="16"/>
              </w:rPr>
              <w:t>Within 60 days after permanent shutdown.</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RR7.</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16"/>
              </w:rPr>
            </w:pPr>
            <w:r w:rsidRPr="003613B9">
              <w:rPr>
                <w:sz w:val="22"/>
                <w:szCs w:val="20"/>
              </w:rPr>
              <w:t>Notification of Administrative Permit Corrections</w:t>
            </w:r>
          </w:p>
        </w:tc>
        <w:tc>
          <w:tcPr>
            <w:tcW w:w="4680" w:type="dxa"/>
          </w:tcPr>
          <w:p w:rsidR="003613B9" w:rsidRPr="003613B9" w:rsidRDefault="003613B9" w:rsidP="003613B9">
            <w:pPr>
              <w:tabs>
                <w:tab w:val="left" w:pos="0"/>
                <w:tab w:val="left" w:pos="1080"/>
              </w:tabs>
              <w:spacing w:after="120"/>
              <w:rPr>
                <w:sz w:val="22"/>
                <w:szCs w:val="16"/>
              </w:rPr>
            </w:pPr>
            <w:r w:rsidRPr="003613B9">
              <w:rPr>
                <w:sz w:val="22"/>
                <w:szCs w:val="16"/>
              </w:rPr>
              <w:t>As needed</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RR8.</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16"/>
              </w:rPr>
            </w:pPr>
            <w:r w:rsidRPr="003613B9">
              <w:rPr>
                <w:sz w:val="22"/>
                <w:szCs w:val="20"/>
              </w:rPr>
              <w:t>Notification of Startup after Shutdown for More than One Year</w:t>
            </w:r>
          </w:p>
        </w:tc>
        <w:tc>
          <w:tcPr>
            <w:tcW w:w="4680" w:type="dxa"/>
          </w:tcPr>
          <w:p w:rsidR="003613B9" w:rsidRPr="003613B9" w:rsidRDefault="003613B9" w:rsidP="003613B9">
            <w:pPr>
              <w:tabs>
                <w:tab w:val="left" w:pos="0"/>
                <w:tab w:val="left" w:pos="1080"/>
              </w:tabs>
              <w:rPr>
                <w:sz w:val="22"/>
                <w:szCs w:val="20"/>
              </w:rPr>
            </w:pPr>
            <w:r w:rsidRPr="003613B9">
              <w:rPr>
                <w:sz w:val="22"/>
                <w:szCs w:val="20"/>
              </w:rPr>
              <w:t>Minimum of 60 days prior to the intended startup date or, if emergency startup, as soon as possible after the startup date is ascertained</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RR9.</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Permit Renewal Application</w:t>
            </w:r>
          </w:p>
        </w:tc>
        <w:tc>
          <w:tcPr>
            <w:tcW w:w="4680" w:type="dxa"/>
          </w:tcPr>
          <w:p w:rsidR="003613B9" w:rsidRPr="003613B9" w:rsidRDefault="003613B9" w:rsidP="003613B9">
            <w:pPr>
              <w:tabs>
                <w:tab w:val="left" w:pos="0"/>
                <w:tab w:val="left" w:pos="1080"/>
              </w:tabs>
              <w:rPr>
                <w:sz w:val="22"/>
                <w:szCs w:val="20"/>
              </w:rPr>
            </w:pPr>
            <w:r w:rsidRPr="003613B9">
              <w:rPr>
                <w:sz w:val="22"/>
                <w:szCs w:val="20"/>
              </w:rPr>
              <w:t>225 days prior to the expiration date of permit</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TV17.</w:t>
            </w:r>
          </w:p>
        </w:tc>
      </w:tr>
    </w:tbl>
    <w:p w:rsidR="003613B9" w:rsidRPr="003613B9" w:rsidRDefault="003613B9" w:rsidP="003613B9">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60" w:after="120"/>
        <w:ind w:left="360" w:right="216" w:hanging="360"/>
        <w:rPr>
          <w:i/>
          <w:sz w:val="22"/>
          <w:szCs w:val="20"/>
        </w:rPr>
      </w:pPr>
      <w:r w:rsidRPr="003613B9">
        <w:rPr>
          <w:sz w:val="22"/>
          <w:szCs w:val="20"/>
        </w:rPr>
        <w:tab/>
      </w:r>
      <w:r w:rsidRPr="003613B9">
        <w:rPr>
          <w:i/>
          <w:sz w:val="22"/>
          <w:szCs w:val="20"/>
        </w:rPr>
        <w:t>{Permitting Note:  See permit Section III.  Emissions Units and Specific Conditions, for any additional Emission Unit-specific reporting requirements.}</w:t>
      </w:r>
    </w:p>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u w:val="single"/>
        </w:rPr>
      </w:pPr>
      <w:r w:rsidRPr="003613B9">
        <w:rPr>
          <w:b/>
          <w:sz w:val="22"/>
          <w:szCs w:val="20"/>
        </w:rPr>
        <w:t>RR2.</w:t>
      </w:r>
      <w:r w:rsidRPr="003613B9">
        <w:rPr>
          <w:sz w:val="22"/>
          <w:szCs w:val="20"/>
        </w:rPr>
        <w:tab/>
      </w:r>
      <w:r w:rsidRPr="003613B9">
        <w:rPr>
          <w:sz w:val="22"/>
          <w:szCs w:val="20"/>
          <w:u w:val="single"/>
        </w:rPr>
        <w:t>Reports of Problems</w:t>
      </w:r>
      <w:r w:rsidRPr="003613B9">
        <w:rPr>
          <w:sz w:val="22"/>
          <w:szCs w:val="20"/>
        </w:rPr>
        <w:t>.</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a.</w:t>
      </w:r>
      <w:r w:rsidRPr="003613B9">
        <w:rPr>
          <w:sz w:val="22"/>
          <w:szCs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trike/>
          <w:sz w:val="22"/>
          <w:szCs w:val="20"/>
        </w:rPr>
      </w:pPr>
      <w:r w:rsidRPr="003613B9">
        <w:rPr>
          <w:sz w:val="22"/>
          <w:szCs w:val="20"/>
        </w:rPr>
        <w:t>b.</w:t>
      </w:r>
      <w:r w:rsidRPr="003613B9">
        <w:rPr>
          <w:sz w:val="22"/>
          <w:szCs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ab/>
      </w:r>
      <w:r w:rsidRPr="003613B9">
        <w:rPr>
          <w:sz w:val="22"/>
          <w:szCs w:val="20"/>
        </w:rPr>
        <w:tab/>
        <w:t>(1)</w:t>
      </w:r>
      <w:r w:rsidRPr="003613B9">
        <w:rPr>
          <w:sz w:val="22"/>
          <w:szCs w:val="20"/>
        </w:rPr>
        <w:tab/>
        <w:t>A description of and cause of noncompliance; and</w:t>
      </w:r>
    </w:p>
    <w:p w:rsidR="003613B9" w:rsidRPr="003613B9" w:rsidRDefault="003613B9" w:rsidP="003613B9">
      <w:pPr>
        <w:tabs>
          <w:tab w:val="left" w:pos="0"/>
          <w:tab w:val="left" w:pos="360"/>
          <w:tab w:val="left" w:pos="720"/>
          <w:tab w:val="left" w:pos="1080"/>
          <w:tab w:val="left" w:pos="1440"/>
          <w:tab w:val="left" w:pos="1800"/>
          <w:tab w:val="left" w:pos="2160"/>
        </w:tabs>
        <w:spacing w:line="-240" w:lineRule="auto"/>
        <w:ind w:left="1080" w:hanging="360"/>
        <w:rPr>
          <w:sz w:val="22"/>
          <w:szCs w:val="20"/>
        </w:rPr>
      </w:pPr>
      <w:r w:rsidRPr="003613B9">
        <w:rPr>
          <w:sz w:val="22"/>
          <w:szCs w:val="20"/>
        </w:rPr>
        <w:t>(2)</w:t>
      </w:r>
      <w:r w:rsidRPr="003613B9">
        <w:rPr>
          <w:sz w:val="22"/>
          <w:szCs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c.</w:t>
      </w:r>
      <w:r w:rsidRPr="003613B9">
        <w:rPr>
          <w:sz w:val="22"/>
          <w:szCs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d.</w:t>
      </w:r>
      <w:r w:rsidRPr="003613B9">
        <w:rPr>
          <w:sz w:val="22"/>
          <w:szCs w:val="20"/>
        </w:rPr>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3613B9" w:rsidRPr="003613B9" w:rsidRDefault="003613B9" w:rsidP="003613B9">
      <w:pPr>
        <w:tabs>
          <w:tab w:val="left" w:pos="360"/>
          <w:tab w:val="left" w:pos="720"/>
          <w:tab w:val="left" w:pos="1080"/>
          <w:tab w:val="left" w:pos="1440"/>
          <w:tab w:val="left" w:pos="1800"/>
          <w:tab w:val="left" w:pos="2160"/>
        </w:tabs>
        <w:spacing w:after="120" w:line="240" w:lineRule="exact"/>
        <w:ind w:left="360" w:hanging="360"/>
        <w:rPr>
          <w:sz w:val="22"/>
          <w:szCs w:val="20"/>
        </w:rPr>
      </w:pPr>
      <w:r w:rsidRPr="003613B9">
        <w:rPr>
          <w:sz w:val="22"/>
          <w:szCs w:val="20"/>
        </w:rPr>
        <w:tab/>
        <w:t>[Rule 62-4.130, Rule 62-4.160(8), Rule 62-4.160(15), and Rule 62-213.440(1)(b), F.A.C.; 40 CFR 70.6(a)(3)(iii)(B)]</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720"/>
        <w:rPr>
          <w:sz w:val="22"/>
          <w:szCs w:val="20"/>
        </w:rPr>
      </w:pPr>
      <w:r w:rsidRPr="003613B9">
        <w:rPr>
          <w:b/>
          <w:sz w:val="22"/>
          <w:szCs w:val="20"/>
        </w:rPr>
        <w:lastRenderedPageBreak/>
        <w:t>RR3.</w:t>
      </w:r>
      <w:r w:rsidRPr="003613B9">
        <w:rPr>
          <w:sz w:val="22"/>
          <w:szCs w:val="20"/>
        </w:rPr>
        <w:tab/>
      </w:r>
      <w:r w:rsidRPr="003613B9">
        <w:rPr>
          <w:sz w:val="22"/>
          <w:szCs w:val="20"/>
          <w:u w:val="single"/>
        </w:rPr>
        <w:t>Reports of Deviations from Permit Requirements</w:t>
      </w:r>
      <w:r w:rsidRPr="003613B9">
        <w:rPr>
          <w:sz w:val="22"/>
          <w:szCs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3613B9" w:rsidRPr="003613B9" w:rsidRDefault="003613B9" w:rsidP="003613B9">
      <w:pPr>
        <w:autoSpaceDE w:val="0"/>
        <w:autoSpaceDN w:val="0"/>
        <w:adjustRightInd w:val="0"/>
        <w:ind w:left="720"/>
        <w:rPr>
          <w:sz w:val="22"/>
          <w:szCs w:val="20"/>
        </w:rPr>
      </w:pPr>
      <w:r w:rsidRPr="003613B9">
        <w:rPr>
          <w:i/>
          <w:sz w:val="22"/>
          <w:szCs w:val="20"/>
        </w:rPr>
        <w:t>Rule 62-210.700(6)</w:t>
      </w:r>
      <w:r w:rsidRPr="003613B9">
        <w:rPr>
          <w:sz w:val="22"/>
          <w:szCs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3613B9" w:rsidRPr="003613B9" w:rsidRDefault="003613B9" w:rsidP="003613B9">
      <w:pPr>
        <w:tabs>
          <w:tab w:val="left" w:pos="360"/>
          <w:tab w:val="left" w:pos="720"/>
          <w:tab w:val="left" w:pos="1080"/>
          <w:tab w:val="left" w:pos="1440"/>
          <w:tab w:val="left" w:pos="1800"/>
          <w:tab w:val="left" w:pos="2160"/>
        </w:tabs>
        <w:spacing w:after="120" w:line="240" w:lineRule="exact"/>
        <w:ind w:left="360" w:hanging="360"/>
        <w:rPr>
          <w:sz w:val="22"/>
          <w:szCs w:val="20"/>
        </w:rPr>
      </w:pPr>
      <w:r w:rsidRPr="003613B9">
        <w:rPr>
          <w:sz w:val="22"/>
          <w:szCs w:val="20"/>
        </w:rPr>
        <w:tab/>
        <w:t>[Rules 62-213.440(1)(b)3.b., and 62-210.700(6), F.A.C.]</w:t>
      </w:r>
    </w:p>
    <w:p w:rsidR="003613B9" w:rsidRPr="003613B9" w:rsidRDefault="003613B9" w:rsidP="003613B9">
      <w:pPr>
        <w:tabs>
          <w:tab w:val="left" w:pos="360"/>
          <w:tab w:val="left" w:pos="720"/>
          <w:tab w:val="left" w:pos="1080"/>
          <w:tab w:val="left" w:pos="1440"/>
          <w:tab w:val="left" w:pos="1800"/>
          <w:tab w:val="left" w:pos="2160"/>
        </w:tabs>
        <w:spacing w:after="120" w:line="240" w:lineRule="exact"/>
        <w:ind w:left="720" w:hanging="720"/>
        <w:rPr>
          <w:sz w:val="22"/>
          <w:szCs w:val="20"/>
        </w:rPr>
      </w:pPr>
      <w:r w:rsidRPr="003613B9">
        <w:rPr>
          <w:b/>
          <w:sz w:val="22"/>
          <w:szCs w:val="20"/>
        </w:rPr>
        <w:t>RR4.</w:t>
      </w:r>
      <w:r w:rsidRPr="003613B9">
        <w:rPr>
          <w:sz w:val="22"/>
          <w:szCs w:val="20"/>
        </w:rPr>
        <w:tab/>
      </w:r>
      <w:r w:rsidRPr="003613B9">
        <w:rPr>
          <w:sz w:val="22"/>
          <w:szCs w:val="20"/>
          <w:u w:val="single"/>
        </w:rPr>
        <w:t>Semi-Annual Monitoring Reports</w:t>
      </w:r>
      <w:r w:rsidRPr="003613B9">
        <w:rPr>
          <w:sz w:val="22"/>
          <w:szCs w:val="20"/>
        </w:rPr>
        <w:t>.  The permittee shall submit reports of any required monitoring at least every six (6) months.  All instances of deviations from permit requirements must be clearly identified in such reports.  [Rule 62-213.440(1)(b)3.a., F.A.C.]</w:t>
      </w:r>
    </w:p>
    <w:p w:rsidR="003613B9" w:rsidRPr="003613B9" w:rsidRDefault="003613B9" w:rsidP="003613B9">
      <w:pPr>
        <w:tabs>
          <w:tab w:val="left" w:pos="720"/>
        </w:tabs>
        <w:ind w:firstLine="7"/>
        <w:jc w:val="both"/>
        <w:rPr>
          <w:sz w:val="22"/>
          <w:szCs w:val="20"/>
        </w:rPr>
      </w:pPr>
      <w:r w:rsidRPr="003613B9">
        <w:rPr>
          <w:b/>
          <w:bCs/>
          <w:sz w:val="22"/>
          <w:szCs w:val="20"/>
        </w:rPr>
        <w:t>RR5.</w:t>
      </w:r>
      <w:r w:rsidRPr="003613B9">
        <w:rPr>
          <w:sz w:val="22"/>
          <w:szCs w:val="18"/>
        </w:rPr>
        <w:tab/>
      </w:r>
      <w:r w:rsidRPr="003613B9">
        <w:rPr>
          <w:sz w:val="22"/>
          <w:szCs w:val="20"/>
          <w:u w:val="single"/>
        </w:rPr>
        <w:t>Annual Operating Report</w:t>
      </w:r>
      <w:r w:rsidRPr="003613B9">
        <w:rPr>
          <w:sz w:val="22"/>
          <w:szCs w:val="20"/>
        </w:rPr>
        <w:t>.</w:t>
      </w:r>
    </w:p>
    <w:p w:rsidR="003613B9" w:rsidRPr="003613B9" w:rsidRDefault="003613B9" w:rsidP="003613B9">
      <w:pPr>
        <w:tabs>
          <w:tab w:val="left" w:pos="360"/>
          <w:tab w:val="left" w:pos="720"/>
          <w:tab w:val="left" w:pos="1080"/>
          <w:tab w:val="left" w:pos="1440"/>
        </w:tabs>
        <w:ind w:left="720" w:hanging="360"/>
        <w:jc w:val="both"/>
        <w:rPr>
          <w:sz w:val="22"/>
          <w:szCs w:val="20"/>
        </w:rPr>
      </w:pPr>
      <w:r w:rsidRPr="003613B9">
        <w:rPr>
          <w:sz w:val="22"/>
          <w:szCs w:val="20"/>
        </w:rPr>
        <w:t>a.</w:t>
      </w:r>
      <w:r w:rsidRPr="003613B9">
        <w:rPr>
          <w:sz w:val="22"/>
          <w:szCs w:val="20"/>
        </w:rPr>
        <w:tab/>
        <w:t xml:space="preserve">The permittee shall submit to the Compliance Authority, each calendar year, on or before </w:t>
      </w:r>
      <w:r w:rsidRPr="003613B9">
        <w:rPr>
          <w:sz w:val="22"/>
          <w:szCs w:val="22"/>
        </w:rPr>
        <w:t xml:space="preserve">April 1, </w:t>
      </w:r>
      <w:r w:rsidRPr="003613B9">
        <w:rPr>
          <w:sz w:val="22"/>
          <w:szCs w:val="20"/>
        </w:rPr>
        <w:t>a completed DEP Form No. 62-210.900(5), “Annual Operating Report for Air Pollutant Emitting Facility”, for the preceding calendar year.</w:t>
      </w:r>
    </w:p>
    <w:p w:rsidR="003613B9" w:rsidRPr="003613B9" w:rsidRDefault="003613B9" w:rsidP="003613B9">
      <w:pPr>
        <w:tabs>
          <w:tab w:val="left" w:pos="360"/>
          <w:tab w:val="left" w:pos="720"/>
          <w:tab w:val="left" w:pos="1080"/>
          <w:tab w:val="left" w:pos="1440"/>
        </w:tabs>
        <w:jc w:val="both"/>
        <w:rPr>
          <w:sz w:val="22"/>
          <w:szCs w:val="20"/>
        </w:rPr>
      </w:pPr>
      <w:r w:rsidRPr="003613B9">
        <w:rPr>
          <w:sz w:val="22"/>
          <w:szCs w:val="20"/>
        </w:rPr>
        <w:tab/>
        <w:t>b.</w:t>
      </w:r>
      <w:r w:rsidRPr="003613B9">
        <w:rPr>
          <w:sz w:val="22"/>
          <w:szCs w:val="20"/>
        </w:rPr>
        <w:tab/>
        <w:t>Emissions shall be computed in accordance with the provisions of Rule 62-210.370(2), F.A.C.</w:t>
      </w:r>
    </w:p>
    <w:p w:rsidR="003613B9" w:rsidRPr="003613B9" w:rsidRDefault="003613B9" w:rsidP="003613B9">
      <w:pPr>
        <w:tabs>
          <w:tab w:val="left" w:pos="360"/>
          <w:tab w:val="left" w:pos="1080"/>
        </w:tabs>
        <w:spacing w:after="120"/>
        <w:rPr>
          <w:sz w:val="22"/>
          <w:szCs w:val="20"/>
        </w:rPr>
      </w:pPr>
      <w:r w:rsidRPr="003613B9">
        <w:rPr>
          <w:sz w:val="22"/>
          <w:szCs w:val="20"/>
        </w:rPr>
        <w:tab/>
        <w:t xml:space="preserve">[Rules 62-210.370(2) &amp; (3), and 62-213.440(3)(a)2., F.A.C.]  </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720"/>
        <w:rPr>
          <w:sz w:val="22"/>
          <w:szCs w:val="20"/>
        </w:rPr>
      </w:pPr>
      <w:r w:rsidRPr="003613B9">
        <w:rPr>
          <w:b/>
          <w:sz w:val="22"/>
          <w:szCs w:val="20"/>
        </w:rPr>
        <w:t>RR6.</w:t>
      </w:r>
      <w:r w:rsidRPr="003613B9">
        <w:rPr>
          <w:sz w:val="22"/>
          <w:szCs w:val="20"/>
        </w:rPr>
        <w:tab/>
      </w:r>
      <w:r w:rsidRPr="003613B9">
        <w:rPr>
          <w:sz w:val="22"/>
          <w:szCs w:val="20"/>
          <w:u w:val="single"/>
        </w:rPr>
        <w:t>Annual Emissions Fee Form and Fee</w:t>
      </w:r>
      <w:r w:rsidRPr="003613B9">
        <w:rPr>
          <w:sz w:val="22"/>
          <w:szCs w:val="20"/>
        </w:rPr>
        <w:t xml:space="preserve">.  Each Title V source permitted to operate in </w:t>
      </w:r>
      <w:smartTag w:uri="urn:schemas-microsoft-com:office:smarttags" w:element="place">
        <w:smartTag w:uri="urn:schemas-microsoft-com:office:smarttags" w:element="State">
          <w:r w:rsidRPr="003613B9">
            <w:rPr>
              <w:sz w:val="22"/>
              <w:szCs w:val="20"/>
            </w:rPr>
            <w:t>Florida</w:t>
          </w:r>
        </w:smartTag>
      </w:smartTag>
      <w:r w:rsidRPr="003613B9">
        <w:rPr>
          <w:sz w:val="22"/>
          <w:szCs w:val="20"/>
        </w:rPr>
        <w:t xml:space="preserve"> must pay between January 15 and March 1 of each year, an annual emissions fee in an amount determined as set forth in Rule 62-213.205(1), F.A.C.</w:t>
      </w:r>
    </w:p>
    <w:p w:rsidR="003613B9" w:rsidRPr="003613B9" w:rsidRDefault="003613B9" w:rsidP="003613B9">
      <w:pPr>
        <w:numPr>
          <w:ilvl w:val="0"/>
          <w:numId w:val="12"/>
        </w:numPr>
        <w:tabs>
          <w:tab w:val="left" w:pos="360"/>
          <w:tab w:val="left" w:pos="720"/>
          <w:tab w:val="left" w:pos="1440"/>
          <w:tab w:val="left" w:pos="1800"/>
          <w:tab w:val="left" w:pos="2160"/>
        </w:tabs>
        <w:spacing w:line="-240" w:lineRule="auto"/>
        <w:rPr>
          <w:sz w:val="22"/>
          <w:szCs w:val="20"/>
        </w:rPr>
      </w:pPr>
      <w:r w:rsidRPr="003613B9">
        <w:rPr>
          <w:sz w:val="22"/>
          <w:szCs w:val="20"/>
        </w:rPr>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720"/>
        <w:rPr>
          <w:sz w:val="22"/>
          <w:szCs w:val="20"/>
        </w:rPr>
      </w:pPr>
      <w:r w:rsidRPr="003613B9">
        <w:rPr>
          <w:sz w:val="22"/>
          <w:szCs w:val="20"/>
        </w:rPr>
        <w:tab/>
        <w:t>b.</w:t>
      </w:r>
      <w:r w:rsidRPr="003613B9">
        <w:rPr>
          <w:sz w:val="22"/>
          <w:szCs w:val="20"/>
        </w:rPr>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c.</w:t>
      </w:r>
      <w:r w:rsidRPr="003613B9">
        <w:rPr>
          <w:sz w:val="22"/>
          <w:szCs w:val="20"/>
        </w:rPr>
        <w:tab/>
        <w:t xml:space="preserve">A completed DEP Form 62-213.900(1), “Major Air Pollution Source Annual Emissions Fee Form”, must be submitted by a responsible official with the annual emissions fee.  </w:t>
      </w:r>
    </w:p>
    <w:p w:rsidR="003613B9" w:rsidRPr="003613B9" w:rsidRDefault="003613B9" w:rsidP="003613B9">
      <w:pPr>
        <w:tabs>
          <w:tab w:val="left" w:pos="360"/>
          <w:tab w:val="left" w:pos="720"/>
          <w:tab w:val="left" w:pos="1080"/>
          <w:tab w:val="left" w:pos="1440"/>
          <w:tab w:val="left" w:pos="1800"/>
          <w:tab w:val="left" w:pos="2160"/>
        </w:tabs>
        <w:spacing w:after="120" w:line="240" w:lineRule="exact"/>
        <w:rPr>
          <w:sz w:val="22"/>
          <w:szCs w:val="20"/>
        </w:rPr>
      </w:pPr>
      <w:r w:rsidRPr="003613B9">
        <w:rPr>
          <w:sz w:val="22"/>
          <w:szCs w:val="20"/>
        </w:rPr>
        <w:tab/>
        <w:t>[Rules 62-213.205(1), (1)(g), (1)(i) &amp; (1)(j), F.A.C.]</w:t>
      </w:r>
    </w:p>
    <w:p w:rsidR="003613B9" w:rsidRPr="003613B9" w:rsidRDefault="003613B9" w:rsidP="003613B9">
      <w:pPr>
        <w:tabs>
          <w:tab w:val="left" w:pos="360"/>
          <w:tab w:val="left" w:pos="720"/>
          <w:tab w:val="left" w:pos="1080"/>
          <w:tab w:val="left" w:pos="1440"/>
          <w:tab w:val="left" w:pos="2160"/>
          <w:tab w:val="left" w:pos="2880"/>
          <w:tab w:val="left" w:pos="3600"/>
        </w:tabs>
        <w:rPr>
          <w:sz w:val="22"/>
          <w:szCs w:val="16"/>
        </w:rPr>
      </w:pPr>
      <w:r w:rsidRPr="003613B9">
        <w:rPr>
          <w:b/>
          <w:sz w:val="22"/>
          <w:szCs w:val="20"/>
        </w:rPr>
        <w:t>RR7</w:t>
      </w:r>
      <w:r w:rsidRPr="003613B9">
        <w:rPr>
          <w:sz w:val="22"/>
          <w:szCs w:val="20"/>
        </w:rPr>
        <w:t>.</w:t>
      </w:r>
      <w:r w:rsidRPr="003613B9">
        <w:rPr>
          <w:color w:val="FF0000"/>
          <w:sz w:val="22"/>
          <w:szCs w:val="16"/>
        </w:rPr>
        <w:tab/>
      </w:r>
      <w:r w:rsidRPr="003613B9">
        <w:rPr>
          <w:sz w:val="22"/>
          <w:szCs w:val="16"/>
          <w:u w:val="single"/>
        </w:rPr>
        <w:t>Annual Statement of Compliance</w:t>
      </w:r>
      <w:r w:rsidRPr="003613B9">
        <w:rPr>
          <w:sz w:val="22"/>
          <w:szCs w:val="16"/>
        </w:rPr>
        <w:t xml:space="preserve">.  </w:t>
      </w:r>
    </w:p>
    <w:p w:rsidR="003613B9" w:rsidRPr="003613B9" w:rsidRDefault="003613B9" w:rsidP="003613B9">
      <w:pPr>
        <w:tabs>
          <w:tab w:val="left" w:pos="360"/>
          <w:tab w:val="left" w:pos="720"/>
          <w:tab w:val="left" w:pos="1080"/>
          <w:tab w:val="left" w:pos="1440"/>
          <w:tab w:val="left" w:pos="2160"/>
          <w:tab w:val="left" w:pos="2880"/>
          <w:tab w:val="left" w:pos="3600"/>
        </w:tabs>
        <w:ind w:left="720" w:hanging="360"/>
        <w:rPr>
          <w:sz w:val="22"/>
          <w:szCs w:val="16"/>
        </w:rPr>
      </w:pPr>
      <w:r w:rsidRPr="003613B9">
        <w:rPr>
          <w:sz w:val="22"/>
          <w:szCs w:val="16"/>
        </w:rPr>
        <w:t>a.</w:t>
      </w:r>
      <w:r w:rsidRPr="003613B9">
        <w:rPr>
          <w:sz w:val="22"/>
          <w:szCs w:val="16"/>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3613B9" w:rsidRPr="003613B9" w:rsidRDefault="003613B9" w:rsidP="003613B9">
      <w:pPr>
        <w:tabs>
          <w:tab w:val="left" w:pos="360"/>
          <w:tab w:val="left" w:pos="720"/>
          <w:tab w:val="left" w:pos="1080"/>
          <w:tab w:val="left" w:pos="1440"/>
        </w:tabs>
        <w:ind w:left="1080" w:hanging="1080"/>
        <w:rPr>
          <w:sz w:val="22"/>
          <w:szCs w:val="16"/>
        </w:rPr>
      </w:pPr>
      <w:r w:rsidRPr="003613B9">
        <w:rPr>
          <w:sz w:val="22"/>
          <w:szCs w:val="16"/>
        </w:rPr>
        <w:lastRenderedPageBreak/>
        <w:tab/>
      </w:r>
      <w:r w:rsidRPr="003613B9">
        <w:rPr>
          <w:sz w:val="22"/>
          <w:szCs w:val="16"/>
        </w:rPr>
        <w:tab/>
        <w:t>(1)</w:t>
      </w:r>
      <w:r w:rsidRPr="003613B9">
        <w:rPr>
          <w:sz w:val="22"/>
          <w:szCs w:val="16"/>
        </w:rPr>
        <w:tab/>
        <w:t>Annually, within 60 days after the end of each calendar year during which the Title V permit was effective, or more frequently if specified by Rule 62-213.440(2), F.A.C., or by any other applicable requirement; and</w:t>
      </w:r>
    </w:p>
    <w:p w:rsidR="003613B9" w:rsidRPr="003613B9" w:rsidRDefault="003613B9" w:rsidP="003613B9">
      <w:pPr>
        <w:tabs>
          <w:tab w:val="left" w:pos="360"/>
          <w:tab w:val="left" w:pos="720"/>
          <w:tab w:val="left" w:pos="1080"/>
          <w:tab w:val="left" w:pos="1440"/>
          <w:tab w:val="left" w:pos="2160"/>
          <w:tab w:val="left" w:pos="2880"/>
          <w:tab w:val="left" w:pos="3600"/>
        </w:tabs>
        <w:ind w:left="1080" w:hanging="1080"/>
        <w:rPr>
          <w:sz w:val="22"/>
          <w:szCs w:val="16"/>
        </w:rPr>
      </w:pPr>
      <w:r w:rsidRPr="003613B9">
        <w:rPr>
          <w:sz w:val="22"/>
          <w:szCs w:val="16"/>
        </w:rPr>
        <w:tab/>
      </w:r>
      <w:r w:rsidRPr="003613B9">
        <w:rPr>
          <w:sz w:val="22"/>
          <w:szCs w:val="16"/>
        </w:rPr>
        <w:tab/>
        <w:t>(2)</w:t>
      </w:r>
      <w:r w:rsidRPr="003613B9">
        <w:rPr>
          <w:sz w:val="22"/>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3613B9" w:rsidRPr="003613B9" w:rsidRDefault="003613B9" w:rsidP="003613B9">
      <w:pPr>
        <w:tabs>
          <w:tab w:val="left" w:pos="360"/>
          <w:tab w:val="left" w:pos="720"/>
          <w:tab w:val="left" w:pos="1080"/>
          <w:tab w:val="left" w:pos="1440"/>
          <w:tab w:val="left" w:pos="2160"/>
          <w:tab w:val="left" w:pos="2880"/>
          <w:tab w:val="left" w:pos="3600"/>
        </w:tabs>
        <w:ind w:left="720" w:hanging="360"/>
        <w:rPr>
          <w:sz w:val="22"/>
          <w:szCs w:val="16"/>
        </w:rPr>
      </w:pPr>
      <w:r w:rsidRPr="003613B9">
        <w:rPr>
          <w:sz w:val="22"/>
          <w:szCs w:val="16"/>
        </w:rPr>
        <w:t>b.</w:t>
      </w:r>
      <w:r w:rsidRPr="003613B9">
        <w:rPr>
          <w:sz w:val="22"/>
          <w:szCs w:val="16"/>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3613B9" w:rsidRPr="003613B9" w:rsidRDefault="003613B9" w:rsidP="003613B9">
      <w:pPr>
        <w:tabs>
          <w:tab w:val="left" w:pos="720"/>
          <w:tab w:val="left" w:pos="1080"/>
          <w:tab w:val="left" w:pos="1440"/>
        </w:tabs>
        <w:ind w:left="720" w:hanging="360"/>
        <w:rPr>
          <w:sz w:val="22"/>
          <w:szCs w:val="16"/>
        </w:rPr>
      </w:pPr>
      <w:r w:rsidRPr="003613B9">
        <w:rPr>
          <w:sz w:val="22"/>
          <w:szCs w:val="16"/>
        </w:rPr>
        <w:t>c.</w:t>
      </w:r>
      <w:r w:rsidRPr="003613B9">
        <w:rPr>
          <w:sz w:val="22"/>
          <w:szCs w:val="16"/>
        </w:rPr>
        <w:tab/>
        <w:t>The responsible official may treat compliance with all other applicable requirements as a surrogate for compliance with Rule 62-296.320(2), Objectionable Odor Prohibited.</w:t>
      </w:r>
    </w:p>
    <w:p w:rsidR="003613B9" w:rsidRPr="003613B9" w:rsidRDefault="003613B9" w:rsidP="003613B9">
      <w:pPr>
        <w:tabs>
          <w:tab w:val="left" w:pos="360"/>
          <w:tab w:val="left" w:pos="720"/>
          <w:tab w:val="left" w:pos="1080"/>
          <w:tab w:val="left" w:pos="1440"/>
          <w:tab w:val="left" w:pos="1800"/>
          <w:tab w:val="left" w:pos="2160"/>
        </w:tabs>
        <w:spacing w:after="120" w:line="240" w:lineRule="exact"/>
        <w:rPr>
          <w:sz w:val="22"/>
          <w:szCs w:val="20"/>
        </w:rPr>
      </w:pPr>
      <w:r w:rsidRPr="003613B9">
        <w:rPr>
          <w:sz w:val="22"/>
          <w:szCs w:val="20"/>
        </w:rPr>
        <w:tab/>
        <w:t>[Rules 62-213.440(3)(a)2. &amp; 3. and (b), F.A.C.]</w:t>
      </w:r>
    </w:p>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b/>
          <w:sz w:val="22"/>
          <w:szCs w:val="20"/>
        </w:rPr>
        <w:t>RR8.</w:t>
      </w:r>
      <w:r w:rsidRPr="003613B9">
        <w:rPr>
          <w:sz w:val="22"/>
          <w:szCs w:val="20"/>
        </w:rPr>
        <w:tab/>
      </w:r>
      <w:r w:rsidRPr="003613B9">
        <w:rPr>
          <w:sz w:val="22"/>
          <w:szCs w:val="20"/>
          <w:u w:val="single"/>
        </w:rPr>
        <w:t>Notification of Administrative Permit Corrections</w:t>
      </w:r>
      <w:r w:rsidRPr="003613B9">
        <w:rPr>
          <w:sz w:val="22"/>
          <w:szCs w:val="20"/>
        </w:rPr>
        <w:t>.</w:t>
      </w:r>
    </w:p>
    <w:p w:rsidR="003613B9" w:rsidRPr="003613B9" w:rsidRDefault="003613B9" w:rsidP="003613B9">
      <w:pPr>
        <w:tabs>
          <w:tab w:val="left" w:pos="360"/>
          <w:tab w:val="left" w:pos="720"/>
          <w:tab w:val="left" w:pos="1080"/>
          <w:tab w:val="left" w:pos="1440"/>
          <w:tab w:val="left" w:pos="1800"/>
          <w:tab w:val="left" w:pos="2160"/>
        </w:tabs>
        <w:ind w:left="720" w:hanging="720"/>
        <w:rPr>
          <w:sz w:val="22"/>
          <w:szCs w:val="20"/>
        </w:rPr>
      </w:pPr>
      <w:r w:rsidRPr="003613B9">
        <w:rPr>
          <w:sz w:val="22"/>
          <w:szCs w:val="20"/>
        </w:rPr>
        <w:tab/>
        <w:t>a.</w:t>
      </w:r>
      <w:r w:rsidRPr="003613B9">
        <w:rPr>
          <w:sz w:val="22"/>
          <w:szCs w:val="20"/>
        </w:rPr>
        <w:tab/>
        <w:t>A facility owner shall notify the Department by letter of minor corrections to information contained in a permit.  Such notifications shall include:</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(1)</w:t>
      </w:r>
      <w:r w:rsidRPr="003613B9">
        <w:rPr>
          <w:sz w:val="22"/>
          <w:szCs w:val="20"/>
        </w:rPr>
        <w:tab/>
        <w:t xml:space="preserve">Typographical errors noted in the permit; </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(2)</w:t>
      </w:r>
      <w:r w:rsidRPr="003613B9">
        <w:rPr>
          <w:sz w:val="22"/>
          <w:szCs w:val="20"/>
        </w:rPr>
        <w:tab/>
        <w:t>Name, address or phone number change from that in the permit;</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(3)</w:t>
      </w:r>
      <w:r w:rsidRPr="003613B9">
        <w:rPr>
          <w:sz w:val="22"/>
          <w:szCs w:val="20"/>
        </w:rPr>
        <w:tab/>
        <w:t>A change requiring more frequent monitoring or reporting by the permittee;</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(4)</w:t>
      </w:r>
      <w:r w:rsidRPr="003613B9">
        <w:rPr>
          <w:sz w:val="22"/>
          <w:szCs w:val="20"/>
        </w:rPr>
        <w:tab/>
        <w:t>A change in ownership or operational control of a facility, subject to the following provisions:</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r>
      <w:r w:rsidRPr="003613B9">
        <w:rPr>
          <w:sz w:val="22"/>
          <w:szCs w:val="20"/>
        </w:rPr>
        <w:tab/>
        <w:t>(a)</w:t>
      </w:r>
      <w:r w:rsidRPr="003613B9">
        <w:rPr>
          <w:sz w:val="22"/>
          <w:szCs w:val="20"/>
        </w:rPr>
        <w:tab/>
        <w:t>The Department determines that no other change in the permit is necessary;</w:t>
      </w:r>
    </w:p>
    <w:p w:rsidR="003613B9" w:rsidRPr="003613B9" w:rsidRDefault="003613B9" w:rsidP="003613B9">
      <w:pPr>
        <w:tabs>
          <w:tab w:val="left" w:pos="360"/>
          <w:tab w:val="left" w:pos="720"/>
          <w:tab w:val="left" w:pos="1080"/>
          <w:tab w:val="left" w:pos="1440"/>
          <w:tab w:val="left" w:pos="1800"/>
          <w:tab w:val="left" w:pos="2160"/>
        </w:tabs>
        <w:ind w:left="1440" w:hanging="1440"/>
        <w:rPr>
          <w:sz w:val="22"/>
          <w:szCs w:val="20"/>
        </w:rPr>
      </w:pPr>
      <w:r w:rsidRPr="003613B9">
        <w:rPr>
          <w:sz w:val="22"/>
          <w:szCs w:val="20"/>
        </w:rPr>
        <w:tab/>
      </w:r>
      <w:r w:rsidRPr="003613B9">
        <w:rPr>
          <w:sz w:val="22"/>
          <w:szCs w:val="20"/>
        </w:rPr>
        <w:tab/>
      </w:r>
      <w:r w:rsidRPr="003613B9">
        <w:rPr>
          <w:sz w:val="22"/>
          <w:szCs w:val="20"/>
        </w:rPr>
        <w:tab/>
        <w:t>(b)</w:t>
      </w:r>
      <w:r w:rsidRPr="003613B9">
        <w:rPr>
          <w:sz w:val="22"/>
          <w:szCs w:val="20"/>
        </w:rPr>
        <w:tab/>
        <w:t>The permittee and proposed new permittee have submitted an Application for Transfer of Air Permit, and the Department has approved the transfer pursuant to Rule 62-210.300(7), F.A.C.; and</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r>
      <w:r w:rsidRPr="003613B9">
        <w:rPr>
          <w:sz w:val="22"/>
          <w:szCs w:val="20"/>
        </w:rPr>
        <w:tab/>
        <w:t>(c)</w:t>
      </w:r>
      <w:r w:rsidRPr="003613B9">
        <w:rPr>
          <w:sz w:val="22"/>
          <w:szCs w:val="20"/>
        </w:rPr>
        <w:tab/>
        <w:t>The new permittee has notified the Department of the effective date of sale or legal transfer.</w:t>
      </w:r>
    </w:p>
    <w:p w:rsidR="003613B9" w:rsidRPr="003613B9" w:rsidRDefault="003613B9" w:rsidP="003613B9">
      <w:pPr>
        <w:tabs>
          <w:tab w:val="left" w:pos="360"/>
          <w:tab w:val="left" w:pos="720"/>
          <w:tab w:val="left" w:pos="1080"/>
          <w:tab w:val="left" w:pos="1440"/>
          <w:tab w:val="left" w:pos="1800"/>
          <w:tab w:val="left" w:pos="2160"/>
        </w:tabs>
        <w:ind w:left="1080" w:hanging="1080"/>
        <w:rPr>
          <w:sz w:val="22"/>
          <w:szCs w:val="20"/>
        </w:rPr>
      </w:pPr>
      <w:r w:rsidRPr="003613B9">
        <w:rPr>
          <w:sz w:val="22"/>
          <w:szCs w:val="20"/>
        </w:rPr>
        <w:tab/>
      </w:r>
      <w:r w:rsidRPr="003613B9">
        <w:rPr>
          <w:sz w:val="22"/>
          <w:szCs w:val="20"/>
        </w:rPr>
        <w:tab/>
        <w:t>(5)</w:t>
      </w:r>
      <w:r w:rsidRPr="003613B9">
        <w:rPr>
          <w:sz w:val="22"/>
          <w:szCs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3613B9" w:rsidRPr="003613B9" w:rsidRDefault="003613B9" w:rsidP="003613B9">
      <w:pPr>
        <w:tabs>
          <w:tab w:val="left" w:pos="360"/>
          <w:tab w:val="left" w:pos="720"/>
          <w:tab w:val="left" w:pos="1080"/>
          <w:tab w:val="left" w:pos="1440"/>
          <w:tab w:val="left" w:pos="1800"/>
          <w:tab w:val="left" w:pos="2160"/>
        </w:tabs>
        <w:ind w:left="1080" w:hanging="1080"/>
        <w:rPr>
          <w:sz w:val="22"/>
          <w:szCs w:val="20"/>
        </w:rPr>
      </w:pPr>
      <w:r w:rsidRPr="003613B9">
        <w:rPr>
          <w:sz w:val="22"/>
          <w:szCs w:val="20"/>
        </w:rPr>
        <w:tab/>
      </w:r>
      <w:r w:rsidRPr="003613B9">
        <w:rPr>
          <w:sz w:val="22"/>
          <w:szCs w:val="20"/>
        </w:rPr>
        <w:tab/>
        <w:t>(6)</w:t>
      </w:r>
      <w:r w:rsidRPr="003613B9">
        <w:rPr>
          <w:sz w:val="22"/>
          <w:szCs w:val="20"/>
        </w:rPr>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(7)</w:t>
      </w:r>
      <w:r w:rsidRPr="003613B9">
        <w:rPr>
          <w:sz w:val="22"/>
          <w:szCs w:val="20"/>
        </w:rPr>
        <w:tab/>
        <w:t>Any other similar minor administrative change at the source.</w:t>
      </w:r>
    </w:p>
    <w:p w:rsidR="003613B9" w:rsidRPr="003613B9" w:rsidRDefault="003613B9" w:rsidP="003613B9">
      <w:pPr>
        <w:tabs>
          <w:tab w:val="left" w:pos="360"/>
          <w:tab w:val="left" w:pos="720"/>
          <w:tab w:val="left" w:pos="1080"/>
          <w:tab w:val="left" w:pos="1440"/>
          <w:tab w:val="left" w:pos="1800"/>
          <w:tab w:val="left" w:pos="2160"/>
        </w:tabs>
        <w:ind w:left="720" w:hanging="720"/>
        <w:rPr>
          <w:sz w:val="22"/>
          <w:szCs w:val="20"/>
        </w:rPr>
      </w:pPr>
      <w:r w:rsidRPr="003613B9">
        <w:rPr>
          <w:sz w:val="22"/>
          <w:szCs w:val="20"/>
        </w:rPr>
        <w:tab/>
        <w:t>b.</w:t>
      </w:r>
      <w:r w:rsidRPr="003613B9">
        <w:rPr>
          <w:sz w:val="22"/>
          <w:szCs w:val="20"/>
        </w:rPr>
        <w:tab/>
        <w:t>Upon receipt of any such notification, the Department shall within 60 days correct the permit and provide a corrected copy to the owner.</w:t>
      </w:r>
    </w:p>
    <w:p w:rsidR="003613B9" w:rsidRPr="003613B9" w:rsidRDefault="003613B9" w:rsidP="003613B9">
      <w:pPr>
        <w:tabs>
          <w:tab w:val="left" w:pos="360"/>
          <w:tab w:val="left" w:pos="720"/>
          <w:tab w:val="left" w:pos="1080"/>
          <w:tab w:val="left" w:pos="1440"/>
          <w:tab w:val="left" w:pos="1800"/>
          <w:tab w:val="left" w:pos="2160"/>
        </w:tabs>
        <w:ind w:left="720" w:hanging="720"/>
        <w:rPr>
          <w:sz w:val="22"/>
          <w:szCs w:val="20"/>
          <w:u w:val="single"/>
        </w:rPr>
      </w:pPr>
      <w:r w:rsidRPr="003613B9">
        <w:rPr>
          <w:sz w:val="22"/>
          <w:szCs w:val="20"/>
        </w:rPr>
        <w:tab/>
        <w:t>c.</w:t>
      </w:r>
      <w:r w:rsidRPr="003613B9">
        <w:rPr>
          <w:sz w:val="22"/>
          <w:szCs w:val="20"/>
        </w:rPr>
        <w:tab/>
        <w:t>After first notifying the owner, the Department shall correct any permit in which it discovers errors of the types listed at Rules 62-210.360(1)(a) and (b), F.A.C., and provide a corrected copy to the owner.</w:t>
      </w:r>
    </w:p>
    <w:p w:rsidR="003613B9" w:rsidRPr="003613B9" w:rsidRDefault="003613B9" w:rsidP="003613B9">
      <w:pPr>
        <w:tabs>
          <w:tab w:val="left" w:pos="360"/>
          <w:tab w:val="left" w:pos="720"/>
          <w:tab w:val="left" w:pos="1080"/>
          <w:tab w:val="left" w:pos="1440"/>
          <w:tab w:val="left" w:pos="1800"/>
          <w:tab w:val="left" w:pos="2160"/>
        </w:tabs>
        <w:ind w:left="720" w:hanging="720"/>
        <w:rPr>
          <w:sz w:val="22"/>
          <w:szCs w:val="20"/>
        </w:rPr>
      </w:pPr>
      <w:r w:rsidRPr="003613B9">
        <w:rPr>
          <w:sz w:val="22"/>
          <w:szCs w:val="20"/>
        </w:rPr>
        <w:tab/>
        <w:t>d.</w:t>
      </w:r>
      <w:r w:rsidRPr="003613B9">
        <w:rPr>
          <w:sz w:val="22"/>
          <w:szCs w:val="20"/>
        </w:rPr>
        <w:tab/>
        <w:t>For Title V source permits, other than general permits, a copy of the corrected permit shall be provided to EPA and any approved local air program in the county where the facility or any part of the facility is located.</w:t>
      </w:r>
    </w:p>
    <w:p w:rsidR="003613B9" w:rsidRPr="003613B9" w:rsidRDefault="003613B9" w:rsidP="003613B9">
      <w:pPr>
        <w:tabs>
          <w:tab w:val="left" w:pos="360"/>
          <w:tab w:val="left" w:pos="720"/>
          <w:tab w:val="left" w:pos="1080"/>
          <w:tab w:val="left" w:pos="1440"/>
          <w:tab w:val="left" w:pos="1800"/>
          <w:tab w:val="left" w:pos="2160"/>
        </w:tabs>
        <w:suppressAutoHyphens/>
        <w:spacing w:after="120" w:line="240" w:lineRule="exact"/>
        <w:rPr>
          <w:sz w:val="22"/>
          <w:szCs w:val="20"/>
        </w:rPr>
      </w:pPr>
      <w:r w:rsidRPr="003613B9">
        <w:rPr>
          <w:sz w:val="22"/>
          <w:szCs w:val="20"/>
        </w:rPr>
        <w:tab/>
        <w:t>[Rule 62-210.360, F.A.C.]</w:t>
      </w:r>
    </w:p>
    <w:p w:rsidR="003613B9" w:rsidRPr="003613B9" w:rsidRDefault="003613B9" w:rsidP="003613B9">
      <w:pPr>
        <w:tabs>
          <w:tab w:val="left" w:pos="360"/>
          <w:tab w:val="left" w:pos="720"/>
          <w:tab w:val="left" w:pos="1080"/>
          <w:tab w:val="left" w:pos="1440"/>
          <w:tab w:val="left" w:pos="1800"/>
          <w:tab w:val="left" w:pos="2160"/>
        </w:tabs>
        <w:suppressAutoHyphens/>
        <w:spacing w:line="-240" w:lineRule="auto"/>
        <w:ind w:left="720" w:hanging="720"/>
        <w:rPr>
          <w:sz w:val="22"/>
          <w:szCs w:val="20"/>
        </w:rPr>
      </w:pPr>
      <w:r w:rsidRPr="003613B9">
        <w:rPr>
          <w:b/>
          <w:sz w:val="22"/>
          <w:szCs w:val="20"/>
        </w:rPr>
        <w:t>RR9.</w:t>
      </w:r>
      <w:r w:rsidRPr="003613B9">
        <w:rPr>
          <w:sz w:val="22"/>
          <w:szCs w:val="20"/>
        </w:rPr>
        <w:tab/>
      </w:r>
      <w:r w:rsidRPr="003613B9">
        <w:rPr>
          <w:sz w:val="22"/>
          <w:szCs w:val="20"/>
          <w:u w:val="single"/>
        </w:rPr>
        <w:t>Notification of Startup</w:t>
      </w:r>
      <w:r w:rsidRPr="003613B9">
        <w:rPr>
          <w:sz w:val="22"/>
          <w:szCs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lastRenderedPageBreak/>
        <w:t>a.</w:t>
      </w:r>
      <w:r w:rsidRPr="003613B9">
        <w:rPr>
          <w:sz w:val="22"/>
          <w:szCs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b.</w:t>
      </w:r>
      <w:r w:rsidRPr="003613B9">
        <w:rPr>
          <w:sz w:val="22"/>
          <w:szCs w:val="20"/>
        </w:rPr>
        <w:tab/>
        <w:t>If, due to an emergency, a startup date is not known 60 days prior thereto, the owner shall notify the Department as soon as possible after the date of such startup is ascertained.</w:t>
      </w:r>
    </w:p>
    <w:p w:rsidR="003613B9" w:rsidRPr="003613B9" w:rsidRDefault="003613B9" w:rsidP="003613B9">
      <w:pPr>
        <w:tabs>
          <w:tab w:val="left" w:pos="360"/>
          <w:tab w:val="left" w:pos="720"/>
          <w:tab w:val="left" w:pos="1080"/>
          <w:tab w:val="left" w:pos="1440"/>
          <w:tab w:val="left" w:pos="1800"/>
          <w:tab w:val="left" w:pos="2160"/>
        </w:tabs>
        <w:spacing w:after="120" w:line="-240" w:lineRule="auto"/>
        <w:rPr>
          <w:sz w:val="22"/>
          <w:szCs w:val="20"/>
        </w:rPr>
      </w:pPr>
      <w:r w:rsidRPr="003613B9">
        <w:rPr>
          <w:sz w:val="22"/>
          <w:szCs w:val="20"/>
        </w:rPr>
        <w:tab/>
        <w:t>[Rule 62-210.300(5), F.A.C.]</w:t>
      </w:r>
    </w:p>
    <w:p w:rsidR="003613B9" w:rsidRPr="003613B9" w:rsidRDefault="003613B9" w:rsidP="003613B9">
      <w:pPr>
        <w:tabs>
          <w:tab w:val="left" w:pos="720"/>
          <w:tab w:val="left" w:pos="900"/>
        </w:tabs>
        <w:spacing w:after="120"/>
        <w:ind w:left="720" w:hanging="720"/>
        <w:jc w:val="both"/>
        <w:rPr>
          <w:sz w:val="22"/>
          <w:szCs w:val="20"/>
        </w:rPr>
      </w:pPr>
      <w:r w:rsidRPr="003613B9">
        <w:rPr>
          <w:b/>
          <w:bCs/>
          <w:sz w:val="22"/>
          <w:szCs w:val="20"/>
        </w:rPr>
        <w:t>RR10.</w:t>
      </w:r>
      <w:r w:rsidRPr="003613B9">
        <w:rPr>
          <w:sz w:val="22"/>
          <w:szCs w:val="20"/>
        </w:rPr>
        <w:tab/>
      </w:r>
      <w:r w:rsidRPr="003613B9">
        <w:rPr>
          <w:sz w:val="22"/>
          <w:szCs w:val="20"/>
          <w:u w:val="single"/>
        </w:rPr>
        <w:t>Report Submission</w:t>
      </w:r>
      <w:r w:rsidRPr="003613B9">
        <w:rPr>
          <w:sz w:val="22"/>
          <w:szCs w:val="20"/>
        </w:rPr>
        <w:t>.  The permittee shall submit all compliance related notifications and reports required of this permit to the Compliance Authority.  {See front of permit for address and phone number.}</w:t>
      </w:r>
    </w:p>
    <w:p w:rsidR="003613B9" w:rsidRPr="003613B9" w:rsidRDefault="003613B9" w:rsidP="003613B9">
      <w:pPr>
        <w:tabs>
          <w:tab w:val="left" w:pos="720"/>
          <w:tab w:val="left" w:pos="900"/>
        </w:tabs>
        <w:spacing w:after="120"/>
        <w:ind w:left="720" w:hanging="720"/>
        <w:jc w:val="both"/>
        <w:rPr>
          <w:color w:val="000000"/>
          <w:sz w:val="22"/>
          <w:szCs w:val="18"/>
        </w:rPr>
      </w:pPr>
      <w:r w:rsidRPr="003613B9">
        <w:rPr>
          <w:b/>
          <w:bCs/>
          <w:sz w:val="22"/>
          <w:szCs w:val="20"/>
        </w:rPr>
        <w:t>RR11.</w:t>
      </w:r>
      <w:r w:rsidRPr="003613B9">
        <w:rPr>
          <w:sz w:val="22"/>
          <w:szCs w:val="20"/>
        </w:rPr>
        <w:tab/>
      </w:r>
      <w:r w:rsidRPr="003613B9">
        <w:rPr>
          <w:sz w:val="22"/>
          <w:szCs w:val="20"/>
          <w:u w:val="single"/>
        </w:rPr>
        <w:t>EPA Report Submission</w:t>
      </w:r>
      <w:r w:rsidRPr="003613B9">
        <w:rPr>
          <w:sz w:val="22"/>
          <w:szCs w:val="20"/>
        </w:rPr>
        <w:t xml:space="preserve">.  Any reports, data, notifications, certifications, and requests required to be sent to the United States Environmental Protection Agency, Region 4, should be sent to:  Air, Pesticides &amp; Toxics Management Division, </w:t>
      </w:r>
      <w:r w:rsidRPr="003613B9">
        <w:rPr>
          <w:color w:val="000000"/>
          <w:sz w:val="22"/>
          <w:szCs w:val="18"/>
        </w:rPr>
        <w:t xml:space="preserve">United States Environmental Protection Agency, Region 4, </w:t>
      </w:r>
      <w:smartTag w:uri="urn:schemas-microsoft-com:office:smarttags" w:element="place">
        <w:smartTag w:uri="urn:schemas-microsoft-com:office:smarttags" w:element="PlaceName">
          <w:r w:rsidRPr="003613B9">
            <w:rPr>
              <w:color w:val="000000"/>
              <w:sz w:val="22"/>
              <w:szCs w:val="18"/>
            </w:rPr>
            <w:t>Sam</w:t>
          </w:r>
        </w:smartTag>
        <w:r w:rsidRPr="003613B9">
          <w:rPr>
            <w:color w:val="000000"/>
            <w:sz w:val="22"/>
            <w:szCs w:val="18"/>
          </w:rPr>
          <w:t xml:space="preserve"> </w:t>
        </w:r>
        <w:smartTag w:uri="urn:schemas-microsoft-com:office:smarttags" w:element="PlaceName">
          <w:r w:rsidRPr="003613B9">
            <w:rPr>
              <w:color w:val="000000"/>
              <w:sz w:val="22"/>
              <w:szCs w:val="18"/>
            </w:rPr>
            <w:t>Nunn</w:t>
          </w:r>
        </w:smartTag>
        <w:r w:rsidRPr="003613B9">
          <w:rPr>
            <w:color w:val="000000"/>
            <w:sz w:val="22"/>
            <w:szCs w:val="18"/>
          </w:rPr>
          <w:t xml:space="preserve"> </w:t>
        </w:r>
        <w:smartTag w:uri="urn:schemas-microsoft-com:office:smarttags" w:element="PlaceName">
          <w:r w:rsidRPr="003613B9">
            <w:rPr>
              <w:color w:val="000000"/>
              <w:sz w:val="22"/>
              <w:szCs w:val="18"/>
            </w:rPr>
            <w:t>Atlanta</w:t>
          </w:r>
        </w:smartTag>
        <w:r w:rsidRPr="003613B9">
          <w:rPr>
            <w:color w:val="000000"/>
            <w:sz w:val="22"/>
            <w:szCs w:val="18"/>
          </w:rPr>
          <w:t xml:space="preserve"> </w:t>
        </w:r>
        <w:smartTag w:uri="urn:schemas-microsoft-com:office:smarttags" w:element="PlaceName">
          <w:r w:rsidRPr="003613B9">
            <w:rPr>
              <w:color w:val="000000"/>
              <w:sz w:val="22"/>
              <w:szCs w:val="18"/>
            </w:rPr>
            <w:t>Federal</w:t>
          </w:r>
        </w:smartTag>
        <w:r w:rsidRPr="003613B9">
          <w:rPr>
            <w:color w:val="000000"/>
            <w:sz w:val="22"/>
            <w:szCs w:val="18"/>
          </w:rPr>
          <w:t xml:space="preserve"> </w:t>
        </w:r>
        <w:smartTag w:uri="urn:schemas-microsoft-com:office:smarttags" w:element="PlaceType">
          <w:r w:rsidRPr="003613B9">
            <w:rPr>
              <w:color w:val="000000"/>
              <w:sz w:val="22"/>
              <w:szCs w:val="18"/>
            </w:rPr>
            <w:t>Center</w:t>
          </w:r>
        </w:smartTag>
      </w:smartTag>
      <w:r w:rsidRPr="003613B9">
        <w:rPr>
          <w:color w:val="000000"/>
          <w:sz w:val="22"/>
          <w:szCs w:val="18"/>
        </w:rPr>
        <w:t xml:space="preserve">, </w:t>
      </w:r>
      <w:smartTag w:uri="urn:schemas-microsoft-com:office:smarttags" w:element="Street">
        <w:r w:rsidRPr="003613B9">
          <w:rPr>
            <w:color w:val="000000"/>
            <w:sz w:val="22"/>
            <w:szCs w:val="18"/>
          </w:rPr>
          <w:t>61 Forsyth Street SW</w:t>
        </w:r>
      </w:smartTag>
      <w:r w:rsidRPr="003613B9">
        <w:rPr>
          <w:color w:val="000000"/>
          <w:sz w:val="22"/>
          <w:szCs w:val="18"/>
        </w:rPr>
        <w:t xml:space="preserve">, </w:t>
      </w:r>
      <w:smartTag w:uri="urn:schemas-microsoft-com:office:smarttags" w:element="City">
        <w:r w:rsidRPr="003613B9">
          <w:rPr>
            <w:color w:val="000000"/>
            <w:sz w:val="22"/>
            <w:szCs w:val="18"/>
          </w:rPr>
          <w:t>Atlanta</w:t>
        </w:r>
      </w:smartTag>
      <w:r w:rsidRPr="003613B9">
        <w:rPr>
          <w:color w:val="000000"/>
          <w:sz w:val="22"/>
          <w:szCs w:val="18"/>
        </w:rPr>
        <w:t xml:space="preserve">, </w:t>
      </w:r>
      <w:smartTag w:uri="urn:schemas-microsoft-com:office:smarttags" w:element="State">
        <w:r w:rsidRPr="003613B9">
          <w:rPr>
            <w:color w:val="000000"/>
            <w:sz w:val="22"/>
            <w:szCs w:val="18"/>
          </w:rPr>
          <w:t>GA</w:t>
        </w:r>
      </w:smartTag>
      <w:r w:rsidRPr="003613B9">
        <w:rPr>
          <w:color w:val="000000"/>
          <w:sz w:val="22"/>
          <w:szCs w:val="18"/>
        </w:rPr>
        <w:t xml:space="preserve">  30303-8960.  Phone:  404/562-9077.</w:t>
      </w:r>
    </w:p>
    <w:p w:rsidR="003613B9" w:rsidRPr="003613B9" w:rsidRDefault="003613B9" w:rsidP="003613B9">
      <w:pPr>
        <w:spacing w:after="120"/>
        <w:ind w:left="720" w:hanging="720"/>
        <w:rPr>
          <w:sz w:val="22"/>
          <w:szCs w:val="20"/>
        </w:rPr>
      </w:pPr>
      <w:r w:rsidRPr="003613B9">
        <w:rPr>
          <w:b/>
          <w:sz w:val="22"/>
          <w:szCs w:val="20"/>
        </w:rPr>
        <w:t>RR12.</w:t>
      </w:r>
      <w:r w:rsidRPr="003613B9">
        <w:rPr>
          <w:sz w:val="22"/>
          <w:szCs w:val="20"/>
        </w:rPr>
        <w:tab/>
      </w:r>
      <w:r w:rsidRPr="003613B9">
        <w:rPr>
          <w:sz w:val="22"/>
          <w:szCs w:val="20"/>
          <w:u w:val="single"/>
        </w:rPr>
        <w:t>Acid Rain Report Submission</w:t>
      </w:r>
      <w:r w:rsidRPr="003613B9">
        <w:rPr>
          <w:sz w:val="22"/>
          <w:szCs w:val="20"/>
        </w:rPr>
        <w:t>.  Acid Rain Program Information shall be submitted, as necessary, to:  Department of Environmental Protection, 2600 Blair Stone Road, Mail Station #5510, Tallahassee, Florida  32399-2400.  Phone:  850/488-6140.  Fax:  850/922-6979.</w:t>
      </w:r>
    </w:p>
    <w:p w:rsidR="003613B9" w:rsidRPr="003613B9" w:rsidRDefault="003613B9" w:rsidP="003613B9">
      <w:pPr>
        <w:tabs>
          <w:tab w:val="left" w:pos="360"/>
          <w:tab w:val="left" w:pos="720"/>
          <w:tab w:val="left" w:pos="1080"/>
          <w:tab w:val="left" w:pos="1440"/>
          <w:tab w:val="left" w:pos="1800"/>
          <w:tab w:val="left" w:pos="2160"/>
        </w:tabs>
        <w:spacing w:after="120"/>
        <w:ind w:left="720" w:hanging="720"/>
        <w:rPr>
          <w:sz w:val="22"/>
          <w:szCs w:val="20"/>
        </w:rPr>
      </w:pPr>
      <w:r w:rsidRPr="003613B9">
        <w:rPr>
          <w:b/>
          <w:sz w:val="22"/>
          <w:szCs w:val="20"/>
        </w:rPr>
        <w:t>RR13.</w:t>
      </w:r>
      <w:r w:rsidRPr="003613B9">
        <w:rPr>
          <w:sz w:val="22"/>
          <w:szCs w:val="20"/>
        </w:rPr>
        <w:tab/>
      </w:r>
      <w:r w:rsidRPr="003613B9">
        <w:rPr>
          <w:sz w:val="22"/>
          <w:szCs w:val="20"/>
          <w:u w:val="single"/>
        </w:rPr>
        <w:t>Report Certification</w:t>
      </w:r>
      <w:r w:rsidRPr="003613B9">
        <w:rPr>
          <w:sz w:val="22"/>
          <w:szCs w:val="20"/>
        </w:rPr>
        <w:t>.  All reports shall be accompanied by a certification by a responsible official, pursuant to Rule 62-213.420(4), F.A.C.  [Rule 62-213.440(1)(b)3.c, F.A.C.]</w:t>
      </w:r>
    </w:p>
    <w:p w:rsidR="003613B9" w:rsidRPr="003613B9" w:rsidRDefault="003613B9" w:rsidP="003613B9">
      <w:pPr>
        <w:tabs>
          <w:tab w:val="left" w:pos="720"/>
        </w:tabs>
        <w:spacing w:after="120"/>
        <w:ind w:left="720" w:hanging="720"/>
        <w:jc w:val="both"/>
        <w:rPr>
          <w:sz w:val="22"/>
          <w:szCs w:val="20"/>
        </w:rPr>
      </w:pPr>
      <w:r w:rsidRPr="003613B9">
        <w:rPr>
          <w:b/>
          <w:sz w:val="22"/>
          <w:szCs w:val="20"/>
        </w:rPr>
        <w:t>RR14.</w:t>
      </w:r>
      <w:r w:rsidRPr="003613B9">
        <w:rPr>
          <w:b/>
          <w:sz w:val="22"/>
          <w:szCs w:val="20"/>
        </w:rPr>
        <w:tab/>
      </w:r>
      <w:r w:rsidRPr="003613B9">
        <w:rPr>
          <w:sz w:val="22"/>
          <w:szCs w:val="20"/>
          <w:u w:val="single"/>
        </w:rPr>
        <w:t>Certification by Responsible Official (R.O.)</w:t>
      </w:r>
      <w:r w:rsidRPr="003613B9">
        <w:rPr>
          <w:sz w:val="22"/>
          <w:szCs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3613B9" w:rsidRPr="003613B9" w:rsidRDefault="003613B9" w:rsidP="003613B9">
      <w:pPr>
        <w:tabs>
          <w:tab w:val="left" w:pos="360"/>
          <w:tab w:val="left" w:pos="720"/>
          <w:tab w:val="left" w:pos="1080"/>
          <w:tab w:val="left" w:pos="1440"/>
          <w:tab w:val="left" w:pos="1800"/>
          <w:tab w:val="left" w:pos="2160"/>
        </w:tabs>
        <w:spacing w:after="120" w:line="-240" w:lineRule="auto"/>
        <w:ind w:left="720" w:hanging="720"/>
        <w:rPr>
          <w:sz w:val="22"/>
          <w:szCs w:val="20"/>
        </w:rPr>
      </w:pPr>
      <w:r w:rsidRPr="003613B9">
        <w:rPr>
          <w:b/>
          <w:sz w:val="22"/>
          <w:szCs w:val="20"/>
        </w:rPr>
        <w:t>RR15.</w:t>
      </w:r>
      <w:r w:rsidRPr="003613B9">
        <w:rPr>
          <w:sz w:val="22"/>
          <w:szCs w:val="20"/>
        </w:rPr>
        <w:tab/>
      </w:r>
      <w:r w:rsidRPr="003613B9">
        <w:rPr>
          <w:sz w:val="22"/>
          <w:szCs w:val="20"/>
          <w:u w:val="single"/>
        </w:rPr>
        <w:t>Confidential Information</w:t>
      </w:r>
      <w:r w:rsidRPr="003613B9">
        <w:rPr>
          <w:sz w:val="22"/>
          <w:szCs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720"/>
        <w:rPr>
          <w:sz w:val="22"/>
          <w:szCs w:val="20"/>
        </w:rPr>
      </w:pPr>
      <w:r w:rsidRPr="003613B9">
        <w:rPr>
          <w:b/>
          <w:sz w:val="22"/>
          <w:szCs w:val="20"/>
        </w:rPr>
        <w:t>RR16.</w:t>
      </w:r>
      <w:r w:rsidRPr="003613B9">
        <w:rPr>
          <w:b/>
          <w:sz w:val="22"/>
          <w:szCs w:val="20"/>
        </w:rPr>
        <w:tab/>
      </w:r>
      <w:r w:rsidRPr="003613B9">
        <w:rPr>
          <w:sz w:val="22"/>
          <w:szCs w:val="20"/>
          <w:u w:val="single"/>
        </w:rPr>
        <w:t>Forms and Instructions</w:t>
      </w:r>
      <w:r w:rsidRPr="003613B9">
        <w:rPr>
          <w:sz w:val="22"/>
          <w:szCs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3613B9">
            <w:rPr>
              <w:sz w:val="22"/>
              <w:szCs w:val="20"/>
            </w:rPr>
            <w:t>2600 Blair Stone Road</w:t>
          </w:r>
        </w:smartTag>
        <w:r w:rsidRPr="003613B9">
          <w:rPr>
            <w:sz w:val="22"/>
            <w:szCs w:val="20"/>
          </w:rPr>
          <w:t xml:space="preserve">, </w:t>
        </w:r>
        <w:smartTag w:uri="urn:schemas-microsoft-com:office:smarttags" w:element="City">
          <w:r w:rsidRPr="003613B9">
            <w:rPr>
              <w:sz w:val="22"/>
              <w:szCs w:val="20"/>
            </w:rPr>
            <w:t>Tallahassee</w:t>
          </w:r>
        </w:smartTag>
        <w:r w:rsidRPr="003613B9">
          <w:rPr>
            <w:sz w:val="22"/>
            <w:szCs w:val="20"/>
          </w:rPr>
          <w:t xml:space="preserve">, </w:t>
        </w:r>
        <w:smartTag w:uri="urn:schemas-microsoft-com:office:smarttags" w:element="State">
          <w:r w:rsidRPr="003613B9">
            <w:rPr>
              <w:sz w:val="22"/>
              <w:szCs w:val="20"/>
            </w:rPr>
            <w:t>Florida</w:t>
          </w:r>
        </w:smartTag>
        <w:r w:rsidRPr="003613B9">
          <w:rPr>
            <w:sz w:val="22"/>
            <w:szCs w:val="20"/>
          </w:rPr>
          <w:t xml:space="preserve">  </w:t>
        </w:r>
        <w:smartTag w:uri="urn:schemas-microsoft-com:office:smarttags" w:element="PostalCode">
          <w:r w:rsidRPr="003613B9">
            <w:rPr>
              <w:sz w:val="22"/>
              <w:szCs w:val="20"/>
            </w:rPr>
            <w:t>32399-2400</w:t>
          </w:r>
        </w:smartTag>
      </w:smartTag>
      <w:r w:rsidRPr="003613B9">
        <w:rPr>
          <w:sz w:val="22"/>
          <w:szCs w:val="20"/>
        </w:rPr>
        <w:t xml:space="preserve">, by contacting the appropriate permitting authority or by accessing the Department’s web site at: </w:t>
      </w:r>
      <w:hyperlink r:id="rId104" w:history="1">
        <w:r w:rsidRPr="003613B9">
          <w:rPr>
            <w:color w:val="0000FF"/>
            <w:sz w:val="22"/>
            <w:szCs w:val="20"/>
            <w:u w:val="single"/>
          </w:rPr>
          <w:t>http://www.dep.state.fl.us/air/rules/forms.htm</w:t>
        </w:r>
      </w:hyperlink>
      <w:r w:rsidRPr="003613B9">
        <w:rPr>
          <w:sz w:val="22"/>
          <w:szCs w:val="20"/>
        </w:rPr>
        <w:t xml:space="preserve">. </w:t>
      </w:r>
    </w:p>
    <w:p w:rsidR="003613B9" w:rsidRPr="003613B9" w:rsidRDefault="003613B9" w:rsidP="003613B9">
      <w:pPr>
        <w:tabs>
          <w:tab w:val="left" w:pos="360"/>
          <w:tab w:val="left" w:pos="720"/>
          <w:tab w:val="left" w:pos="1080"/>
          <w:tab w:val="left" w:pos="1440"/>
          <w:tab w:val="left" w:pos="1800"/>
          <w:tab w:val="left" w:pos="2160"/>
        </w:tabs>
        <w:spacing w:line="240" w:lineRule="exact"/>
        <w:rPr>
          <w:sz w:val="22"/>
          <w:szCs w:val="20"/>
        </w:rPr>
      </w:pPr>
      <w:r w:rsidRPr="003613B9">
        <w:rPr>
          <w:sz w:val="22"/>
          <w:szCs w:val="20"/>
        </w:rPr>
        <w:tab/>
        <w:t>a.</w:t>
      </w:r>
      <w:r w:rsidRPr="003613B9">
        <w:rPr>
          <w:sz w:val="22"/>
          <w:szCs w:val="20"/>
        </w:rPr>
        <w:tab/>
        <w:t>Major Air Pollution Source Annual Emissions Fee Form (Effective 10/12/2008).</w:t>
      </w:r>
    </w:p>
    <w:p w:rsidR="003613B9" w:rsidRPr="003613B9" w:rsidRDefault="003613B9" w:rsidP="003613B9">
      <w:pPr>
        <w:tabs>
          <w:tab w:val="left" w:pos="360"/>
          <w:tab w:val="left" w:pos="720"/>
          <w:tab w:val="left" w:pos="1080"/>
          <w:tab w:val="left" w:pos="1440"/>
          <w:tab w:val="left" w:pos="1800"/>
          <w:tab w:val="left" w:pos="2160"/>
        </w:tabs>
        <w:spacing w:line="240" w:lineRule="exact"/>
        <w:rPr>
          <w:sz w:val="22"/>
          <w:szCs w:val="20"/>
        </w:rPr>
      </w:pPr>
      <w:r w:rsidRPr="003613B9">
        <w:rPr>
          <w:sz w:val="22"/>
          <w:szCs w:val="20"/>
        </w:rPr>
        <w:tab/>
        <w:t>b.</w:t>
      </w:r>
      <w:r w:rsidRPr="003613B9">
        <w:rPr>
          <w:sz w:val="22"/>
          <w:szCs w:val="20"/>
        </w:rPr>
        <w:tab/>
        <w:t>Statement of Compliance Form (Effective 06/02/2002).</w:t>
      </w:r>
    </w:p>
    <w:p w:rsidR="003613B9" w:rsidRPr="003613B9" w:rsidRDefault="003613B9" w:rsidP="003613B9">
      <w:pPr>
        <w:tabs>
          <w:tab w:val="left" w:pos="360"/>
          <w:tab w:val="left" w:pos="720"/>
          <w:tab w:val="left" w:pos="1080"/>
          <w:tab w:val="left" w:pos="1440"/>
          <w:tab w:val="left" w:pos="1800"/>
          <w:tab w:val="left" w:pos="2160"/>
        </w:tabs>
        <w:spacing w:line="240" w:lineRule="exact"/>
        <w:rPr>
          <w:sz w:val="22"/>
          <w:szCs w:val="20"/>
        </w:rPr>
      </w:pPr>
      <w:r w:rsidRPr="003613B9">
        <w:rPr>
          <w:sz w:val="22"/>
          <w:szCs w:val="20"/>
        </w:rPr>
        <w:tab/>
        <w:t>c.</w:t>
      </w:r>
      <w:r w:rsidRPr="003613B9">
        <w:rPr>
          <w:sz w:val="22"/>
          <w:szCs w:val="20"/>
        </w:rPr>
        <w:tab/>
        <w:t>Responsible Official Notification Form (Effective 06/02/2002).</w:t>
      </w:r>
    </w:p>
    <w:p w:rsidR="003613B9" w:rsidRPr="003613B9" w:rsidRDefault="003613B9" w:rsidP="003613B9">
      <w:pPr>
        <w:tabs>
          <w:tab w:val="left" w:pos="360"/>
        </w:tabs>
        <w:spacing w:after="120"/>
        <w:rPr>
          <w:sz w:val="22"/>
          <w:szCs w:val="20"/>
        </w:rPr>
      </w:pPr>
      <w:r w:rsidRPr="003613B9">
        <w:rPr>
          <w:sz w:val="22"/>
          <w:szCs w:val="20"/>
        </w:rPr>
        <w:tab/>
        <w:t>[Rule 62-213.900, F.A.C.:  Forms (1), (7) and (8)]</w:t>
      </w:r>
    </w:p>
    <w:p w:rsidR="00890497" w:rsidRDefault="00890497" w:rsidP="00562CEC">
      <w:pPr>
        <w:tabs>
          <w:tab w:val="left" w:pos="2404"/>
        </w:tabs>
        <w:rPr>
          <w:sz w:val="22"/>
          <w:szCs w:val="22"/>
        </w:rPr>
        <w:sectPr w:rsidR="00890497" w:rsidSect="00143D7D">
          <w:headerReference w:type="default" r:id="rId105"/>
          <w:footerReference w:type="default" r:id="rId106"/>
          <w:pgSz w:w="12240" w:h="15840" w:code="1"/>
          <w:pgMar w:top="720" w:right="1080" w:bottom="720" w:left="1080" w:header="720" w:footer="432" w:gutter="0"/>
          <w:pgNumType w:start="1"/>
          <w:cols w:space="720"/>
        </w:sectPr>
      </w:pPr>
    </w:p>
    <w:p w:rsidR="00890497" w:rsidRPr="00890497" w:rsidRDefault="00890497" w:rsidP="00890497">
      <w:pPr>
        <w:widowControl w:val="0"/>
        <w:tabs>
          <w:tab w:val="left" w:pos="360"/>
          <w:tab w:val="left" w:pos="720"/>
          <w:tab w:val="left" w:pos="1080"/>
          <w:tab w:val="left" w:pos="1440"/>
          <w:tab w:val="left" w:pos="1800"/>
        </w:tabs>
        <w:spacing w:after="120"/>
        <w:rPr>
          <w:bCs/>
          <w:iCs/>
          <w:sz w:val="22"/>
          <w:szCs w:val="20"/>
        </w:rPr>
      </w:pPr>
      <w:r w:rsidRPr="00890497">
        <w:rPr>
          <w:bCs/>
          <w:iCs/>
          <w:sz w:val="22"/>
          <w:szCs w:val="20"/>
        </w:rPr>
        <w:lastRenderedPageBreak/>
        <w:t>Unless otherwise specified in the permit, the following testing requirements apply to each emissions unit for which testing is required.  The terms “stack” and “duct” are used interchangeably in this appendix.</w:t>
      </w:r>
    </w:p>
    <w:p w:rsidR="00890497" w:rsidRPr="00890497" w:rsidRDefault="00890497" w:rsidP="00890497">
      <w:pPr>
        <w:widowControl w:val="0"/>
        <w:tabs>
          <w:tab w:val="left" w:pos="360"/>
          <w:tab w:val="left" w:pos="720"/>
          <w:tab w:val="left" w:pos="1080"/>
          <w:tab w:val="left" w:pos="1440"/>
          <w:tab w:val="left" w:pos="1800"/>
        </w:tabs>
        <w:spacing w:after="120"/>
        <w:ind w:left="720" w:hanging="720"/>
        <w:rPr>
          <w:sz w:val="22"/>
          <w:szCs w:val="20"/>
        </w:rPr>
      </w:pPr>
      <w:r w:rsidRPr="00890497">
        <w:rPr>
          <w:b/>
          <w:sz w:val="22"/>
          <w:szCs w:val="20"/>
        </w:rPr>
        <w:t>TR1.</w:t>
      </w:r>
      <w:r w:rsidRPr="00890497">
        <w:rPr>
          <w:sz w:val="22"/>
          <w:szCs w:val="20"/>
        </w:rPr>
        <w:tab/>
      </w:r>
      <w:r w:rsidRPr="00890497">
        <w:rPr>
          <w:sz w:val="22"/>
          <w:szCs w:val="20"/>
          <w:u w:val="single"/>
        </w:rPr>
        <w:t>Required Number of Test Runs</w:t>
      </w:r>
      <w:r w:rsidRPr="00890497">
        <w:rPr>
          <w:sz w:val="22"/>
          <w:szCs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890497" w:rsidRPr="00890497" w:rsidRDefault="00890497" w:rsidP="00890497">
      <w:pPr>
        <w:widowControl w:val="0"/>
        <w:tabs>
          <w:tab w:val="left" w:pos="360"/>
          <w:tab w:val="left" w:pos="720"/>
          <w:tab w:val="left" w:pos="1080"/>
          <w:tab w:val="left" w:pos="1440"/>
          <w:tab w:val="left" w:pos="1800"/>
        </w:tabs>
        <w:spacing w:after="120"/>
        <w:ind w:left="720" w:hanging="720"/>
        <w:rPr>
          <w:sz w:val="22"/>
          <w:szCs w:val="20"/>
        </w:rPr>
      </w:pPr>
      <w:r w:rsidRPr="00890497">
        <w:rPr>
          <w:b/>
          <w:sz w:val="22"/>
          <w:szCs w:val="20"/>
        </w:rPr>
        <w:t>TR2.</w:t>
      </w:r>
      <w:r w:rsidRPr="00890497">
        <w:rPr>
          <w:sz w:val="22"/>
          <w:szCs w:val="20"/>
        </w:rPr>
        <w:tab/>
      </w:r>
      <w:r w:rsidRPr="00890497">
        <w:rPr>
          <w:sz w:val="22"/>
          <w:szCs w:val="20"/>
          <w:u w:val="single"/>
        </w:rPr>
        <w:t>Operating Rate During Testing</w:t>
      </w:r>
      <w:r w:rsidRPr="00890497">
        <w:rPr>
          <w:sz w:val="22"/>
          <w:szCs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890497" w:rsidRPr="00890497" w:rsidRDefault="00890497" w:rsidP="00890497">
      <w:pPr>
        <w:widowControl w:val="0"/>
        <w:tabs>
          <w:tab w:val="left" w:pos="360"/>
          <w:tab w:val="left" w:pos="720"/>
          <w:tab w:val="left" w:pos="1080"/>
          <w:tab w:val="left" w:pos="1440"/>
          <w:tab w:val="left" w:pos="1800"/>
        </w:tabs>
        <w:ind w:left="720" w:hanging="720"/>
        <w:rPr>
          <w:sz w:val="22"/>
          <w:szCs w:val="20"/>
        </w:rPr>
      </w:pPr>
      <w:r w:rsidRPr="00890497">
        <w:rPr>
          <w:b/>
          <w:sz w:val="22"/>
          <w:szCs w:val="20"/>
        </w:rPr>
        <w:t>TR3.</w:t>
      </w:r>
      <w:r w:rsidRPr="00890497">
        <w:rPr>
          <w:sz w:val="22"/>
          <w:szCs w:val="20"/>
        </w:rPr>
        <w:tab/>
      </w:r>
      <w:r w:rsidRPr="00890497">
        <w:rPr>
          <w:sz w:val="22"/>
          <w:szCs w:val="20"/>
          <w:u w:val="single"/>
        </w:rPr>
        <w:t>Calculation of Emission Rate</w:t>
      </w:r>
      <w:r w:rsidRPr="00890497">
        <w:rPr>
          <w:sz w:val="22"/>
          <w:szCs w:val="20"/>
        </w:rPr>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w:t>
      </w:r>
    </w:p>
    <w:p w:rsidR="00890497" w:rsidRPr="00890497" w:rsidRDefault="00890497" w:rsidP="00890497">
      <w:pPr>
        <w:widowControl w:val="0"/>
        <w:tabs>
          <w:tab w:val="left" w:pos="360"/>
          <w:tab w:val="left" w:pos="720"/>
          <w:tab w:val="left" w:pos="1080"/>
          <w:tab w:val="left" w:pos="1440"/>
          <w:tab w:val="left" w:pos="1800"/>
        </w:tabs>
        <w:spacing w:after="120"/>
        <w:ind w:left="360" w:hanging="360"/>
        <w:rPr>
          <w:sz w:val="22"/>
          <w:szCs w:val="20"/>
        </w:rPr>
      </w:pPr>
      <w:r w:rsidRPr="00890497">
        <w:rPr>
          <w:sz w:val="22"/>
          <w:szCs w:val="20"/>
        </w:rPr>
        <w:tab/>
      </w:r>
      <w:r w:rsidRPr="00890497">
        <w:rPr>
          <w:sz w:val="22"/>
          <w:szCs w:val="20"/>
        </w:rPr>
        <w:tab/>
        <w:t>[Rule 62-297.310(3), F.A.C.]</w:t>
      </w:r>
    </w:p>
    <w:p w:rsidR="00890497" w:rsidRPr="00890497" w:rsidRDefault="00890497" w:rsidP="00890497">
      <w:pPr>
        <w:widowControl w:val="0"/>
        <w:tabs>
          <w:tab w:val="left" w:pos="360"/>
          <w:tab w:val="left" w:pos="720"/>
          <w:tab w:val="left" w:pos="1080"/>
          <w:tab w:val="left" w:pos="1440"/>
          <w:tab w:val="left" w:pos="1800"/>
        </w:tabs>
        <w:rPr>
          <w:sz w:val="22"/>
          <w:szCs w:val="20"/>
        </w:rPr>
      </w:pPr>
      <w:r w:rsidRPr="00890497">
        <w:rPr>
          <w:b/>
          <w:sz w:val="22"/>
          <w:szCs w:val="20"/>
        </w:rPr>
        <w:t>TR4.</w:t>
      </w:r>
      <w:r w:rsidRPr="00890497">
        <w:rPr>
          <w:sz w:val="22"/>
          <w:szCs w:val="20"/>
        </w:rPr>
        <w:t xml:space="preserve"> </w:t>
      </w:r>
      <w:r w:rsidRPr="00890497">
        <w:rPr>
          <w:sz w:val="22"/>
          <w:szCs w:val="20"/>
        </w:rPr>
        <w:tab/>
      </w:r>
      <w:r w:rsidRPr="00890497">
        <w:rPr>
          <w:sz w:val="22"/>
          <w:szCs w:val="20"/>
          <w:u w:val="single"/>
        </w:rPr>
        <w:t>Applicable Test Procedures</w:t>
      </w:r>
      <w:r w:rsidRPr="00890497">
        <w:rPr>
          <w:sz w:val="22"/>
          <w:szCs w:val="20"/>
        </w:rPr>
        <w:t>.</w:t>
      </w:r>
    </w:p>
    <w:p w:rsidR="00890497" w:rsidRPr="00890497" w:rsidRDefault="00890497" w:rsidP="00890497">
      <w:pPr>
        <w:widowControl w:val="0"/>
        <w:tabs>
          <w:tab w:val="left" w:pos="360"/>
          <w:tab w:val="left" w:pos="720"/>
          <w:tab w:val="left" w:pos="1080"/>
          <w:tab w:val="left" w:pos="1440"/>
          <w:tab w:val="left" w:pos="1800"/>
        </w:tabs>
        <w:rPr>
          <w:sz w:val="22"/>
          <w:szCs w:val="20"/>
        </w:rPr>
      </w:pPr>
      <w:r w:rsidRPr="00890497">
        <w:rPr>
          <w:sz w:val="22"/>
          <w:szCs w:val="20"/>
        </w:rPr>
        <w:tab/>
        <w:t>a.</w:t>
      </w:r>
      <w:r w:rsidRPr="00890497">
        <w:rPr>
          <w:sz w:val="22"/>
          <w:szCs w:val="20"/>
        </w:rPr>
        <w:tab/>
      </w:r>
      <w:r w:rsidRPr="00890497">
        <w:rPr>
          <w:i/>
          <w:sz w:val="22"/>
          <w:szCs w:val="20"/>
        </w:rPr>
        <w:t>Required Sampling Time</w:t>
      </w:r>
      <w:r w:rsidRPr="00890497">
        <w:rPr>
          <w:sz w:val="22"/>
          <w:szCs w:val="20"/>
        </w:rPr>
        <w:t>.</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080" w:hanging="1080"/>
        <w:rPr>
          <w:sz w:val="22"/>
          <w:szCs w:val="20"/>
        </w:rPr>
      </w:pPr>
      <w:r w:rsidRPr="00890497">
        <w:rPr>
          <w:sz w:val="22"/>
          <w:szCs w:val="20"/>
        </w:rPr>
        <w:tab/>
      </w:r>
      <w:r w:rsidRPr="00890497">
        <w:rPr>
          <w:sz w:val="22"/>
          <w:szCs w:val="20"/>
        </w:rPr>
        <w:tab/>
        <w:t>(1)</w:t>
      </w:r>
      <w:r w:rsidRPr="00890497">
        <w:rPr>
          <w:sz w:val="22"/>
          <w:szCs w:val="20"/>
        </w:rP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080" w:hanging="1080"/>
        <w:rPr>
          <w:sz w:val="22"/>
          <w:szCs w:val="20"/>
        </w:rPr>
      </w:pPr>
      <w:r w:rsidRPr="00890497">
        <w:rPr>
          <w:sz w:val="22"/>
          <w:szCs w:val="20"/>
        </w:rPr>
        <w:tab/>
      </w:r>
      <w:r w:rsidRPr="00890497">
        <w:rPr>
          <w:sz w:val="22"/>
          <w:szCs w:val="20"/>
        </w:rPr>
        <w:tab/>
        <w:t>(2)</w:t>
      </w:r>
      <w:r w:rsidRPr="00890497">
        <w:rPr>
          <w:sz w:val="22"/>
          <w:szCs w:val="20"/>
        </w:rP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440" w:hanging="1440"/>
        <w:rPr>
          <w:sz w:val="22"/>
          <w:szCs w:val="20"/>
        </w:rPr>
      </w:pPr>
      <w:r w:rsidRPr="00890497">
        <w:rPr>
          <w:sz w:val="22"/>
          <w:szCs w:val="20"/>
        </w:rPr>
        <w:tab/>
      </w:r>
      <w:r w:rsidRPr="00890497">
        <w:rPr>
          <w:sz w:val="22"/>
          <w:szCs w:val="20"/>
        </w:rPr>
        <w:tab/>
      </w:r>
      <w:r w:rsidRPr="00890497">
        <w:rPr>
          <w:sz w:val="22"/>
          <w:szCs w:val="20"/>
        </w:rPr>
        <w:tab/>
        <w:t>(a)</w:t>
      </w:r>
      <w:r w:rsidRPr="00890497">
        <w:rPr>
          <w:sz w:val="22"/>
          <w:szCs w:val="20"/>
        </w:rP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440" w:hanging="360"/>
        <w:rPr>
          <w:sz w:val="22"/>
          <w:szCs w:val="20"/>
        </w:rPr>
      </w:pPr>
      <w:r w:rsidRPr="00890497">
        <w:rPr>
          <w:sz w:val="22"/>
          <w:szCs w:val="20"/>
        </w:rPr>
        <w:t>(b)</w:t>
      </w:r>
      <w:r w:rsidRPr="00890497">
        <w:rPr>
          <w:sz w:val="22"/>
          <w:szCs w:val="20"/>
        </w:rP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440" w:hanging="360"/>
        <w:rPr>
          <w:sz w:val="22"/>
          <w:szCs w:val="20"/>
        </w:rPr>
      </w:pPr>
      <w:r w:rsidRPr="00890497">
        <w:rPr>
          <w:sz w:val="22"/>
          <w:szCs w:val="20"/>
        </w:rPr>
        <w:t>(c)</w:t>
      </w:r>
      <w:r w:rsidRPr="00890497">
        <w:rPr>
          <w:sz w:val="22"/>
          <w:szCs w:val="20"/>
        </w:rPr>
        <w:tab/>
        <w:t xml:space="preserve">The minimum observation period for opacity tests conducted by employees or agents of the Department to verify the day-to-day continuing compliance of a unit or activity with an </w:t>
      </w:r>
      <w:r w:rsidRPr="00890497">
        <w:rPr>
          <w:sz w:val="22"/>
          <w:szCs w:val="20"/>
        </w:rPr>
        <w:lastRenderedPageBreak/>
        <w:t xml:space="preserve">applicable opacity standard shall be twelve minutes. </w:t>
      </w:r>
    </w:p>
    <w:p w:rsidR="00890497" w:rsidRPr="00890497" w:rsidRDefault="00890497" w:rsidP="00890497">
      <w:pPr>
        <w:widowControl w:val="0"/>
        <w:tabs>
          <w:tab w:val="left" w:pos="360"/>
          <w:tab w:val="left" w:pos="720"/>
          <w:tab w:val="left" w:pos="1080"/>
          <w:tab w:val="left" w:pos="1440"/>
          <w:tab w:val="left" w:pos="1800"/>
        </w:tabs>
        <w:ind w:left="720" w:hanging="720"/>
        <w:rPr>
          <w:sz w:val="22"/>
          <w:szCs w:val="20"/>
        </w:rPr>
      </w:pPr>
      <w:r w:rsidRPr="00890497">
        <w:rPr>
          <w:sz w:val="22"/>
          <w:szCs w:val="20"/>
        </w:rPr>
        <w:tab/>
        <w:t>b.</w:t>
      </w:r>
      <w:r w:rsidRPr="00890497">
        <w:rPr>
          <w:sz w:val="22"/>
          <w:szCs w:val="20"/>
        </w:rPr>
        <w:tab/>
      </w:r>
      <w:r w:rsidRPr="00890497">
        <w:rPr>
          <w:i/>
          <w:sz w:val="22"/>
          <w:szCs w:val="20"/>
        </w:rPr>
        <w:t>Minimum Sample Volume</w:t>
      </w:r>
      <w:r w:rsidRPr="00890497">
        <w:rPr>
          <w:sz w:val="22"/>
          <w:szCs w:val="20"/>
        </w:rPr>
        <w:t>.  Unless otherwise specified in the applicable rule or test method, the minimum sample volume per run shall be 25 dry standard cubic feet.</w:t>
      </w:r>
    </w:p>
    <w:p w:rsidR="00890497" w:rsidRPr="00890497" w:rsidRDefault="00890497" w:rsidP="00890497">
      <w:pPr>
        <w:tabs>
          <w:tab w:val="left" w:pos="360"/>
          <w:tab w:val="left" w:pos="720"/>
          <w:tab w:val="left" w:pos="1080"/>
          <w:tab w:val="left" w:pos="1440"/>
        </w:tabs>
        <w:autoSpaceDE w:val="0"/>
        <w:autoSpaceDN w:val="0"/>
        <w:adjustRightInd w:val="0"/>
        <w:ind w:left="720" w:hanging="720"/>
        <w:rPr>
          <w:rFonts w:ascii="TimesNewRomanPSMT" w:hAnsi="TimesNewRomanPSMT" w:cs="TimesNewRomanPSMT"/>
          <w:sz w:val="22"/>
          <w:szCs w:val="22"/>
        </w:rPr>
      </w:pPr>
      <w:r w:rsidRPr="00890497">
        <w:rPr>
          <w:sz w:val="22"/>
          <w:szCs w:val="20"/>
        </w:rPr>
        <w:tab/>
        <w:t>c.</w:t>
      </w:r>
      <w:r w:rsidRPr="00890497">
        <w:rPr>
          <w:sz w:val="22"/>
          <w:szCs w:val="20"/>
        </w:rPr>
        <w:tab/>
      </w:r>
      <w:r w:rsidRPr="00890497">
        <w:rPr>
          <w:i/>
          <w:sz w:val="22"/>
          <w:szCs w:val="20"/>
        </w:rPr>
        <w:t xml:space="preserve">Required </w:t>
      </w:r>
      <w:smartTag w:uri="urn:schemas-microsoft-com:office:smarttags" w:element="place">
        <w:smartTag w:uri="urn:schemas-microsoft-com:office:smarttags" w:element="PlaceName">
          <w:r w:rsidRPr="00890497">
            <w:rPr>
              <w:i/>
              <w:sz w:val="22"/>
              <w:szCs w:val="20"/>
            </w:rPr>
            <w:t>Flow</w:t>
          </w:r>
        </w:smartTag>
        <w:r w:rsidRPr="00890497">
          <w:rPr>
            <w:i/>
            <w:sz w:val="22"/>
            <w:szCs w:val="20"/>
          </w:rPr>
          <w:t xml:space="preserve"> </w:t>
        </w:r>
        <w:smartTag w:uri="urn:schemas-microsoft-com:office:smarttags" w:element="PlaceName">
          <w:r w:rsidRPr="00890497">
            <w:rPr>
              <w:i/>
              <w:sz w:val="22"/>
              <w:szCs w:val="20"/>
            </w:rPr>
            <w:t>Rate</w:t>
          </w:r>
        </w:smartTag>
        <w:r w:rsidRPr="00890497">
          <w:rPr>
            <w:i/>
            <w:sz w:val="22"/>
            <w:szCs w:val="20"/>
          </w:rPr>
          <w:t xml:space="preserve"> </w:t>
        </w:r>
        <w:smartTag w:uri="urn:schemas-microsoft-com:office:smarttags" w:element="PostalCode">
          <w:r w:rsidRPr="00890497">
            <w:rPr>
              <w:i/>
              <w:sz w:val="22"/>
              <w:szCs w:val="20"/>
            </w:rPr>
            <w:t>Range</w:t>
          </w:r>
        </w:smartTag>
      </w:smartTag>
      <w:r w:rsidRPr="00890497">
        <w:rPr>
          <w:i/>
          <w:sz w:val="22"/>
          <w:szCs w:val="20"/>
        </w:rPr>
        <w:t>.</w:t>
      </w:r>
      <w:r w:rsidRPr="00890497">
        <w:rPr>
          <w:sz w:val="22"/>
          <w:szCs w:val="20"/>
        </w:rPr>
        <w:t xml:space="preserve">  For EPA Method 5 particulate sampling, acid mist/sulfur dioxide, and fluoride sampling which uses Greenburg Smith type impingers, the sampling nozzle and sampling time shall be selected such that the average sampling rate will be between 0.</w:t>
      </w:r>
      <w:r w:rsidRPr="00890497">
        <w:rPr>
          <w:rFonts w:ascii="TimesNewRomanPSMT" w:hAnsi="TimesNewRomanPSMT" w:cs="TimesNewRomanPSMT"/>
          <w:sz w:val="22"/>
          <w:szCs w:val="22"/>
        </w:rPr>
        <w:t>5 and 1.0 actual cubic feet per minute, and the required minimum sampling volume will be obtained.</w:t>
      </w:r>
    </w:p>
    <w:p w:rsidR="00890497" w:rsidRPr="00890497" w:rsidRDefault="00890497" w:rsidP="00890497">
      <w:pPr>
        <w:widowControl w:val="0"/>
        <w:tabs>
          <w:tab w:val="left" w:pos="360"/>
          <w:tab w:val="left" w:pos="720"/>
          <w:tab w:val="left" w:pos="1080"/>
          <w:tab w:val="left" w:pos="1440"/>
          <w:tab w:val="left" w:pos="1800"/>
        </w:tabs>
        <w:spacing w:after="120"/>
        <w:ind w:left="720" w:hanging="720"/>
        <w:rPr>
          <w:sz w:val="22"/>
          <w:szCs w:val="20"/>
        </w:rPr>
      </w:pPr>
      <w:r w:rsidRPr="00890497">
        <w:rPr>
          <w:sz w:val="22"/>
          <w:szCs w:val="20"/>
        </w:rPr>
        <w:tab/>
        <w:t>d.</w:t>
      </w:r>
      <w:r w:rsidRPr="00890497">
        <w:rPr>
          <w:sz w:val="22"/>
          <w:szCs w:val="20"/>
        </w:rPr>
        <w:tab/>
      </w:r>
      <w:r w:rsidRPr="00890497">
        <w:rPr>
          <w:i/>
          <w:sz w:val="22"/>
          <w:szCs w:val="20"/>
        </w:rPr>
        <w:t>Calibration of Sampling Equipment</w:t>
      </w:r>
      <w:r w:rsidRPr="00890497">
        <w:rPr>
          <w:sz w:val="22"/>
          <w:szCs w:val="20"/>
        </w:rP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890497" w:rsidRPr="00890497" w:rsidTr="00143D7D">
        <w:tc>
          <w:tcPr>
            <w:tcW w:w="9302" w:type="dxa"/>
            <w:gridSpan w:val="4"/>
            <w:tcBorders>
              <w:top w:val="single" w:sz="12" w:space="0" w:color="auto"/>
              <w:bottom w:val="single" w:sz="12" w:space="0" w:color="auto"/>
            </w:tcBorders>
          </w:tcPr>
          <w:p w:rsidR="00890497" w:rsidRPr="00890497" w:rsidRDefault="00890497" w:rsidP="00890497">
            <w:pPr>
              <w:autoSpaceDE w:val="0"/>
              <w:autoSpaceDN w:val="0"/>
              <w:adjustRightInd w:val="0"/>
              <w:jc w:val="center"/>
              <w:rPr>
                <w:b/>
                <w:smallCaps/>
                <w:sz w:val="22"/>
                <w:szCs w:val="20"/>
              </w:rPr>
            </w:pPr>
            <w:r w:rsidRPr="00890497">
              <w:rPr>
                <w:rFonts w:cs="TimesNewRomanPSMT"/>
                <w:b/>
                <w:smallCaps/>
                <w:sz w:val="22"/>
                <w:szCs w:val="20"/>
              </w:rPr>
              <w:t>TABLE 297.310-1 CALIBRATION SCHEDULE</w:t>
            </w:r>
          </w:p>
        </w:tc>
      </w:tr>
      <w:tr w:rsidR="00890497" w:rsidRPr="00890497" w:rsidTr="00143D7D">
        <w:tc>
          <w:tcPr>
            <w:tcW w:w="1728" w:type="dxa"/>
            <w:tcBorders>
              <w:top w:val="single" w:sz="12" w:space="0" w:color="auto"/>
              <w:bottom w:val="single" w:sz="12" w:space="0" w:color="auto"/>
              <w:right w:val="single" w:sz="12" w:space="0" w:color="auto"/>
            </w:tcBorders>
            <w:vAlign w:val="center"/>
          </w:tcPr>
          <w:p w:rsidR="00890497" w:rsidRPr="00890497" w:rsidRDefault="00890497" w:rsidP="00890497">
            <w:pPr>
              <w:autoSpaceDE w:val="0"/>
              <w:autoSpaceDN w:val="0"/>
              <w:adjustRightInd w:val="0"/>
              <w:rPr>
                <w:b/>
                <w:smallCaps/>
                <w:sz w:val="22"/>
                <w:szCs w:val="20"/>
              </w:rPr>
            </w:pPr>
            <w:r w:rsidRPr="00890497">
              <w:rPr>
                <w:b/>
                <w:smallCaps/>
                <w:sz w:val="22"/>
                <w:szCs w:val="20"/>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890497" w:rsidRPr="00890497" w:rsidRDefault="00890497" w:rsidP="00890497">
            <w:pPr>
              <w:jc w:val="center"/>
              <w:rPr>
                <w:b/>
                <w:smallCaps/>
                <w:sz w:val="22"/>
                <w:szCs w:val="20"/>
              </w:rPr>
            </w:pPr>
            <w:r w:rsidRPr="00890497">
              <w:rPr>
                <w:b/>
                <w:smallCaps/>
                <w:sz w:val="22"/>
                <w:szCs w:val="20"/>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890497" w:rsidRPr="00890497" w:rsidRDefault="00890497" w:rsidP="00890497">
            <w:pPr>
              <w:jc w:val="center"/>
              <w:rPr>
                <w:b/>
                <w:smallCaps/>
                <w:sz w:val="22"/>
                <w:szCs w:val="20"/>
              </w:rPr>
            </w:pPr>
            <w:r w:rsidRPr="00890497">
              <w:rPr>
                <w:b/>
                <w:smallCaps/>
                <w:sz w:val="22"/>
                <w:szCs w:val="20"/>
              </w:rPr>
              <w:t>REFERENCE INSTRUMENT</w:t>
            </w:r>
          </w:p>
        </w:tc>
        <w:tc>
          <w:tcPr>
            <w:tcW w:w="2511" w:type="dxa"/>
            <w:tcBorders>
              <w:top w:val="single" w:sz="12" w:space="0" w:color="auto"/>
              <w:left w:val="single" w:sz="12" w:space="0" w:color="auto"/>
              <w:bottom w:val="single" w:sz="12" w:space="0" w:color="auto"/>
            </w:tcBorders>
            <w:vAlign w:val="center"/>
          </w:tcPr>
          <w:p w:rsidR="00890497" w:rsidRPr="00890497" w:rsidRDefault="00890497" w:rsidP="00890497">
            <w:pPr>
              <w:jc w:val="center"/>
              <w:rPr>
                <w:b/>
                <w:smallCaps/>
                <w:sz w:val="22"/>
                <w:szCs w:val="20"/>
              </w:rPr>
            </w:pPr>
            <w:r w:rsidRPr="00890497">
              <w:rPr>
                <w:b/>
                <w:smallCaps/>
                <w:sz w:val="22"/>
                <w:szCs w:val="20"/>
              </w:rPr>
              <w:t>TOLERANCE</w:t>
            </w:r>
          </w:p>
        </w:tc>
      </w:tr>
      <w:tr w:rsidR="00890497" w:rsidRPr="00890497" w:rsidTr="00143D7D">
        <w:tc>
          <w:tcPr>
            <w:tcW w:w="1728" w:type="dxa"/>
            <w:tcBorders>
              <w:top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Annually</w:t>
            </w:r>
          </w:p>
        </w:tc>
        <w:tc>
          <w:tcPr>
            <w:tcW w:w="3314" w:type="dxa"/>
            <w:tcBorders>
              <w:top w:val="single" w:sz="12"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+/-2%</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Bimetallic thermometer</w:t>
            </w: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Calib. liq. in glass</w:t>
            </w: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5° F</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Thermocouple</w:t>
            </w: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Annually</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5° F</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autoSpaceDE w:val="0"/>
              <w:autoSpaceDN w:val="0"/>
              <w:adjustRightInd w:val="0"/>
              <w:rPr>
                <w:sz w:val="22"/>
                <w:szCs w:val="20"/>
              </w:rPr>
            </w:pPr>
            <w:r w:rsidRPr="00890497">
              <w:rPr>
                <w:sz w:val="22"/>
                <w:szCs w:val="20"/>
              </w:rPr>
              <w:t>Barometer</w:t>
            </w:r>
          </w:p>
          <w:p w:rsidR="00890497" w:rsidRPr="00890497" w:rsidRDefault="00890497" w:rsidP="00890497">
            <w:pPr>
              <w:rPr>
                <w:sz w:val="22"/>
                <w:szCs w:val="20"/>
              </w:rPr>
            </w:pP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Monthly</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Hg barometer or NOAA station</w:t>
            </w: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+/-1% scale</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autoSpaceDE w:val="0"/>
              <w:autoSpaceDN w:val="0"/>
              <w:adjustRightInd w:val="0"/>
              <w:rPr>
                <w:sz w:val="22"/>
                <w:szCs w:val="20"/>
              </w:rPr>
            </w:pPr>
            <w:r w:rsidRPr="00890497">
              <w:rPr>
                <w:sz w:val="22"/>
                <w:szCs w:val="20"/>
              </w:rPr>
              <w:t>Pitot Tube</w:t>
            </w:r>
          </w:p>
          <w:p w:rsidR="00890497" w:rsidRPr="00890497" w:rsidRDefault="00890497" w:rsidP="00890497">
            <w:pPr>
              <w:rPr>
                <w:sz w:val="22"/>
                <w:szCs w:val="20"/>
              </w:rPr>
            </w:pP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autoSpaceDE w:val="0"/>
              <w:autoSpaceDN w:val="0"/>
              <w:adjustRightInd w:val="0"/>
              <w:rPr>
                <w:sz w:val="22"/>
                <w:szCs w:val="20"/>
              </w:rPr>
            </w:pPr>
            <w:r w:rsidRPr="00890497">
              <w:rPr>
                <w:sz w:val="22"/>
                <w:szCs w:val="20"/>
              </w:rPr>
              <w:t>When required or when damaged</w:t>
            </w:r>
          </w:p>
          <w:p w:rsidR="00890497" w:rsidRPr="00890497" w:rsidRDefault="00890497" w:rsidP="00890497">
            <w:pPr>
              <w:rPr>
                <w:sz w:val="22"/>
                <w:szCs w:val="20"/>
              </w:rPr>
            </w:pP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890497" w:rsidRPr="00890497" w:rsidRDefault="00890497" w:rsidP="00890497">
            <w:pPr>
              <w:rPr>
                <w:sz w:val="22"/>
                <w:szCs w:val="20"/>
              </w:rPr>
            </w:pPr>
            <w:r w:rsidRPr="00890497">
              <w:rPr>
                <w:sz w:val="22"/>
                <w:szCs w:val="20"/>
              </w:rPr>
              <w:t>See EPA Method 2, Fig. 2-2 &amp; 2-3</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autoSpaceDE w:val="0"/>
              <w:autoSpaceDN w:val="0"/>
              <w:adjustRightInd w:val="0"/>
              <w:rPr>
                <w:sz w:val="22"/>
                <w:szCs w:val="20"/>
              </w:rPr>
            </w:pPr>
            <w:r w:rsidRPr="00890497">
              <w:rPr>
                <w:sz w:val="22"/>
                <w:szCs w:val="20"/>
              </w:rPr>
              <w:t>Probe Nozzles</w:t>
            </w:r>
          </w:p>
          <w:p w:rsidR="00890497" w:rsidRPr="00890497" w:rsidRDefault="00890497" w:rsidP="00890497">
            <w:pPr>
              <w:rPr>
                <w:sz w:val="22"/>
                <w:szCs w:val="20"/>
              </w:rPr>
            </w:pP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Micrometer</w:t>
            </w:r>
          </w:p>
        </w:tc>
        <w:tc>
          <w:tcPr>
            <w:tcW w:w="2511" w:type="dxa"/>
            <w:tcBorders>
              <w:top w:val="single" w:sz="8" w:space="0" w:color="auto"/>
              <w:left w:val="single" w:sz="12" w:space="0" w:color="auto"/>
              <w:bottom w:val="single" w:sz="8" w:space="0" w:color="auto"/>
            </w:tcBorders>
          </w:tcPr>
          <w:p w:rsidR="00890497" w:rsidRPr="00890497" w:rsidRDefault="00890497" w:rsidP="00890497">
            <w:pPr>
              <w:rPr>
                <w:sz w:val="22"/>
                <w:szCs w:val="20"/>
              </w:rPr>
            </w:pPr>
            <w:r w:rsidRPr="00890497">
              <w:rPr>
                <w:sz w:val="22"/>
                <w:szCs w:val="20"/>
              </w:rPr>
              <w:t>+/- 0.001” mean of at least three readings; Max. deviation between readings, 0.004”</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Spirometer or calibrated wet test or dry gas test meter</w:t>
            </w: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2%</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rPr>
                <w:sz w:val="22"/>
                <w:szCs w:val="20"/>
              </w:rPr>
            </w:pP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p>
        </w:tc>
      </w:tr>
      <w:tr w:rsidR="00890497" w:rsidRPr="00890497" w:rsidTr="00143D7D">
        <w:tc>
          <w:tcPr>
            <w:tcW w:w="1728" w:type="dxa"/>
            <w:tcBorders>
              <w:top w:val="single" w:sz="8" w:space="0" w:color="auto"/>
              <w:bottom w:val="single" w:sz="12" w:space="0" w:color="auto"/>
              <w:right w:val="single" w:sz="12" w:space="0" w:color="auto"/>
            </w:tcBorders>
          </w:tcPr>
          <w:p w:rsidR="00890497" w:rsidRPr="00890497" w:rsidRDefault="00890497" w:rsidP="00890497">
            <w:pPr>
              <w:rPr>
                <w:sz w:val="22"/>
                <w:szCs w:val="20"/>
              </w:rPr>
            </w:pPr>
          </w:p>
        </w:tc>
        <w:tc>
          <w:tcPr>
            <w:tcW w:w="1749" w:type="dxa"/>
            <w:tcBorders>
              <w:top w:val="single" w:sz="8" w:space="0" w:color="auto"/>
              <w:left w:val="single" w:sz="12" w:space="0" w:color="auto"/>
              <w:bottom w:val="single" w:sz="12" w:space="0" w:color="auto"/>
              <w:right w:val="single" w:sz="12" w:space="0" w:color="auto"/>
            </w:tcBorders>
          </w:tcPr>
          <w:p w:rsidR="00890497" w:rsidRPr="00890497" w:rsidRDefault="00890497" w:rsidP="00890497">
            <w:pPr>
              <w:rPr>
                <w:sz w:val="22"/>
                <w:szCs w:val="20"/>
              </w:rPr>
            </w:pPr>
            <w:r w:rsidRPr="00890497">
              <w:rPr>
                <w:sz w:val="22"/>
                <w:szCs w:val="20"/>
              </w:rP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890497" w:rsidRPr="00890497" w:rsidRDefault="00890497" w:rsidP="00890497">
            <w:pPr>
              <w:rPr>
                <w:sz w:val="22"/>
                <w:szCs w:val="20"/>
              </w:rPr>
            </w:pPr>
            <w:r w:rsidRPr="00890497">
              <w:rPr>
                <w:sz w:val="22"/>
                <w:szCs w:val="20"/>
              </w:rPr>
              <w:t>Comparison check</w:t>
            </w:r>
          </w:p>
        </w:tc>
        <w:tc>
          <w:tcPr>
            <w:tcW w:w="2511" w:type="dxa"/>
            <w:tcBorders>
              <w:top w:val="single" w:sz="8" w:space="0" w:color="auto"/>
              <w:left w:val="single" w:sz="12" w:space="0" w:color="auto"/>
              <w:bottom w:val="single" w:sz="12" w:space="0" w:color="auto"/>
            </w:tcBorders>
          </w:tcPr>
          <w:p w:rsidR="00890497" w:rsidRPr="00890497" w:rsidRDefault="00890497" w:rsidP="00890497">
            <w:pPr>
              <w:jc w:val="center"/>
              <w:rPr>
                <w:sz w:val="22"/>
                <w:szCs w:val="20"/>
              </w:rPr>
            </w:pPr>
            <w:r w:rsidRPr="00890497">
              <w:rPr>
                <w:sz w:val="22"/>
                <w:szCs w:val="20"/>
              </w:rPr>
              <w:t>5%</w:t>
            </w:r>
          </w:p>
        </w:tc>
      </w:tr>
    </w:tbl>
    <w:p w:rsidR="00890497" w:rsidRPr="00890497" w:rsidRDefault="00890497" w:rsidP="00890497">
      <w:pPr>
        <w:widowControl w:val="0"/>
        <w:tabs>
          <w:tab w:val="num" w:pos="720"/>
        </w:tabs>
        <w:ind w:left="360"/>
        <w:rPr>
          <w:rFonts w:cs="TimesNewRomanPSMT"/>
          <w:sz w:val="12"/>
          <w:szCs w:val="12"/>
        </w:rPr>
      </w:pPr>
    </w:p>
    <w:p w:rsidR="00890497" w:rsidRPr="00890497" w:rsidRDefault="00890497" w:rsidP="00890497">
      <w:pPr>
        <w:widowControl w:val="0"/>
        <w:tabs>
          <w:tab w:val="left" w:pos="360"/>
          <w:tab w:val="left" w:pos="720"/>
          <w:tab w:val="left" w:pos="1080"/>
          <w:tab w:val="left" w:pos="1440"/>
        </w:tabs>
        <w:ind w:left="720" w:hanging="720"/>
        <w:rPr>
          <w:rFonts w:cs="TimesNewRomanPSMT"/>
          <w:sz w:val="22"/>
          <w:szCs w:val="20"/>
        </w:rPr>
      </w:pPr>
      <w:r w:rsidRPr="00890497">
        <w:rPr>
          <w:sz w:val="22"/>
          <w:szCs w:val="20"/>
        </w:rPr>
        <w:tab/>
        <w:t>e.</w:t>
      </w:r>
      <w:r w:rsidRPr="00890497">
        <w:rPr>
          <w:sz w:val="22"/>
          <w:szCs w:val="20"/>
        </w:rPr>
        <w:tab/>
      </w:r>
      <w:r w:rsidRPr="00890497">
        <w:rPr>
          <w:i/>
          <w:sz w:val="22"/>
          <w:szCs w:val="20"/>
        </w:rPr>
        <w:t>Allowed Modification</w:t>
      </w:r>
      <w:r w:rsidRPr="00890497">
        <w:rPr>
          <w:rFonts w:cs="TimesNewRomanPSMT"/>
          <w:i/>
          <w:sz w:val="22"/>
          <w:szCs w:val="20"/>
        </w:rPr>
        <w:t xml:space="preserve"> to EPA Method 5</w:t>
      </w:r>
      <w:r w:rsidRPr="00890497">
        <w:rPr>
          <w:rFonts w:cs="TimesNewRomanPSMT"/>
          <w:sz w:val="22"/>
          <w:szCs w:val="20"/>
        </w:rPr>
        <w:t>.  When EPA Method 5 is required, the following modification is allowed:  the heated filter may be separated from the impingers by a flexible tube.</w:t>
      </w:r>
    </w:p>
    <w:p w:rsidR="00890497" w:rsidRPr="00890497" w:rsidRDefault="00890497" w:rsidP="00890497">
      <w:pPr>
        <w:widowControl w:val="0"/>
        <w:tabs>
          <w:tab w:val="left" w:pos="360"/>
        </w:tabs>
        <w:spacing w:after="120"/>
        <w:rPr>
          <w:sz w:val="22"/>
          <w:szCs w:val="20"/>
        </w:rPr>
      </w:pPr>
      <w:r w:rsidRPr="00890497">
        <w:rPr>
          <w:sz w:val="22"/>
          <w:szCs w:val="20"/>
        </w:rPr>
        <w:tab/>
        <w:t>[Rule 62-297.310(4), F.A.C.]</w:t>
      </w:r>
    </w:p>
    <w:p w:rsidR="00890497" w:rsidRPr="00890497" w:rsidRDefault="00890497" w:rsidP="00890497">
      <w:pPr>
        <w:widowControl w:val="0"/>
        <w:tabs>
          <w:tab w:val="left" w:pos="360"/>
          <w:tab w:val="left" w:pos="720"/>
          <w:tab w:val="left" w:pos="1080"/>
          <w:tab w:val="left" w:pos="1440"/>
        </w:tabs>
        <w:rPr>
          <w:sz w:val="22"/>
          <w:szCs w:val="20"/>
        </w:rPr>
      </w:pPr>
      <w:r w:rsidRPr="00890497">
        <w:rPr>
          <w:b/>
          <w:sz w:val="22"/>
          <w:szCs w:val="20"/>
        </w:rPr>
        <w:t>TR5.</w:t>
      </w:r>
      <w:r w:rsidRPr="00890497">
        <w:rPr>
          <w:sz w:val="22"/>
          <w:szCs w:val="20"/>
        </w:rPr>
        <w:tab/>
      </w:r>
      <w:r w:rsidRPr="00890497">
        <w:rPr>
          <w:sz w:val="22"/>
          <w:szCs w:val="20"/>
          <w:u w:val="single"/>
        </w:rPr>
        <w:t>Determination of Process Variables</w:t>
      </w:r>
      <w:r w:rsidRPr="00890497">
        <w:rPr>
          <w:sz w:val="22"/>
          <w:szCs w:val="20"/>
        </w:rPr>
        <w:t>.</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a.</w:t>
      </w:r>
      <w:r w:rsidRPr="00890497">
        <w:rPr>
          <w:sz w:val="22"/>
          <w:szCs w:val="16"/>
        </w:rPr>
        <w:tab/>
      </w:r>
      <w:r w:rsidRPr="00890497">
        <w:rPr>
          <w:i/>
          <w:sz w:val="22"/>
          <w:szCs w:val="16"/>
        </w:rPr>
        <w:t>Required Equipment</w:t>
      </w:r>
      <w:r w:rsidRPr="00890497">
        <w:rPr>
          <w:sz w:val="22"/>
          <w:szCs w:val="16"/>
        </w:rPr>
        <w:t xml:space="preserve">.  The owner or operator of an emissions unit for which compliance tests are required </w:t>
      </w:r>
      <w:r w:rsidRPr="00890497">
        <w:rPr>
          <w:sz w:val="22"/>
          <w:szCs w:val="16"/>
        </w:rPr>
        <w:lastRenderedPageBreak/>
        <w:t>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b.</w:t>
      </w:r>
      <w:r w:rsidRPr="00890497">
        <w:rPr>
          <w:sz w:val="22"/>
          <w:szCs w:val="16"/>
        </w:rPr>
        <w:tab/>
      </w:r>
      <w:r w:rsidRPr="00890497">
        <w:rPr>
          <w:i/>
          <w:sz w:val="22"/>
          <w:szCs w:val="16"/>
        </w:rPr>
        <w:t>Accuracy of Equipment</w:t>
      </w:r>
      <w:r w:rsidRPr="00890497">
        <w:rPr>
          <w:sz w:val="22"/>
          <w:szCs w:val="16"/>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890497" w:rsidRPr="00890497" w:rsidRDefault="00890497" w:rsidP="00890497">
      <w:pPr>
        <w:widowControl w:val="0"/>
        <w:tabs>
          <w:tab w:val="left" w:pos="360"/>
          <w:tab w:val="left" w:pos="720"/>
          <w:tab w:val="left" w:pos="1080"/>
          <w:tab w:val="left" w:pos="1440"/>
        </w:tabs>
        <w:spacing w:after="120"/>
        <w:rPr>
          <w:sz w:val="22"/>
          <w:szCs w:val="20"/>
        </w:rPr>
      </w:pPr>
      <w:r w:rsidRPr="00890497">
        <w:rPr>
          <w:sz w:val="22"/>
          <w:szCs w:val="20"/>
        </w:rPr>
        <w:tab/>
        <w:t>[Rule 62-297.310(5), F.A.C.]</w:t>
      </w:r>
    </w:p>
    <w:p w:rsidR="00890497" w:rsidRPr="00890497" w:rsidRDefault="00890497" w:rsidP="00890497">
      <w:pPr>
        <w:widowControl w:val="0"/>
        <w:tabs>
          <w:tab w:val="left" w:pos="360"/>
          <w:tab w:val="left" w:pos="720"/>
        </w:tabs>
        <w:ind w:left="720" w:hanging="720"/>
        <w:rPr>
          <w:sz w:val="22"/>
          <w:szCs w:val="20"/>
        </w:rPr>
      </w:pPr>
      <w:r w:rsidRPr="00890497">
        <w:rPr>
          <w:b/>
          <w:sz w:val="22"/>
          <w:szCs w:val="20"/>
        </w:rPr>
        <w:t>TR6.</w:t>
      </w:r>
      <w:r w:rsidRPr="00890497">
        <w:rPr>
          <w:sz w:val="22"/>
          <w:szCs w:val="20"/>
        </w:rPr>
        <w:tab/>
      </w:r>
      <w:r w:rsidRPr="00890497">
        <w:rPr>
          <w:sz w:val="22"/>
          <w:szCs w:val="20"/>
          <w:u w:val="single"/>
        </w:rPr>
        <w:t>Sampling Facilities</w:t>
      </w:r>
      <w:r w:rsidRPr="00890497">
        <w:rPr>
          <w:sz w:val="22"/>
          <w:szCs w:val="20"/>
        </w:rPr>
        <w:t>.  Permittees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a.</w:t>
      </w:r>
      <w:r w:rsidRPr="00890497">
        <w:rPr>
          <w:sz w:val="22"/>
          <w:szCs w:val="16"/>
        </w:rPr>
        <w:tab/>
      </w:r>
      <w:r w:rsidRPr="00890497">
        <w:rPr>
          <w:i/>
          <w:sz w:val="22"/>
          <w:szCs w:val="16"/>
        </w:rPr>
        <w:t>Permanent Test Facilities</w:t>
      </w:r>
      <w:r w:rsidRPr="00890497">
        <w:rPr>
          <w:sz w:val="22"/>
          <w:szCs w:val="16"/>
        </w:rPr>
        <w:t>.  The owner or operator of an emissions unit for which a compliance test, other than a visible emissions test, is required on at least an annual basis, shall install and maintain permanent stack sampling facilities.</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b.</w:t>
      </w:r>
      <w:r w:rsidRPr="00890497">
        <w:rPr>
          <w:sz w:val="22"/>
          <w:szCs w:val="16"/>
        </w:rPr>
        <w:tab/>
      </w:r>
      <w:r w:rsidRPr="00890497">
        <w:rPr>
          <w:i/>
          <w:sz w:val="22"/>
          <w:szCs w:val="16"/>
        </w:rPr>
        <w:t>Temporary Test Facilities</w:t>
      </w:r>
      <w:r w:rsidRPr="00890497">
        <w:rPr>
          <w:sz w:val="22"/>
          <w:szCs w:val="16"/>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c.</w:t>
      </w:r>
      <w:r w:rsidRPr="00890497">
        <w:rPr>
          <w:sz w:val="22"/>
          <w:szCs w:val="16"/>
        </w:rPr>
        <w:tab/>
      </w:r>
      <w:r w:rsidRPr="00890497">
        <w:rPr>
          <w:i/>
          <w:sz w:val="22"/>
          <w:szCs w:val="16"/>
        </w:rPr>
        <w:t>Sampling Ports</w:t>
      </w:r>
      <w:r w:rsidRPr="00890497">
        <w:rPr>
          <w:sz w:val="22"/>
          <w:szCs w:val="16"/>
        </w:rPr>
        <w:t>.</w:t>
      </w:r>
    </w:p>
    <w:p w:rsidR="00890497" w:rsidRPr="00890497" w:rsidRDefault="00890497" w:rsidP="00890497">
      <w:pPr>
        <w:widowControl w:val="0"/>
        <w:numPr>
          <w:ilvl w:val="0"/>
          <w:numId w:val="13"/>
        </w:numPr>
        <w:autoSpaceDE w:val="0"/>
        <w:autoSpaceDN w:val="0"/>
        <w:adjustRightInd w:val="0"/>
        <w:rPr>
          <w:sz w:val="22"/>
          <w:szCs w:val="20"/>
        </w:rPr>
      </w:pPr>
      <w:r w:rsidRPr="00890497">
        <w:rPr>
          <w:sz w:val="22"/>
          <w:szCs w:val="20"/>
        </w:rPr>
        <w:t>All sampling ports shall have a minimum inside diameter of 3 inches.</w:t>
      </w:r>
    </w:p>
    <w:p w:rsidR="00890497" w:rsidRPr="00890497" w:rsidRDefault="00890497" w:rsidP="00890497">
      <w:pPr>
        <w:widowControl w:val="0"/>
        <w:numPr>
          <w:ilvl w:val="0"/>
          <w:numId w:val="13"/>
        </w:numPr>
        <w:autoSpaceDE w:val="0"/>
        <w:autoSpaceDN w:val="0"/>
        <w:adjustRightInd w:val="0"/>
        <w:rPr>
          <w:sz w:val="22"/>
          <w:szCs w:val="20"/>
        </w:rPr>
      </w:pPr>
      <w:r w:rsidRPr="00890497">
        <w:rPr>
          <w:sz w:val="22"/>
          <w:szCs w:val="20"/>
        </w:rPr>
        <w:t>The ports shall be capable of being sealed when not in use.</w:t>
      </w:r>
    </w:p>
    <w:p w:rsidR="00890497" w:rsidRPr="00890497" w:rsidRDefault="00890497" w:rsidP="00890497">
      <w:pPr>
        <w:widowControl w:val="0"/>
        <w:numPr>
          <w:ilvl w:val="0"/>
          <w:numId w:val="13"/>
        </w:numPr>
        <w:autoSpaceDE w:val="0"/>
        <w:autoSpaceDN w:val="0"/>
        <w:adjustRightInd w:val="0"/>
        <w:rPr>
          <w:sz w:val="22"/>
          <w:szCs w:val="20"/>
        </w:rPr>
      </w:pPr>
      <w:r w:rsidRPr="00890497">
        <w:rPr>
          <w:sz w:val="22"/>
          <w:szCs w:val="20"/>
        </w:rPr>
        <w:t>The sampling ports shall be located in the stack at least 2 stack diameters or equivalent diameters downstream and at least 0.5 stack diameter or equivalent diameter upstream from any fan, bend, constriction or other flow disturbance.</w:t>
      </w:r>
    </w:p>
    <w:p w:rsidR="00890497" w:rsidRPr="00890497" w:rsidRDefault="00890497" w:rsidP="00890497">
      <w:pPr>
        <w:widowControl w:val="0"/>
        <w:numPr>
          <w:ilvl w:val="0"/>
          <w:numId w:val="13"/>
        </w:numPr>
        <w:autoSpaceDE w:val="0"/>
        <w:autoSpaceDN w:val="0"/>
        <w:adjustRightInd w:val="0"/>
        <w:rPr>
          <w:sz w:val="22"/>
          <w:szCs w:val="20"/>
        </w:rPr>
      </w:pPr>
      <w:r w:rsidRPr="00890497">
        <w:rPr>
          <w:sz w:val="22"/>
          <w:szCs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890497" w:rsidRPr="00890497" w:rsidRDefault="00890497" w:rsidP="00890497">
      <w:pPr>
        <w:widowControl w:val="0"/>
        <w:numPr>
          <w:ilvl w:val="0"/>
          <w:numId w:val="13"/>
        </w:numPr>
        <w:autoSpaceDE w:val="0"/>
        <w:autoSpaceDN w:val="0"/>
        <w:adjustRightInd w:val="0"/>
        <w:rPr>
          <w:rFonts w:cs="TimesNewRomanPSMT"/>
          <w:sz w:val="22"/>
          <w:szCs w:val="20"/>
        </w:rPr>
      </w:pPr>
      <w:r w:rsidRPr="00890497">
        <w:rPr>
          <w:sz w:val="22"/>
          <w:szCs w:val="20"/>
        </w:rPr>
        <w:t xml:space="preserve">On rectangular ducts, the cross sectional area shall be divided into the number of equal areas in accordance with EPA </w:t>
      </w:r>
      <w:r w:rsidRPr="00890497">
        <w:rPr>
          <w:rFonts w:cs="TimesNewRomanPSMT"/>
          <w:sz w:val="22"/>
          <w:szCs w:val="20"/>
        </w:rPr>
        <w:t>Method 1.  Sampling ports shall be provided which allow access to each sampling point. The ports shall be located so that the probe can be inserted perpendicular to the gas flow.</w:t>
      </w:r>
    </w:p>
    <w:p w:rsidR="00890497" w:rsidRPr="00890497" w:rsidRDefault="00890497" w:rsidP="00890497">
      <w:pPr>
        <w:widowControl w:val="0"/>
        <w:tabs>
          <w:tab w:val="left" w:pos="360"/>
          <w:tab w:val="left" w:pos="720"/>
          <w:tab w:val="left" w:pos="1080"/>
        </w:tabs>
        <w:autoSpaceDE w:val="0"/>
        <w:autoSpaceDN w:val="0"/>
        <w:adjustRightInd w:val="0"/>
        <w:rPr>
          <w:rFonts w:cs="TimesNewRomanPSMT"/>
          <w:sz w:val="22"/>
          <w:szCs w:val="20"/>
        </w:rPr>
      </w:pPr>
      <w:r w:rsidRPr="00890497">
        <w:rPr>
          <w:rFonts w:cs="TimesNewRomanPSMT"/>
          <w:i/>
          <w:sz w:val="22"/>
          <w:szCs w:val="20"/>
        </w:rPr>
        <w:tab/>
      </w:r>
      <w:r w:rsidRPr="00890497">
        <w:rPr>
          <w:rFonts w:cs="TimesNewRomanPSMT"/>
          <w:sz w:val="22"/>
          <w:szCs w:val="20"/>
        </w:rPr>
        <w:t>d.</w:t>
      </w:r>
      <w:r w:rsidRPr="00890497">
        <w:rPr>
          <w:rFonts w:cs="TimesNewRomanPSMT"/>
          <w:i/>
          <w:sz w:val="22"/>
          <w:szCs w:val="20"/>
        </w:rPr>
        <w:tab/>
        <w:t>Work Platforms</w:t>
      </w:r>
      <w:r w:rsidRPr="00890497">
        <w:rPr>
          <w:rFonts w:cs="TimesNewRomanPSMT"/>
          <w:sz w:val="22"/>
          <w:szCs w:val="20"/>
        </w:rPr>
        <w:t>.</w:t>
      </w:r>
    </w:p>
    <w:p w:rsidR="00890497" w:rsidRPr="00890497" w:rsidRDefault="00890497" w:rsidP="00890497">
      <w:pPr>
        <w:widowControl w:val="0"/>
        <w:numPr>
          <w:ilvl w:val="0"/>
          <w:numId w:val="14"/>
        </w:numPr>
        <w:autoSpaceDE w:val="0"/>
        <w:autoSpaceDN w:val="0"/>
        <w:adjustRightInd w:val="0"/>
        <w:rPr>
          <w:sz w:val="22"/>
          <w:szCs w:val="20"/>
        </w:rPr>
      </w:pPr>
      <w:r w:rsidRPr="00890497">
        <w:rPr>
          <w:sz w:val="22"/>
          <w:szCs w:val="20"/>
        </w:rPr>
        <w:t xml:space="preserve">Minimum size of the working platform shall be 24 square feet in area. Platforms shall be at least 3 feet wide. </w:t>
      </w:r>
    </w:p>
    <w:p w:rsidR="00890497" w:rsidRPr="00890497" w:rsidRDefault="00890497" w:rsidP="00890497">
      <w:pPr>
        <w:widowControl w:val="0"/>
        <w:numPr>
          <w:ilvl w:val="0"/>
          <w:numId w:val="14"/>
        </w:numPr>
        <w:autoSpaceDE w:val="0"/>
        <w:autoSpaceDN w:val="0"/>
        <w:adjustRightInd w:val="0"/>
        <w:rPr>
          <w:sz w:val="22"/>
          <w:szCs w:val="20"/>
        </w:rPr>
      </w:pPr>
      <w:r w:rsidRPr="00890497">
        <w:rPr>
          <w:sz w:val="22"/>
          <w:szCs w:val="20"/>
        </w:rPr>
        <w:t>On circular stacks with 2 sampling ports, the platform shall extend at least 110 degrees around the stack.</w:t>
      </w:r>
    </w:p>
    <w:p w:rsidR="00890497" w:rsidRPr="00890497" w:rsidRDefault="00890497" w:rsidP="00890497">
      <w:pPr>
        <w:widowControl w:val="0"/>
        <w:numPr>
          <w:ilvl w:val="0"/>
          <w:numId w:val="14"/>
        </w:numPr>
        <w:autoSpaceDE w:val="0"/>
        <w:autoSpaceDN w:val="0"/>
        <w:adjustRightInd w:val="0"/>
        <w:rPr>
          <w:sz w:val="22"/>
          <w:szCs w:val="20"/>
        </w:rPr>
      </w:pPr>
      <w:r w:rsidRPr="00890497">
        <w:rPr>
          <w:sz w:val="22"/>
          <w:szCs w:val="20"/>
        </w:rPr>
        <w:t>On circular stacks with more than two sampling ports, the work platform shall extend 360 degrees around the stack.</w:t>
      </w:r>
    </w:p>
    <w:p w:rsidR="00890497" w:rsidRPr="00890497" w:rsidRDefault="00890497" w:rsidP="00890497">
      <w:pPr>
        <w:widowControl w:val="0"/>
        <w:numPr>
          <w:ilvl w:val="0"/>
          <w:numId w:val="14"/>
        </w:numPr>
        <w:autoSpaceDE w:val="0"/>
        <w:autoSpaceDN w:val="0"/>
        <w:adjustRightInd w:val="0"/>
        <w:rPr>
          <w:rFonts w:cs="TimesNewRomanPSMT"/>
          <w:sz w:val="22"/>
          <w:szCs w:val="20"/>
        </w:rPr>
      </w:pPr>
      <w:r w:rsidRPr="00890497">
        <w:rPr>
          <w:sz w:val="22"/>
          <w:szCs w:val="20"/>
        </w:rPr>
        <w:t>All platforms shall be equipped with an adequate safety rail (ropes are not acceptable), toe board, and hinged floor-opening</w:t>
      </w:r>
      <w:r w:rsidRPr="00890497">
        <w:rPr>
          <w:rFonts w:cs="TimesNewRomanPSMT"/>
          <w:sz w:val="22"/>
          <w:szCs w:val="20"/>
        </w:rPr>
        <w:t xml:space="preserve"> cover if ladder access is used to reach the platform. The safety rail directly in </w:t>
      </w:r>
      <w:r w:rsidRPr="00890497">
        <w:rPr>
          <w:rFonts w:cs="TimesNewRomanPSMT"/>
          <w:sz w:val="22"/>
          <w:szCs w:val="20"/>
        </w:rPr>
        <w:lastRenderedPageBreak/>
        <w:t>line with the sampling ports shall be removable so that no obstruction exists in an area 14 inches below each sample port and 6 inches on either side of the sampling port.</w:t>
      </w:r>
    </w:p>
    <w:p w:rsidR="00890497" w:rsidRPr="00890497" w:rsidRDefault="00890497" w:rsidP="00890497">
      <w:pPr>
        <w:widowControl w:val="0"/>
        <w:tabs>
          <w:tab w:val="left" w:pos="360"/>
          <w:tab w:val="left" w:pos="720"/>
          <w:tab w:val="left" w:pos="1080"/>
        </w:tabs>
        <w:autoSpaceDE w:val="0"/>
        <w:autoSpaceDN w:val="0"/>
        <w:adjustRightInd w:val="0"/>
        <w:rPr>
          <w:rFonts w:cs="TimesNewRomanPSMT"/>
          <w:sz w:val="22"/>
          <w:szCs w:val="20"/>
        </w:rPr>
      </w:pPr>
      <w:r w:rsidRPr="00890497">
        <w:rPr>
          <w:rFonts w:cs="TimesNewRomanPSMT"/>
          <w:i/>
          <w:sz w:val="22"/>
          <w:szCs w:val="20"/>
        </w:rPr>
        <w:tab/>
      </w:r>
      <w:r w:rsidRPr="00890497">
        <w:rPr>
          <w:rFonts w:cs="TimesNewRomanPSMT"/>
          <w:sz w:val="22"/>
          <w:szCs w:val="20"/>
        </w:rPr>
        <w:t>e.</w:t>
      </w:r>
      <w:r w:rsidRPr="00890497">
        <w:rPr>
          <w:rFonts w:cs="TimesNewRomanPSMT"/>
          <w:sz w:val="22"/>
          <w:szCs w:val="20"/>
        </w:rPr>
        <w:tab/>
      </w:r>
      <w:r w:rsidRPr="00890497">
        <w:rPr>
          <w:rFonts w:cs="TimesNewRomanPSMT"/>
          <w:i/>
          <w:sz w:val="22"/>
          <w:szCs w:val="20"/>
        </w:rPr>
        <w:t>Access to Work Platform</w:t>
      </w:r>
      <w:r w:rsidRPr="00890497">
        <w:rPr>
          <w:rFonts w:cs="TimesNewRomanPSMT"/>
          <w:sz w:val="22"/>
          <w:szCs w:val="20"/>
        </w:rPr>
        <w:t xml:space="preserve">. </w:t>
      </w:r>
    </w:p>
    <w:p w:rsidR="00890497" w:rsidRPr="00890497" w:rsidRDefault="00890497" w:rsidP="00890497">
      <w:pPr>
        <w:widowControl w:val="0"/>
        <w:numPr>
          <w:ilvl w:val="0"/>
          <w:numId w:val="15"/>
        </w:numPr>
        <w:autoSpaceDE w:val="0"/>
        <w:autoSpaceDN w:val="0"/>
        <w:adjustRightInd w:val="0"/>
        <w:rPr>
          <w:rFonts w:cs="TimesNewRomanPSMT"/>
          <w:sz w:val="22"/>
          <w:szCs w:val="20"/>
        </w:rPr>
      </w:pPr>
      <w:r w:rsidRPr="00890497">
        <w:rPr>
          <w:rFonts w:cs="TimesNewRomanPSMT"/>
          <w:sz w:val="22"/>
          <w:szCs w:val="20"/>
        </w:rPr>
        <w:t>Ladders to the work platform exceeding 15 feet in length shall have safety cages or fall arresters with a minimum of 3 compatible safety belts available for use by sampling personnel.</w:t>
      </w:r>
    </w:p>
    <w:p w:rsidR="00890497" w:rsidRPr="00890497" w:rsidRDefault="00890497" w:rsidP="00890497">
      <w:pPr>
        <w:widowControl w:val="0"/>
        <w:numPr>
          <w:ilvl w:val="0"/>
          <w:numId w:val="15"/>
        </w:numPr>
        <w:autoSpaceDE w:val="0"/>
        <w:autoSpaceDN w:val="0"/>
        <w:adjustRightInd w:val="0"/>
        <w:rPr>
          <w:rFonts w:cs="TimesNewRomanPSMT"/>
          <w:sz w:val="22"/>
          <w:szCs w:val="20"/>
        </w:rPr>
      </w:pPr>
      <w:r w:rsidRPr="00890497">
        <w:rPr>
          <w:rFonts w:cs="TimesNewRomanPSMT"/>
          <w:sz w:val="22"/>
          <w:szCs w:val="20"/>
        </w:rPr>
        <w:t>Walkways over free-fall areas shall be equipped with safety rails and toe boards.</w:t>
      </w:r>
    </w:p>
    <w:p w:rsidR="00890497" w:rsidRPr="00890497" w:rsidRDefault="00890497" w:rsidP="00890497">
      <w:pPr>
        <w:widowControl w:val="0"/>
        <w:tabs>
          <w:tab w:val="left" w:pos="360"/>
          <w:tab w:val="left" w:pos="720"/>
          <w:tab w:val="left" w:pos="1080"/>
        </w:tabs>
        <w:autoSpaceDE w:val="0"/>
        <w:autoSpaceDN w:val="0"/>
        <w:adjustRightInd w:val="0"/>
        <w:rPr>
          <w:rFonts w:cs="TimesNewRomanPSMT"/>
          <w:sz w:val="22"/>
          <w:szCs w:val="20"/>
        </w:rPr>
      </w:pPr>
      <w:r w:rsidRPr="00890497">
        <w:rPr>
          <w:rFonts w:cs="TimesNewRomanPSMT"/>
          <w:i/>
          <w:sz w:val="22"/>
          <w:szCs w:val="20"/>
        </w:rPr>
        <w:tab/>
      </w:r>
      <w:r w:rsidRPr="00890497">
        <w:rPr>
          <w:rFonts w:cs="TimesNewRomanPSMT"/>
          <w:sz w:val="22"/>
          <w:szCs w:val="20"/>
        </w:rPr>
        <w:t>f.</w:t>
      </w:r>
      <w:r w:rsidRPr="00890497">
        <w:rPr>
          <w:rFonts w:cs="TimesNewRomanPSMT"/>
          <w:sz w:val="22"/>
          <w:szCs w:val="20"/>
        </w:rPr>
        <w:tab/>
      </w:r>
      <w:r w:rsidRPr="00890497">
        <w:rPr>
          <w:rFonts w:cs="TimesNewRomanPSMT"/>
          <w:i/>
          <w:sz w:val="22"/>
          <w:szCs w:val="20"/>
        </w:rPr>
        <w:t>Electrical Power</w:t>
      </w:r>
      <w:r w:rsidRPr="00890497">
        <w:rPr>
          <w:rFonts w:cs="TimesNewRomanPSMT"/>
          <w:sz w:val="22"/>
          <w:szCs w:val="20"/>
        </w:rPr>
        <w:t>.</w:t>
      </w:r>
    </w:p>
    <w:p w:rsidR="00890497" w:rsidRPr="00890497" w:rsidRDefault="00890497" w:rsidP="00890497">
      <w:pPr>
        <w:widowControl w:val="0"/>
        <w:numPr>
          <w:ilvl w:val="0"/>
          <w:numId w:val="16"/>
        </w:numPr>
        <w:autoSpaceDE w:val="0"/>
        <w:autoSpaceDN w:val="0"/>
        <w:adjustRightInd w:val="0"/>
        <w:rPr>
          <w:rFonts w:cs="TimesNewRomanPSMT"/>
          <w:sz w:val="22"/>
          <w:szCs w:val="20"/>
        </w:rPr>
      </w:pPr>
      <w:r w:rsidRPr="00890497">
        <w:rPr>
          <w:rFonts w:cs="TimesNewRomanPSMT"/>
          <w:sz w:val="22"/>
          <w:szCs w:val="20"/>
        </w:rPr>
        <w:t>A minimum of two 120-volt AC, 20-amp outlets shall be provided at the sampling platform within 20 feet of each sampling port.</w:t>
      </w:r>
    </w:p>
    <w:p w:rsidR="00890497" w:rsidRPr="00890497" w:rsidRDefault="00890497" w:rsidP="00890497">
      <w:pPr>
        <w:widowControl w:val="0"/>
        <w:numPr>
          <w:ilvl w:val="0"/>
          <w:numId w:val="16"/>
        </w:numPr>
        <w:autoSpaceDE w:val="0"/>
        <w:autoSpaceDN w:val="0"/>
        <w:adjustRightInd w:val="0"/>
        <w:rPr>
          <w:rFonts w:cs="TimesNewRomanPSMT"/>
          <w:sz w:val="22"/>
          <w:szCs w:val="20"/>
        </w:rPr>
      </w:pPr>
      <w:r w:rsidRPr="00890497">
        <w:rPr>
          <w:rFonts w:cs="TimesNewRomanPSMT"/>
          <w:sz w:val="22"/>
          <w:szCs w:val="20"/>
        </w:rPr>
        <w:t>If extension cords are used to provide the electrical power, they shall be kept on the plant’s property and be available immediately upon request by sampling personnel.</w:t>
      </w:r>
    </w:p>
    <w:p w:rsidR="00890497" w:rsidRPr="00890497" w:rsidRDefault="00890497" w:rsidP="00890497">
      <w:pPr>
        <w:widowControl w:val="0"/>
        <w:tabs>
          <w:tab w:val="left" w:pos="360"/>
          <w:tab w:val="left" w:pos="720"/>
          <w:tab w:val="left" w:pos="1080"/>
        </w:tabs>
        <w:autoSpaceDE w:val="0"/>
        <w:autoSpaceDN w:val="0"/>
        <w:adjustRightInd w:val="0"/>
        <w:rPr>
          <w:rFonts w:cs="TimesNewRomanPSMT"/>
          <w:sz w:val="22"/>
          <w:szCs w:val="20"/>
        </w:rPr>
      </w:pPr>
      <w:r w:rsidRPr="00890497">
        <w:rPr>
          <w:rFonts w:cs="TimesNewRomanPSMT"/>
          <w:sz w:val="22"/>
          <w:szCs w:val="20"/>
        </w:rPr>
        <w:tab/>
        <w:t>g.</w:t>
      </w:r>
      <w:r w:rsidRPr="00890497">
        <w:rPr>
          <w:rFonts w:cs="TimesNewRomanPSMT"/>
          <w:sz w:val="22"/>
          <w:szCs w:val="20"/>
        </w:rPr>
        <w:tab/>
      </w:r>
      <w:r w:rsidRPr="00890497">
        <w:rPr>
          <w:rFonts w:cs="TimesNewRomanPSMT"/>
          <w:i/>
          <w:sz w:val="22"/>
          <w:szCs w:val="20"/>
        </w:rPr>
        <w:t>Sampling Equipment Support</w:t>
      </w:r>
      <w:r w:rsidRPr="00890497">
        <w:rPr>
          <w:rFonts w:cs="TimesNewRomanPSMT"/>
          <w:sz w:val="22"/>
          <w:szCs w:val="20"/>
        </w:rPr>
        <w:t>.</w:t>
      </w:r>
    </w:p>
    <w:p w:rsidR="00890497" w:rsidRPr="00890497" w:rsidRDefault="00890497" w:rsidP="00890497">
      <w:pPr>
        <w:widowControl w:val="0"/>
        <w:numPr>
          <w:ilvl w:val="0"/>
          <w:numId w:val="17"/>
        </w:numPr>
        <w:autoSpaceDE w:val="0"/>
        <w:autoSpaceDN w:val="0"/>
        <w:adjustRightInd w:val="0"/>
        <w:rPr>
          <w:rFonts w:cs="TimesNewRomanPSMT"/>
          <w:sz w:val="22"/>
          <w:szCs w:val="20"/>
        </w:rPr>
      </w:pPr>
      <w:r w:rsidRPr="00890497">
        <w:rPr>
          <w:rFonts w:cs="TimesNewRomanPSMT"/>
          <w:sz w:val="22"/>
          <w:szCs w:val="20"/>
        </w:rPr>
        <w:t>A three-quarter inch eyebolt and an angle bracket shall be attached directly above each port on vertical stacks and above each row of sampling ports on the sides of horizontal ducts.</w:t>
      </w:r>
    </w:p>
    <w:p w:rsidR="00890497" w:rsidRPr="00890497" w:rsidRDefault="00890497" w:rsidP="00890497">
      <w:pPr>
        <w:widowControl w:val="0"/>
        <w:numPr>
          <w:ilvl w:val="0"/>
          <w:numId w:val="18"/>
        </w:numPr>
        <w:autoSpaceDE w:val="0"/>
        <w:autoSpaceDN w:val="0"/>
        <w:adjustRightInd w:val="0"/>
        <w:rPr>
          <w:rFonts w:cs="TimesNewRomanPSMT"/>
          <w:sz w:val="22"/>
          <w:szCs w:val="20"/>
        </w:rPr>
      </w:pPr>
      <w:r w:rsidRPr="00890497">
        <w:rPr>
          <w:rFonts w:cs="TimesNewRomanPSMT"/>
          <w:sz w:val="22"/>
          <w:szCs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890497" w:rsidRPr="00890497" w:rsidRDefault="00890497" w:rsidP="00890497">
      <w:pPr>
        <w:widowControl w:val="0"/>
        <w:numPr>
          <w:ilvl w:val="0"/>
          <w:numId w:val="18"/>
        </w:numPr>
        <w:autoSpaceDE w:val="0"/>
        <w:autoSpaceDN w:val="0"/>
        <w:adjustRightInd w:val="0"/>
        <w:rPr>
          <w:rFonts w:cs="TimesNewRomanPSMT"/>
          <w:sz w:val="22"/>
          <w:szCs w:val="20"/>
        </w:rPr>
      </w:pPr>
      <w:r w:rsidRPr="00890497">
        <w:rPr>
          <w:rFonts w:cs="TimesNewRomanPSMT"/>
          <w:sz w:val="22"/>
          <w:szCs w:val="20"/>
        </w:rPr>
        <w:t>A three-eighth inch bolt which protrudes 2 inches from the stack may be substituted for the required bracket.  The bolt shall be located 15 and one-half inches above the centerline of the sampling port.</w:t>
      </w:r>
    </w:p>
    <w:p w:rsidR="00890497" w:rsidRPr="00890497" w:rsidRDefault="00890497" w:rsidP="00890497">
      <w:pPr>
        <w:widowControl w:val="0"/>
        <w:numPr>
          <w:ilvl w:val="0"/>
          <w:numId w:val="18"/>
        </w:numPr>
        <w:autoSpaceDE w:val="0"/>
        <w:autoSpaceDN w:val="0"/>
        <w:adjustRightInd w:val="0"/>
        <w:rPr>
          <w:rFonts w:cs="TimesNewRomanPSMT"/>
          <w:sz w:val="22"/>
          <w:szCs w:val="20"/>
        </w:rPr>
      </w:pPr>
      <w:r w:rsidRPr="00890497">
        <w:rPr>
          <w:rFonts w:cs="TimesNewRomanPSMT"/>
          <w:sz w:val="22"/>
          <w:szCs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890497" w:rsidRPr="00890497" w:rsidRDefault="00890497" w:rsidP="00890497">
      <w:pPr>
        <w:widowControl w:val="0"/>
        <w:numPr>
          <w:ilvl w:val="0"/>
          <w:numId w:val="17"/>
        </w:numPr>
        <w:autoSpaceDE w:val="0"/>
        <w:autoSpaceDN w:val="0"/>
        <w:adjustRightInd w:val="0"/>
        <w:rPr>
          <w:rFonts w:cs="TimesNewRomanPSMT"/>
          <w:sz w:val="22"/>
          <w:szCs w:val="20"/>
        </w:rPr>
      </w:pPr>
      <w:r w:rsidRPr="00890497">
        <w:rPr>
          <w:rFonts w:cs="TimesNewRomanPSMT"/>
          <w:sz w:val="22"/>
          <w:szCs w:val="20"/>
        </w:rPr>
        <w:t>A complete monorail or dual rail arrangement may be substituted for the eyebolt and bracket.</w:t>
      </w:r>
    </w:p>
    <w:p w:rsidR="00890497" w:rsidRPr="00890497" w:rsidRDefault="00890497" w:rsidP="00890497">
      <w:pPr>
        <w:widowControl w:val="0"/>
        <w:numPr>
          <w:ilvl w:val="0"/>
          <w:numId w:val="17"/>
        </w:numPr>
        <w:autoSpaceDE w:val="0"/>
        <w:autoSpaceDN w:val="0"/>
        <w:adjustRightInd w:val="0"/>
        <w:rPr>
          <w:rFonts w:cs="TimesNewRomanPSMT"/>
          <w:sz w:val="22"/>
          <w:szCs w:val="20"/>
        </w:rPr>
      </w:pPr>
      <w:r w:rsidRPr="00890497">
        <w:rPr>
          <w:rFonts w:cs="TimesNewRomanPSMT"/>
          <w:sz w:val="22"/>
          <w:szCs w:val="20"/>
        </w:rPr>
        <w:t>When the sample ports are located in the top of a horizontal duct, a frame shall be provided above the port to allow the sample probe to be secured during the test.</w:t>
      </w:r>
    </w:p>
    <w:p w:rsidR="00890497" w:rsidRPr="00890497" w:rsidRDefault="00890497" w:rsidP="00890497">
      <w:pPr>
        <w:widowControl w:val="0"/>
        <w:tabs>
          <w:tab w:val="left" w:pos="360"/>
        </w:tabs>
        <w:autoSpaceDE w:val="0"/>
        <w:autoSpaceDN w:val="0"/>
        <w:adjustRightInd w:val="0"/>
        <w:spacing w:after="120"/>
        <w:rPr>
          <w:sz w:val="22"/>
          <w:szCs w:val="20"/>
        </w:rPr>
      </w:pPr>
      <w:r w:rsidRPr="00890497">
        <w:rPr>
          <w:sz w:val="22"/>
          <w:szCs w:val="20"/>
        </w:rPr>
        <w:tab/>
        <w:t>[Rule 62-297.310(6), F.A.C.]</w:t>
      </w:r>
    </w:p>
    <w:p w:rsidR="00890497" w:rsidRPr="00890497" w:rsidRDefault="00890497" w:rsidP="00890497">
      <w:pPr>
        <w:tabs>
          <w:tab w:val="left" w:pos="360"/>
          <w:tab w:val="left" w:pos="720"/>
          <w:tab w:val="left" w:pos="1080"/>
        </w:tabs>
        <w:rPr>
          <w:sz w:val="22"/>
          <w:szCs w:val="22"/>
        </w:rPr>
      </w:pPr>
      <w:r w:rsidRPr="00890497">
        <w:rPr>
          <w:rFonts w:cs="TimesNewRomanPSMT"/>
          <w:b/>
          <w:sz w:val="22"/>
          <w:szCs w:val="20"/>
        </w:rPr>
        <w:t>TR7.</w:t>
      </w:r>
      <w:r w:rsidRPr="00890497">
        <w:rPr>
          <w:rFonts w:cs="TimesNewRomanPSMT"/>
          <w:sz w:val="22"/>
          <w:szCs w:val="20"/>
        </w:rPr>
        <w:tab/>
      </w:r>
      <w:r w:rsidRPr="00890497">
        <w:rPr>
          <w:sz w:val="22"/>
          <w:szCs w:val="22"/>
          <w:u w:val="single"/>
        </w:rPr>
        <w:t>Frequency of Compliance Tests</w:t>
      </w:r>
      <w:r w:rsidRPr="00890497">
        <w:rPr>
          <w:sz w:val="22"/>
          <w:szCs w:val="22"/>
        </w:rPr>
        <w:t>.  The following provisions apply only to those emissions units that are subject to an emissions limiting standard for which compliance testing is required.</w:t>
      </w:r>
    </w:p>
    <w:p w:rsidR="00890497" w:rsidRPr="00890497" w:rsidRDefault="00890497" w:rsidP="00890497">
      <w:pPr>
        <w:tabs>
          <w:tab w:val="left" w:pos="360"/>
          <w:tab w:val="left" w:pos="720"/>
          <w:tab w:val="left" w:pos="1080"/>
          <w:tab w:val="left" w:pos="1440"/>
          <w:tab w:val="left" w:pos="1800"/>
        </w:tabs>
        <w:autoSpaceDE w:val="0"/>
        <w:autoSpaceDN w:val="0"/>
        <w:adjustRightInd w:val="0"/>
        <w:rPr>
          <w:sz w:val="22"/>
          <w:szCs w:val="22"/>
        </w:rPr>
      </w:pPr>
      <w:r w:rsidRPr="00890497">
        <w:rPr>
          <w:sz w:val="22"/>
          <w:szCs w:val="22"/>
        </w:rPr>
        <w:tab/>
        <w:t>a.</w:t>
      </w:r>
      <w:r w:rsidRPr="00890497">
        <w:rPr>
          <w:sz w:val="22"/>
          <w:szCs w:val="22"/>
        </w:rPr>
        <w:tab/>
      </w:r>
      <w:r w:rsidRPr="00890497">
        <w:rPr>
          <w:i/>
          <w:sz w:val="22"/>
          <w:szCs w:val="22"/>
        </w:rPr>
        <w:t>General Compliance Testing.</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(1)</w:t>
      </w:r>
      <w:r w:rsidRPr="00890497">
        <w:rPr>
          <w:sz w:val="22"/>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(2)</w:t>
      </w:r>
      <w:r w:rsidRPr="00890497">
        <w:rPr>
          <w:sz w:val="22"/>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(3)</w:t>
      </w:r>
      <w:r w:rsidRPr="00890497">
        <w:rPr>
          <w:sz w:val="22"/>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890497" w:rsidRPr="00890497" w:rsidRDefault="00890497" w:rsidP="00890497">
      <w:pPr>
        <w:tabs>
          <w:tab w:val="left" w:pos="360"/>
          <w:tab w:val="left" w:pos="720"/>
          <w:tab w:val="left" w:pos="1080"/>
          <w:tab w:val="left" w:pos="1440"/>
          <w:tab w:val="left" w:pos="1800"/>
        </w:tabs>
        <w:autoSpaceDE w:val="0"/>
        <w:autoSpaceDN w:val="0"/>
        <w:adjustRightInd w:val="0"/>
        <w:rPr>
          <w:sz w:val="22"/>
          <w:szCs w:val="22"/>
        </w:rPr>
      </w:pPr>
      <w:r w:rsidRPr="00890497">
        <w:rPr>
          <w:sz w:val="22"/>
          <w:szCs w:val="22"/>
        </w:rPr>
        <w:lastRenderedPageBreak/>
        <w:tab/>
      </w:r>
      <w:r w:rsidRPr="00890497">
        <w:rPr>
          <w:sz w:val="22"/>
          <w:szCs w:val="22"/>
        </w:rPr>
        <w:tab/>
      </w:r>
      <w:r w:rsidRPr="00890497">
        <w:rPr>
          <w:sz w:val="22"/>
          <w:szCs w:val="22"/>
        </w:rPr>
        <w:tab/>
        <w:t>(a)</w:t>
      </w:r>
      <w:r w:rsidRPr="00890497">
        <w:rPr>
          <w:sz w:val="22"/>
          <w:szCs w:val="22"/>
        </w:rPr>
        <w:tab/>
        <w:t>Did not operate; or</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440" w:hanging="1440"/>
        <w:rPr>
          <w:sz w:val="22"/>
          <w:szCs w:val="22"/>
        </w:rPr>
      </w:pPr>
      <w:r w:rsidRPr="00890497">
        <w:rPr>
          <w:sz w:val="22"/>
          <w:szCs w:val="22"/>
        </w:rPr>
        <w:tab/>
      </w:r>
      <w:r w:rsidRPr="00890497">
        <w:rPr>
          <w:sz w:val="22"/>
          <w:szCs w:val="22"/>
        </w:rPr>
        <w:tab/>
      </w:r>
      <w:r w:rsidRPr="00890497">
        <w:rPr>
          <w:sz w:val="22"/>
          <w:szCs w:val="22"/>
        </w:rPr>
        <w:tab/>
        <w:t>(b)</w:t>
      </w:r>
      <w:r w:rsidRPr="00890497">
        <w:rPr>
          <w:sz w:val="22"/>
          <w:szCs w:val="22"/>
        </w:rPr>
        <w:tab/>
        <w:t>In the case of a fuel burning emissions unit, burned liquid and/or solid fuel for a total of no more than 400 hours.</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(4)</w:t>
      </w:r>
      <w:r w:rsidRPr="00890497">
        <w:rPr>
          <w:sz w:val="22"/>
          <w:szCs w:val="22"/>
        </w:rPr>
        <w:tab/>
        <w:t>During each federal fiscal year (October 1 – September 30), unless otherwise specified by rule, order, or permit, the owner or operator of each emissions unit shall have a formal compliance test conducted for:</w:t>
      </w:r>
    </w:p>
    <w:p w:rsidR="00890497" w:rsidRPr="00890497" w:rsidRDefault="00890497" w:rsidP="00890497">
      <w:pPr>
        <w:tabs>
          <w:tab w:val="left" w:pos="360"/>
          <w:tab w:val="left" w:pos="720"/>
          <w:tab w:val="left" w:pos="1080"/>
          <w:tab w:val="left" w:pos="1440"/>
          <w:tab w:val="left" w:pos="1800"/>
        </w:tabs>
        <w:autoSpaceDE w:val="0"/>
        <w:autoSpaceDN w:val="0"/>
        <w:adjustRightInd w:val="0"/>
        <w:rPr>
          <w:sz w:val="22"/>
          <w:szCs w:val="22"/>
        </w:rPr>
      </w:pPr>
      <w:r w:rsidRPr="00890497">
        <w:rPr>
          <w:sz w:val="22"/>
          <w:szCs w:val="22"/>
        </w:rPr>
        <w:tab/>
      </w:r>
      <w:r w:rsidRPr="00890497">
        <w:rPr>
          <w:sz w:val="22"/>
          <w:szCs w:val="22"/>
        </w:rPr>
        <w:tab/>
      </w:r>
      <w:r w:rsidRPr="00890497">
        <w:rPr>
          <w:sz w:val="22"/>
          <w:szCs w:val="22"/>
        </w:rPr>
        <w:tab/>
        <w:t>(a)</w:t>
      </w:r>
      <w:r w:rsidRPr="00890497">
        <w:rPr>
          <w:sz w:val="22"/>
          <w:szCs w:val="22"/>
        </w:rPr>
        <w:tab/>
        <w:t>Visible emissions, if there is an applicable standard;</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440" w:hanging="1440"/>
        <w:rPr>
          <w:sz w:val="22"/>
          <w:szCs w:val="22"/>
        </w:rPr>
      </w:pPr>
      <w:r w:rsidRPr="00890497">
        <w:rPr>
          <w:sz w:val="22"/>
          <w:szCs w:val="22"/>
        </w:rPr>
        <w:tab/>
      </w:r>
      <w:r w:rsidRPr="00890497">
        <w:rPr>
          <w:sz w:val="22"/>
          <w:szCs w:val="22"/>
        </w:rPr>
        <w:tab/>
      </w:r>
      <w:r w:rsidRPr="00890497">
        <w:rPr>
          <w:sz w:val="22"/>
          <w:szCs w:val="22"/>
        </w:rPr>
        <w:tab/>
        <w:t>(b)</w:t>
      </w:r>
      <w:r w:rsidRPr="00890497">
        <w:rPr>
          <w:sz w:val="22"/>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890497" w:rsidRPr="00890497" w:rsidRDefault="00890497" w:rsidP="00890497">
      <w:pPr>
        <w:tabs>
          <w:tab w:val="left" w:pos="360"/>
          <w:tab w:val="left" w:pos="720"/>
          <w:tab w:val="left" w:pos="1080"/>
          <w:tab w:val="left" w:pos="1440"/>
          <w:tab w:val="left" w:pos="1800"/>
        </w:tabs>
        <w:autoSpaceDE w:val="0"/>
        <w:autoSpaceDN w:val="0"/>
        <w:adjustRightInd w:val="0"/>
        <w:rPr>
          <w:sz w:val="22"/>
          <w:szCs w:val="22"/>
        </w:rPr>
      </w:pPr>
      <w:r w:rsidRPr="00890497">
        <w:rPr>
          <w:sz w:val="22"/>
          <w:szCs w:val="22"/>
        </w:rPr>
        <w:tab/>
      </w:r>
      <w:r w:rsidRPr="00890497">
        <w:rPr>
          <w:sz w:val="22"/>
          <w:szCs w:val="22"/>
        </w:rPr>
        <w:tab/>
      </w:r>
      <w:r w:rsidRPr="00890497">
        <w:rPr>
          <w:sz w:val="22"/>
          <w:szCs w:val="22"/>
        </w:rPr>
        <w:tab/>
        <w:t>(c)</w:t>
      </w:r>
      <w:r w:rsidRPr="00890497">
        <w:rPr>
          <w:sz w:val="22"/>
          <w:szCs w:val="22"/>
        </w:rPr>
        <w:tab/>
        <w:t>Each NESHAP pollutant, if there is an applicable emission standard.</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(5)</w:t>
      </w:r>
      <w:r w:rsidRPr="00890497">
        <w:rPr>
          <w:sz w:val="22"/>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(6)</w:t>
      </w:r>
      <w:r w:rsidRPr="00890497">
        <w:rPr>
          <w:sz w:val="22"/>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(7)</w:t>
      </w:r>
      <w:r w:rsidRPr="00890497">
        <w:rPr>
          <w:sz w:val="22"/>
          <w:szCs w:val="22"/>
        </w:rPr>
        <w:tab/>
      </w:r>
      <w:r w:rsidRPr="00807437">
        <w:rPr>
          <w:sz w:val="22"/>
          <w:szCs w:val="22"/>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(8)</w:t>
      </w:r>
      <w:r w:rsidRPr="00890497">
        <w:rPr>
          <w:sz w:val="22"/>
          <w:szCs w:val="22"/>
        </w:rPr>
        <w:tab/>
        <w:t>Any combustion turbine that does not operate for more than 400 hours per year shall conduct a visible emissions compliance test once per each five-year period, coinciding with the term of its air operation permit.</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(9)</w:t>
      </w:r>
      <w:r w:rsidRPr="00890497">
        <w:rPr>
          <w:sz w:val="22"/>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(10)</w:t>
      </w:r>
      <w:r w:rsidRPr="00890497">
        <w:rPr>
          <w:sz w:val="22"/>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720" w:hanging="720"/>
        <w:rPr>
          <w:sz w:val="22"/>
          <w:szCs w:val="22"/>
        </w:rPr>
      </w:pPr>
      <w:r w:rsidRPr="00890497">
        <w:rPr>
          <w:sz w:val="22"/>
          <w:szCs w:val="22"/>
        </w:rPr>
        <w:tab/>
        <w:t>b.</w:t>
      </w:r>
      <w:r w:rsidRPr="00890497">
        <w:rPr>
          <w:sz w:val="22"/>
          <w:szCs w:val="22"/>
        </w:rPr>
        <w:tab/>
      </w:r>
      <w:r w:rsidRPr="00890497">
        <w:rPr>
          <w:i/>
          <w:sz w:val="22"/>
          <w:szCs w:val="22"/>
        </w:rPr>
        <w:t xml:space="preserve">Special Compliance Tests. </w:t>
      </w:r>
      <w:r w:rsidRPr="00890497">
        <w:rPr>
          <w:sz w:val="22"/>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720" w:hanging="720"/>
        <w:rPr>
          <w:sz w:val="22"/>
          <w:szCs w:val="22"/>
        </w:rPr>
      </w:pPr>
      <w:r w:rsidRPr="00890497">
        <w:rPr>
          <w:sz w:val="22"/>
          <w:szCs w:val="22"/>
        </w:rPr>
        <w:tab/>
        <w:t>c.</w:t>
      </w:r>
      <w:r w:rsidRPr="00890497">
        <w:rPr>
          <w:sz w:val="22"/>
          <w:szCs w:val="22"/>
        </w:rPr>
        <w:tab/>
      </w:r>
      <w:r w:rsidRPr="00890497">
        <w:rPr>
          <w:i/>
          <w:sz w:val="22"/>
          <w:szCs w:val="22"/>
        </w:rPr>
        <w:t xml:space="preserve">Waiver of Compliance Test Requirements. </w:t>
      </w:r>
      <w:r w:rsidRPr="00890497">
        <w:rPr>
          <w:sz w:val="22"/>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890497" w:rsidRPr="00890497" w:rsidRDefault="00890497" w:rsidP="00890497">
      <w:pPr>
        <w:widowControl w:val="0"/>
        <w:tabs>
          <w:tab w:val="left" w:pos="360"/>
          <w:tab w:val="left" w:pos="720"/>
          <w:tab w:val="left" w:pos="1080"/>
          <w:tab w:val="left" w:pos="1440"/>
        </w:tabs>
        <w:autoSpaceDE w:val="0"/>
        <w:autoSpaceDN w:val="0"/>
        <w:adjustRightInd w:val="0"/>
        <w:spacing w:after="120"/>
        <w:ind w:left="720" w:hanging="720"/>
        <w:rPr>
          <w:sz w:val="22"/>
          <w:szCs w:val="22"/>
        </w:rPr>
      </w:pPr>
      <w:r w:rsidRPr="00890497">
        <w:rPr>
          <w:sz w:val="22"/>
          <w:szCs w:val="22"/>
        </w:rPr>
        <w:tab/>
        <w:t>[Rule 62-297.310(7), F.A.C.]</w:t>
      </w:r>
    </w:p>
    <w:p w:rsidR="00890497" w:rsidRPr="00890497" w:rsidRDefault="00890497" w:rsidP="00890497">
      <w:pPr>
        <w:widowControl w:val="0"/>
        <w:tabs>
          <w:tab w:val="left" w:pos="360"/>
          <w:tab w:val="left" w:pos="720"/>
          <w:tab w:val="left" w:pos="1080"/>
          <w:tab w:val="left" w:pos="1440"/>
        </w:tabs>
        <w:rPr>
          <w:sz w:val="22"/>
          <w:szCs w:val="20"/>
          <w:u w:val="single"/>
        </w:rPr>
      </w:pPr>
      <w:r w:rsidRPr="00890497">
        <w:rPr>
          <w:rFonts w:cs="TimesNewRomanPSMT"/>
          <w:b/>
          <w:sz w:val="22"/>
          <w:szCs w:val="20"/>
        </w:rPr>
        <w:lastRenderedPageBreak/>
        <w:t>TR8.</w:t>
      </w:r>
      <w:r w:rsidRPr="00890497">
        <w:rPr>
          <w:rFonts w:cs="TimesNewRomanPSMT"/>
          <w:sz w:val="22"/>
          <w:szCs w:val="20"/>
        </w:rPr>
        <w:tab/>
      </w:r>
      <w:r w:rsidRPr="00890497">
        <w:rPr>
          <w:sz w:val="22"/>
          <w:szCs w:val="20"/>
          <w:u w:val="single"/>
        </w:rPr>
        <w:t>Test Reports</w:t>
      </w:r>
      <w:r w:rsidRPr="00890497">
        <w:rPr>
          <w:sz w:val="22"/>
          <w:szCs w:val="20"/>
        </w:rPr>
        <w:t>.</w:t>
      </w:r>
    </w:p>
    <w:p w:rsidR="00890497" w:rsidRPr="00890497" w:rsidRDefault="00890497" w:rsidP="00890497">
      <w:pPr>
        <w:widowControl w:val="0"/>
        <w:tabs>
          <w:tab w:val="left" w:pos="360"/>
          <w:tab w:val="left" w:pos="720"/>
          <w:tab w:val="left" w:pos="1080"/>
          <w:tab w:val="left" w:pos="1440"/>
        </w:tabs>
        <w:autoSpaceDE w:val="0"/>
        <w:autoSpaceDN w:val="0"/>
        <w:adjustRightInd w:val="0"/>
        <w:ind w:left="720" w:hanging="720"/>
        <w:rPr>
          <w:sz w:val="22"/>
          <w:szCs w:val="20"/>
        </w:rPr>
      </w:pPr>
      <w:r w:rsidRPr="00890497">
        <w:rPr>
          <w:sz w:val="22"/>
          <w:szCs w:val="20"/>
        </w:rPr>
        <w:tab/>
        <w:t>a.</w:t>
      </w:r>
      <w:r w:rsidRPr="00890497">
        <w:rPr>
          <w:sz w:val="22"/>
          <w:szCs w:val="20"/>
        </w:rPr>
        <w:tab/>
        <w:t>The owner or operator of an emissions unit for which a compliance test is required shall file a report with the Department on the results of each such test.</w:t>
      </w:r>
    </w:p>
    <w:p w:rsidR="00890497" w:rsidRPr="00890497" w:rsidRDefault="00890497" w:rsidP="00890497">
      <w:pPr>
        <w:widowControl w:val="0"/>
        <w:tabs>
          <w:tab w:val="left" w:pos="360"/>
          <w:tab w:val="left" w:pos="720"/>
          <w:tab w:val="left" w:pos="1080"/>
          <w:tab w:val="left" w:pos="1440"/>
        </w:tabs>
        <w:autoSpaceDE w:val="0"/>
        <w:autoSpaceDN w:val="0"/>
        <w:adjustRightInd w:val="0"/>
        <w:ind w:left="720" w:hanging="720"/>
        <w:rPr>
          <w:sz w:val="22"/>
          <w:szCs w:val="20"/>
        </w:rPr>
      </w:pPr>
      <w:r w:rsidRPr="00890497">
        <w:rPr>
          <w:sz w:val="22"/>
          <w:szCs w:val="20"/>
        </w:rPr>
        <w:tab/>
        <w:t>b.</w:t>
      </w:r>
      <w:r w:rsidRPr="00890497">
        <w:rPr>
          <w:sz w:val="22"/>
          <w:szCs w:val="20"/>
        </w:rPr>
        <w:tab/>
        <w:t>The required test report shall be filed with the Department as soon as practical but no later than 45 days after the last sampling run of each test is completed.</w:t>
      </w:r>
    </w:p>
    <w:p w:rsidR="00890497" w:rsidRPr="00890497" w:rsidRDefault="00890497" w:rsidP="00890497">
      <w:pPr>
        <w:widowControl w:val="0"/>
        <w:tabs>
          <w:tab w:val="left" w:pos="360"/>
          <w:tab w:val="left" w:pos="720"/>
          <w:tab w:val="left" w:pos="1080"/>
          <w:tab w:val="left" w:pos="1440"/>
        </w:tabs>
        <w:autoSpaceDE w:val="0"/>
        <w:autoSpaceDN w:val="0"/>
        <w:adjustRightInd w:val="0"/>
        <w:ind w:left="720" w:hanging="720"/>
        <w:rPr>
          <w:sz w:val="22"/>
          <w:szCs w:val="20"/>
        </w:rPr>
      </w:pPr>
      <w:r w:rsidRPr="00890497">
        <w:rPr>
          <w:sz w:val="22"/>
          <w:szCs w:val="20"/>
        </w:rPr>
        <w:tab/>
        <w:t>c.</w:t>
      </w:r>
      <w:r w:rsidRPr="00890497">
        <w:rPr>
          <w:sz w:val="22"/>
          <w:szCs w:val="20"/>
        </w:rP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890497" w:rsidRPr="00890497" w:rsidRDefault="00890497" w:rsidP="00890497">
      <w:pPr>
        <w:widowControl w:val="0"/>
        <w:tabs>
          <w:tab w:val="left" w:pos="360"/>
          <w:tab w:val="left" w:pos="720"/>
          <w:tab w:val="left" w:pos="1080"/>
          <w:tab w:val="left" w:pos="1260"/>
          <w:tab w:val="left" w:pos="1440"/>
        </w:tabs>
        <w:rPr>
          <w:sz w:val="22"/>
          <w:szCs w:val="20"/>
        </w:rPr>
      </w:pPr>
      <w:r w:rsidRPr="00890497">
        <w:rPr>
          <w:sz w:val="22"/>
          <w:szCs w:val="20"/>
        </w:rPr>
        <w:tab/>
      </w:r>
      <w:r w:rsidRPr="00890497">
        <w:rPr>
          <w:sz w:val="22"/>
          <w:szCs w:val="20"/>
        </w:rPr>
        <w:tab/>
        <w:t>(1)</w:t>
      </w:r>
      <w:r w:rsidRPr="00890497">
        <w:rPr>
          <w:sz w:val="22"/>
          <w:szCs w:val="20"/>
        </w:rPr>
        <w:tab/>
        <w:t>The type, location, and designation of the emissions unit tested.</w:t>
      </w:r>
    </w:p>
    <w:p w:rsidR="00890497" w:rsidRPr="00890497" w:rsidRDefault="00890497" w:rsidP="00890497">
      <w:pPr>
        <w:widowControl w:val="0"/>
        <w:tabs>
          <w:tab w:val="left" w:pos="360"/>
          <w:tab w:val="left" w:pos="720"/>
          <w:tab w:val="left" w:pos="1080"/>
          <w:tab w:val="left" w:pos="1260"/>
          <w:tab w:val="left" w:pos="1440"/>
        </w:tabs>
        <w:rPr>
          <w:sz w:val="22"/>
          <w:szCs w:val="20"/>
        </w:rPr>
      </w:pPr>
      <w:r w:rsidRPr="00890497">
        <w:rPr>
          <w:sz w:val="22"/>
          <w:szCs w:val="20"/>
        </w:rPr>
        <w:tab/>
      </w:r>
      <w:r w:rsidRPr="00890497">
        <w:rPr>
          <w:sz w:val="22"/>
          <w:szCs w:val="20"/>
        </w:rPr>
        <w:tab/>
        <w:t>(2)</w:t>
      </w:r>
      <w:r w:rsidRPr="00890497">
        <w:rPr>
          <w:sz w:val="22"/>
          <w:szCs w:val="20"/>
        </w:rPr>
        <w:tab/>
        <w:t>The facility at which the emissions unit is located.</w:t>
      </w:r>
    </w:p>
    <w:p w:rsidR="00890497" w:rsidRPr="00890497" w:rsidRDefault="00890497" w:rsidP="00890497">
      <w:pPr>
        <w:widowControl w:val="0"/>
        <w:tabs>
          <w:tab w:val="left" w:pos="360"/>
          <w:tab w:val="left" w:pos="720"/>
          <w:tab w:val="left" w:pos="1080"/>
          <w:tab w:val="left" w:pos="1260"/>
          <w:tab w:val="left" w:pos="1440"/>
        </w:tabs>
        <w:rPr>
          <w:sz w:val="22"/>
          <w:szCs w:val="20"/>
        </w:rPr>
      </w:pPr>
      <w:r w:rsidRPr="00890497">
        <w:rPr>
          <w:sz w:val="22"/>
          <w:szCs w:val="20"/>
        </w:rPr>
        <w:tab/>
      </w:r>
      <w:r w:rsidRPr="00890497">
        <w:rPr>
          <w:sz w:val="22"/>
          <w:szCs w:val="20"/>
        </w:rPr>
        <w:tab/>
        <w:t>(3)</w:t>
      </w:r>
      <w:r w:rsidRPr="00890497">
        <w:rPr>
          <w:sz w:val="22"/>
          <w:szCs w:val="20"/>
        </w:rPr>
        <w:tab/>
        <w:t>The owner or operator of the emissions unit.</w:t>
      </w:r>
    </w:p>
    <w:p w:rsidR="00890497" w:rsidRPr="00890497" w:rsidRDefault="00890497" w:rsidP="00890497">
      <w:pPr>
        <w:widowControl w:val="0"/>
        <w:tabs>
          <w:tab w:val="left" w:pos="360"/>
          <w:tab w:val="left" w:pos="720"/>
          <w:tab w:val="left" w:pos="1080"/>
          <w:tab w:val="left" w:pos="1260"/>
          <w:tab w:val="left" w:pos="1440"/>
        </w:tabs>
        <w:ind w:left="1080" w:hanging="1080"/>
        <w:rPr>
          <w:sz w:val="22"/>
          <w:szCs w:val="20"/>
        </w:rPr>
      </w:pPr>
      <w:r w:rsidRPr="00890497">
        <w:rPr>
          <w:sz w:val="22"/>
          <w:szCs w:val="20"/>
        </w:rPr>
        <w:tab/>
      </w:r>
      <w:r w:rsidRPr="00890497">
        <w:rPr>
          <w:sz w:val="22"/>
          <w:szCs w:val="20"/>
        </w:rPr>
        <w:tab/>
        <w:t>(4)</w:t>
      </w:r>
      <w:r w:rsidRPr="00890497">
        <w:rPr>
          <w:sz w:val="22"/>
          <w:szCs w:val="20"/>
        </w:rPr>
        <w:tab/>
        <w:t>The normal type and amount of fuels used and materials processed, and the types and amounts of  fuels used and material processed during each test run.</w:t>
      </w:r>
    </w:p>
    <w:p w:rsidR="00890497" w:rsidRPr="00890497" w:rsidRDefault="00890497" w:rsidP="00890497">
      <w:pPr>
        <w:widowControl w:val="0"/>
        <w:tabs>
          <w:tab w:val="left" w:pos="360"/>
          <w:tab w:val="left" w:pos="720"/>
          <w:tab w:val="left" w:pos="1080"/>
          <w:tab w:val="left" w:pos="1260"/>
          <w:tab w:val="left" w:pos="1440"/>
        </w:tabs>
        <w:ind w:left="1080" w:hanging="1080"/>
        <w:rPr>
          <w:sz w:val="22"/>
          <w:szCs w:val="20"/>
        </w:rPr>
      </w:pPr>
      <w:r w:rsidRPr="00890497">
        <w:rPr>
          <w:sz w:val="22"/>
          <w:szCs w:val="20"/>
        </w:rPr>
        <w:tab/>
      </w:r>
      <w:r w:rsidRPr="00890497">
        <w:rPr>
          <w:sz w:val="22"/>
          <w:szCs w:val="20"/>
        </w:rPr>
        <w:tab/>
        <w:t>(5)</w:t>
      </w:r>
      <w:r w:rsidRPr="00890497">
        <w:rPr>
          <w:sz w:val="22"/>
          <w:szCs w:val="20"/>
        </w:rPr>
        <w:tab/>
        <w:t>The means, raw data and computations used to determine the amount of fuels used and materials  processed, if necessary to determine compliance with an applicable emission limiting standard.</w:t>
      </w:r>
    </w:p>
    <w:p w:rsidR="00890497" w:rsidRPr="00890497" w:rsidRDefault="00890497" w:rsidP="00890497">
      <w:pPr>
        <w:widowControl w:val="0"/>
        <w:tabs>
          <w:tab w:val="left" w:pos="360"/>
          <w:tab w:val="left" w:pos="720"/>
          <w:tab w:val="left" w:pos="900"/>
          <w:tab w:val="left" w:pos="1080"/>
          <w:tab w:val="left" w:pos="1260"/>
          <w:tab w:val="left" w:pos="1440"/>
        </w:tabs>
        <w:ind w:left="1080" w:hanging="1080"/>
        <w:rPr>
          <w:sz w:val="22"/>
          <w:szCs w:val="20"/>
        </w:rPr>
      </w:pPr>
      <w:r w:rsidRPr="00890497">
        <w:rPr>
          <w:sz w:val="22"/>
          <w:szCs w:val="20"/>
        </w:rPr>
        <w:tab/>
      </w:r>
      <w:r w:rsidRPr="00890497">
        <w:rPr>
          <w:sz w:val="22"/>
          <w:szCs w:val="20"/>
        </w:rPr>
        <w:tab/>
        <w:t>(6)</w:t>
      </w:r>
      <w:r w:rsidRPr="00890497">
        <w:rPr>
          <w:sz w:val="22"/>
          <w:szCs w:val="20"/>
        </w:rPr>
        <w:tab/>
        <w:t>The type of air pollution control devices installed on the emissions unit, their general condition, their normal operating parameters (pressure drops, total operating current and GPM scrubber water), and their operating parameters during each test run.</w:t>
      </w:r>
    </w:p>
    <w:p w:rsidR="00890497" w:rsidRPr="00890497" w:rsidRDefault="00890497" w:rsidP="00890497">
      <w:pPr>
        <w:widowControl w:val="0"/>
        <w:tabs>
          <w:tab w:val="left" w:pos="360"/>
          <w:tab w:val="left" w:pos="720"/>
          <w:tab w:val="left" w:pos="1080"/>
          <w:tab w:val="left" w:pos="1260"/>
          <w:tab w:val="left" w:pos="1440"/>
        </w:tabs>
        <w:ind w:left="1080" w:hanging="1080"/>
        <w:rPr>
          <w:sz w:val="22"/>
          <w:szCs w:val="20"/>
        </w:rPr>
      </w:pPr>
      <w:r w:rsidRPr="00890497">
        <w:rPr>
          <w:sz w:val="22"/>
          <w:szCs w:val="20"/>
        </w:rPr>
        <w:tab/>
      </w:r>
      <w:r w:rsidRPr="00890497">
        <w:rPr>
          <w:sz w:val="22"/>
          <w:szCs w:val="20"/>
        </w:rPr>
        <w:tab/>
        <w:t>(7)</w:t>
      </w:r>
      <w:r w:rsidRPr="00890497">
        <w:rPr>
          <w:sz w:val="22"/>
          <w:szCs w:val="20"/>
        </w:rPr>
        <w:tab/>
        <w:t>A sketch of the duct within 8 stack diameters upstream and 2 stack diameters downstream of the sampling ports, including the distance to any upstream and downstream bends or other flow disturbances.</w:t>
      </w:r>
    </w:p>
    <w:p w:rsidR="00890497" w:rsidRPr="00890497" w:rsidRDefault="00890497" w:rsidP="00890497">
      <w:pPr>
        <w:widowControl w:val="0"/>
        <w:tabs>
          <w:tab w:val="left" w:pos="360"/>
          <w:tab w:val="left" w:pos="720"/>
          <w:tab w:val="left" w:pos="1080"/>
          <w:tab w:val="left" w:pos="1440"/>
        </w:tabs>
        <w:rPr>
          <w:sz w:val="22"/>
          <w:szCs w:val="20"/>
        </w:rPr>
      </w:pPr>
      <w:r w:rsidRPr="00890497">
        <w:rPr>
          <w:sz w:val="22"/>
          <w:szCs w:val="20"/>
        </w:rPr>
        <w:tab/>
      </w:r>
      <w:r w:rsidRPr="00890497">
        <w:rPr>
          <w:sz w:val="22"/>
          <w:szCs w:val="20"/>
        </w:rPr>
        <w:tab/>
        <w:t>(8)</w:t>
      </w:r>
      <w:r w:rsidRPr="00890497">
        <w:rPr>
          <w:sz w:val="22"/>
          <w:szCs w:val="20"/>
        </w:rPr>
        <w:tab/>
        <w:t>The date, starting time and duration of each sampling run.</w:t>
      </w:r>
    </w:p>
    <w:p w:rsidR="00890497" w:rsidRPr="00890497" w:rsidRDefault="00890497" w:rsidP="00890497">
      <w:pPr>
        <w:widowControl w:val="0"/>
        <w:tabs>
          <w:tab w:val="left" w:pos="360"/>
          <w:tab w:val="left" w:pos="720"/>
          <w:tab w:val="left" w:pos="1080"/>
          <w:tab w:val="left" w:pos="1440"/>
        </w:tabs>
        <w:ind w:left="1080" w:hanging="1080"/>
        <w:rPr>
          <w:sz w:val="22"/>
          <w:szCs w:val="20"/>
        </w:rPr>
      </w:pPr>
      <w:r w:rsidRPr="00890497">
        <w:rPr>
          <w:sz w:val="22"/>
          <w:szCs w:val="20"/>
        </w:rPr>
        <w:tab/>
      </w:r>
      <w:r w:rsidRPr="00890497">
        <w:rPr>
          <w:sz w:val="22"/>
          <w:szCs w:val="20"/>
        </w:rPr>
        <w:tab/>
        <w:t>(9)</w:t>
      </w:r>
      <w:r w:rsidRPr="00890497">
        <w:rPr>
          <w:sz w:val="22"/>
          <w:szCs w:val="20"/>
        </w:rPr>
        <w:tab/>
        <w:t>The test procedures used, including any alternative procedures authorized pursuant to Rule 62-297.620, F.A.C.  Where optional procedures are authorized in this chapter, indicate which option was used.</w:t>
      </w:r>
    </w:p>
    <w:p w:rsidR="00890497" w:rsidRPr="00890497" w:rsidRDefault="00890497" w:rsidP="00890497">
      <w:pPr>
        <w:widowControl w:val="0"/>
        <w:tabs>
          <w:tab w:val="left" w:pos="360"/>
          <w:tab w:val="left" w:pos="648"/>
          <w:tab w:val="left" w:pos="720"/>
          <w:tab w:val="left" w:pos="1080"/>
          <w:tab w:val="left" w:pos="1440"/>
        </w:tabs>
        <w:rPr>
          <w:sz w:val="22"/>
          <w:szCs w:val="20"/>
        </w:rPr>
      </w:pPr>
      <w:r w:rsidRPr="00890497">
        <w:rPr>
          <w:sz w:val="22"/>
          <w:szCs w:val="20"/>
        </w:rPr>
        <w:tab/>
      </w:r>
      <w:r w:rsidRPr="00890497">
        <w:rPr>
          <w:sz w:val="22"/>
          <w:szCs w:val="20"/>
        </w:rPr>
        <w:tab/>
        <w:t>(10)</w:t>
      </w:r>
      <w:r w:rsidRPr="00890497">
        <w:rPr>
          <w:sz w:val="22"/>
          <w:szCs w:val="20"/>
        </w:rPr>
        <w:tab/>
        <w:t>The number of points sampled and configuration and location of the sampling plane.</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(11)</w:t>
      </w:r>
      <w:r w:rsidRPr="00890497">
        <w:rPr>
          <w:sz w:val="22"/>
          <w:szCs w:val="20"/>
        </w:rPr>
        <w:tab/>
        <w:t>For each sampling point for each run, the dry gas meter reading, velocity head, pressure drop across the stack, temperatures, average meter temperatures and sample time per point.</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(12)</w:t>
      </w:r>
      <w:r w:rsidRPr="00890497">
        <w:rPr>
          <w:sz w:val="22"/>
          <w:szCs w:val="20"/>
        </w:rPr>
        <w:tab/>
        <w:t>The type, manufacturer and configuration of the sampling equipment used.</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(13)</w:t>
      </w:r>
      <w:r w:rsidRPr="00890497">
        <w:rPr>
          <w:sz w:val="22"/>
          <w:szCs w:val="20"/>
        </w:rPr>
        <w:tab/>
        <w:t>Data related to the required calibration of the test equipment.</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(14)</w:t>
      </w:r>
      <w:r w:rsidRPr="00890497">
        <w:rPr>
          <w:sz w:val="22"/>
          <w:szCs w:val="20"/>
        </w:rPr>
        <w:tab/>
        <w:t>Data on the identification, processing and weights of all filters used.</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(15)</w:t>
      </w:r>
      <w:r w:rsidRPr="00890497">
        <w:rPr>
          <w:sz w:val="22"/>
          <w:szCs w:val="20"/>
        </w:rPr>
        <w:tab/>
        <w:t>Data on the types and amounts of any chemical solutions used.</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(16)</w:t>
      </w:r>
      <w:r w:rsidRPr="00890497">
        <w:rPr>
          <w:sz w:val="22"/>
          <w:szCs w:val="20"/>
        </w:rPr>
        <w:tab/>
        <w:t>Data on the amount of pollutant collected from each sampling probe, the filters, and the impingers, are reported separately for the compliance test.</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(17)</w:t>
      </w:r>
      <w:r w:rsidRPr="00890497">
        <w:rPr>
          <w:sz w:val="22"/>
          <w:szCs w:val="20"/>
        </w:rPr>
        <w:tab/>
        <w:t>The names of individuals who furnished the process variable data, conducted the test, analyzed the samples and prepared the report.</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(18)</w:t>
      </w:r>
      <w:r w:rsidRPr="00890497">
        <w:rPr>
          <w:sz w:val="22"/>
          <w:szCs w:val="20"/>
        </w:rPr>
        <w:tab/>
        <w:t>All measured and calculated data required to be determined by each applicable test procedure for each run.</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(19)</w:t>
      </w:r>
      <w:r w:rsidRPr="00890497">
        <w:rPr>
          <w:sz w:val="22"/>
          <w:szCs w:val="20"/>
        </w:rPr>
        <w:tab/>
        <w:t>The detailed calculations for one run that relate the collected data to the calculated emission rate.</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(20)</w:t>
      </w:r>
      <w:r w:rsidRPr="00890497">
        <w:rPr>
          <w:sz w:val="22"/>
          <w:szCs w:val="20"/>
        </w:rPr>
        <w:tab/>
        <w:t>The applicable emission standard and the resulting maximum allowable emission rate for the emissions unit plus the test result in the same form and unit of measure.</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(21)</w:t>
      </w:r>
      <w:r w:rsidRPr="00890497">
        <w:rPr>
          <w:sz w:val="22"/>
          <w:szCs w:val="20"/>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890497" w:rsidRPr="00890497" w:rsidRDefault="00890497" w:rsidP="00890497">
      <w:pPr>
        <w:widowControl w:val="0"/>
        <w:tabs>
          <w:tab w:val="left" w:pos="360"/>
          <w:tab w:val="left" w:pos="540"/>
          <w:tab w:val="left" w:pos="720"/>
          <w:tab w:val="left" w:pos="1080"/>
          <w:tab w:val="left" w:pos="1440"/>
        </w:tabs>
        <w:spacing w:after="120"/>
        <w:rPr>
          <w:sz w:val="22"/>
          <w:szCs w:val="20"/>
        </w:rPr>
      </w:pPr>
      <w:r w:rsidRPr="00890497">
        <w:rPr>
          <w:sz w:val="22"/>
          <w:szCs w:val="20"/>
        </w:rPr>
        <w:tab/>
        <w:t>[Rule 62-297.310(8), F.A.C.]</w:t>
      </w:r>
    </w:p>
    <w:p w:rsidR="00890497" w:rsidRDefault="00890497" w:rsidP="00562CEC">
      <w:pPr>
        <w:tabs>
          <w:tab w:val="left" w:pos="2404"/>
        </w:tabs>
        <w:rPr>
          <w:sz w:val="22"/>
          <w:szCs w:val="22"/>
        </w:rPr>
        <w:sectPr w:rsidR="00890497" w:rsidSect="00F02A57">
          <w:headerReference w:type="even" r:id="rId107"/>
          <w:headerReference w:type="default" r:id="rId108"/>
          <w:footerReference w:type="even" r:id="rId109"/>
          <w:footerReference w:type="default" r:id="rId110"/>
          <w:headerReference w:type="first" r:id="rId111"/>
          <w:footerReference w:type="first" r:id="rId112"/>
          <w:pgSz w:w="12240" w:h="15840" w:code="1"/>
          <w:pgMar w:top="720" w:right="1080" w:bottom="720" w:left="1080" w:header="720" w:footer="403" w:gutter="0"/>
          <w:pgNumType w:start="1"/>
          <w:cols w:space="720"/>
        </w:sectPr>
      </w:pPr>
    </w:p>
    <w:p w:rsidR="00890497" w:rsidRPr="00890497" w:rsidRDefault="00890497" w:rsidP="00890497">
      <w:pPr>
        <w:tabs>
          <w:tab w:val="left" w:pos="360"/>
          <w:tab w:val="left" w:pos="720"/>
          <w:tab w:val="left" w:pos="1080"/>
          <w:tab w:val="left" w:pos="1440"/>
          <w:tab w:val="left" w:pos="1800"/>
          <w:tab w:val="left" w:pos="2160"/>
        </w:tabs>
        <w:spacing w:after="120" w:line="240" w:lineRule="exact"/>
        <w:rPr>
          <w:b/>
          <w:sz w:val="22"/>
          <w:szCs w:val="20"/>
          <w:u w:val="single"/>
        </w:rPr>
      </w:pPr>
      <w:r w:rsidRPr="00890497">
        <w:rPr>
          <w:b/>
          <w:sz w:val="22"/>
          <w:szCs w:val="20"/>
          <w:u w:val="single"/>
        </w:rPr>
        <w:lastRenderedPageBreak/>
        <w:t>Operation</w:t>
      </w:r>
    </w:p>
    <w:p w:rsidR="00890497" w:rsidRPr="00890497" w:rsidRDefault="00890497" w:rsidP="00890497">
      <w:pPr>
        <w:tabs>
          <w:tab w:val="left" w:pos="360"/>
          <w:tab w:val="left" w:pos="720"/>
          <w:tab w:val="left" w:pos="1080"/>
          <w:tab w:val="left" w:pos="1440"/>
          <w:tab w:val="left" w:pos="1800"/>
          <w:tab w:val="left" w:pos="2160"/>
        </w:tabs>
        <w:spacing w:line="-240" w:lineRule="auto"/>
        <w:ind w:left="360" w:hanging="360"/>
        <w:rPr>
          <w:sz w:val="22"/>
          <w:szCs w:val="20"/>
        </w:rPr>
      </w:pPr>
      <w:r w:rsidRPr="00890497">
        <w:rPr>
          <w:b/>
          <w:sz w:val="22"/>
          <w:szCs w:val="20"/>
        </w:rPr>
        <w:t>TV1.</w:t>
      </w:r>
      <w:r w:rsidRPr="00890497">
        <w:rPr>
          <w:sz w:val="22"/>
          <w:szCs w:val="20"/>
        </w:rPr>
        <w:tab/>
      </w:r>
      <w:r w:rsidRPr="00890497">
        <w:rPr>
          <w:sz w:val="22"/>
          <w:szCs w:val="20"/>
          <w:u w:val="single"/>
        </w:rPr>
        <w:t>General Prohibition</w:t>
      </w:r>
      <w:r w:rsidRPr="00890497">
        <w:rPr>
          <w:sz w:val="22"/>
          <w:szCs w:val="20"/>
        </w:rPr>
        <w:t xml:space="preserve">.  A permitted installation may only be operated, maintained, constructed, expanded or modified in a manner that is consistent with the terms of the permit.  </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sz w:val="22"/>
          <w:szCs w:val="20"/>
        </w:rPr>
        <w:tab/>
        <w:t>[Rule 62-4.030, Florida Administrative Code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w:t>
      </w:r>
      <w:r w:rsidRPr="00890497">
        <w:rPr>
          <w:sz w:val="22"/>
          <w:szCs w:val="20"/>
        </w:rPr>
        <w:tab/>
      </w:r>
      <w:r w:rsidRPr="00890497">
        <w:rPr>
          <w:sz w:val="22"/>
          <w:szCs w:val="20"/>
          <w:u w:val="single"/>
        </w:rPr>
        <w:t>Validity</w:t>
      </w:r>
      <w:r w:rsidRPr="00890497">
        <w:rPr>
          <w:sz w:val="22"/>
          <w:szCs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TV3.</w:t>
      </w:r>
      <w:r w:rsidRPr="00890497">
        <w:rPr>
          <w:sz w:val="22"/>
          <w:szCs w:val="20"/>
        </w:rPr>
        <w:tab/>
      </w:r>
      <w:r w:rsidRPr="00890497">
        <w:rPr>
          <w:sz w:val="22"/>
          <w:szCs w:val="20"/>
          <w:u w:val="single"/>
        </w:rPr>
        <w:t>Proper Operation and Maintenance</w:t>
      </w:r>
      <w:r w:rsidRPr="00890497">
        <w:rPr>
          <w:sz w:val="22"/>
          <w:szCs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TV4.</w:t>
      </w:r>
      <w:r w:rsidRPr="00890497">
        <w:rPr>
          <w:sz w:val="22"/>
          <w:szCs w:val="20"/>
        </w:rPr>
        <w:tab/>
      </w:r>
      <w:r w:rsidRPr="00890497">
        <w:rPr>
          <w:b/>
          <w:sz w:val="22"/>
          <w:szCs w:val="20"/>
        </w:rPr>
        <w:t xml:space="preserve">Not federally enforceable.  </w:t>
      </w:r>
      <w:r w:rsidRPr="00890497">
        <w:rPr>
          <w:sz w:val="22"/>
          <w:szCs w:val="20"/>
          <w:u w:val="single"/>
        </w:rPr>
        <w:t>Health, Safety and Welfare</w:t>
      </w:r>
      <w:r w:rsidRPr="00890497">
        <w:rPr>
          <w:sz w:val="22"/>
          <w:szCs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TV5.</w:t>
      </w:r>
      <w:r w:rsidRPr="00890497">
        <w:rPr>
          <w:sz w:val="22"/>
          <w:szCs w:val="20"/>
        </w:rPr>
        <w:tab/>
      </w:r>
      <w:r w:rsidRPr="00890497">
        <w:rPr>
          <w:sz w:val="22"/>
          <w:szCs w:val="20"/>
          <w:u w:val="single"/>
        </w:rPr>
        <w:t>Continued Operation</w:t>
      </w:r>
      <w:r w:rsidRPr="00890497">
        <w:rPr>
          <w:sz w:val="22"/>
          <w:szCs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 62-213.420(1)(b)2., F.A.C.] </w:t>
      </w:r>
    </w:p>
    <w:p w:rsidR="00890497" w:rsidRPr="00890497" w:rsidRDefault="00890497" w:rsidP="00890497">
      <w:pPr>
        <w:tabs>
          <w:tab w:val="left" w:pos="360"/>
          <w:tab w:val="left" w:pos="720"/>
          <w:tab w:val="left" w:pos="1080"/>
          <w:tab w:val="left" w:pos="1440"/>
          <w:tab w:val="left" w:pos="1800"/>
          <w:tab w:val="left" w:pos="2160"/>
        </w:tabs>
        <w:spacing w:line="-240" w:lineRule="auto"/>
        <w:ind w:left="360" w:hanging="360"/>
        <w:rPr>
          <w:sz w:val="22"/>
          <w:szCs w:val="20"/>
        </w:rPr>
      </w:pPr>
      <w:r w:rsidRPr="00890497">
        <w:rPr>
          <w:b/>
          <w:sz w:val="22"/>
          <w:szCs w:val="20"/>
        </w:rPr>
        <w:t>TV6</w:t>
      </w:r>
      <w:r w:rsidRPr="00890497">
        <w:rPr>
          <w:sz w:val="22"/>
          <w:szCs w:val="20"/>
        </w:rPr>
        <w:t>.</w:t>
      </w:r>
      <w:r w:rsidRPr="00890497">
        <w:rPr>
          <w:sz w:val="22"/>
          <w:szCs w:val="20"/>
        </w:rPr>
        <w:tab/>
      </w:r>
      <w:r w:rsidRPr="00890497">
        <w:rPr>
          <w:sz w:val="22"/>
          <w:szCs w:val="20"/>
          <w:u w:val="single"/>
        </w:rPr>
        <w:t>Changes Without Permit Revision</w:t>
      </w:r>
      <w:r w:rsidRPr="00890497">
        <w:rPr>
          <w:sz w:val="22"/>
          <w:szCs w:val="20"/>
        </w:rPr>
        <w:t>.  Title V sources having a valid permit issued pursuant to Chapter 62-213, F.A.C., may make the following changes without permit revision, provided that sources shall maintain source logs or records to verify periods of operation:</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a.</w:t>
      </w:r>
      <w:r w:rsidRPr="00890497">
        <w:rPr>
          <w:sz w:val="22"/>
          <w:szCs w:val="20"/>
        </w:rPr>
        <w:tab/>
        <w:t xml:space="preserve">Permitted sources may change among those alternative methods of operation </w:t>
      </w:r>
      <w:r w:rsidRPr="00890497">
        <w:rPr>
          <w:sz w:val="22"/>
          <w:szCs w:val="22"/>
        </w:rPr>
        <w:t>allowed by the source’s permit as provided by the terms of the permit</w:t>
      </w:r>
      <w:r w:rsidRPr="00890497">
        <w:rPr>
          <w:sz w:val="22"/>
          <w:szCs w:val="20"/>
        </w:rPr>
        <w: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890497" w:rsidRPr="00890497" w:rsidRDefault="00890497" w:rsidP="00890497">
      <w:pPr>
        <w:tabs>
          <w:tab w:val="left" w:pos="360"/>
          <w:tab w:val="left" w:pos="720"/>
          <w:tab w:val="left" w:pos="1080"/>
          <w:tab w:val="left" w:pos="1440"/>
          <w:tab w:val="left" w:pos="1800"/>
          <w:tab w:val="left" w:pos="2160"/>
        </w:tabs>
        <w:spacing w:line="-240" w:lineRule="auto"/>
        <w:ind w:left="1080" w:hanging="1080"/>
        <w:rPr>
          <w:sz w:val="22"/>
          <w:szCs w:val="20"/>
        </w:rPr>
      </w:pPr>
      <w:r w:rsidRPr="00890497">
        <w:rPr>
          <w:sz w:val="22"/>
          <w:szCs w:val="20"/>
        </w:rPr>
        <w:tab/>
      </w:r>
      <w:r w:rsidRPr="00890497">
        <w:rPr>
          <w:sz w:val="22"/>
          <w:szCs w:val="20"/>
        </w:rPr>
        <w:tab/>
        <w:t>(1)</w:t>
      </w:r>
      <w:r w:rsidRPr="00890497">
        <w:rPr>
          <w:sz w:val="22"/>
          <w:szCs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(2)</w:t>
      </w:r>
      <w:r w:rsidRPr="00890497">
        <w:rPr>
          <w:sz w:val="22"/>
          <w:szCs w:val="20"/>
        </w:rPr>
        <w:tab/>
        <w:t>The permit shield described in Rule 62-213.460, F.A.C., shall not apply to such changes;</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c.</w:t>
      </w:r>
      <w:r w:rsidRPr="00890497">
        <w:rPr>
          <w:sz w:val="22"/>
          <w:szCs w:val="20"/>
        </w:rPr>
        <w:tab/>
        <w:t xml:space="preserve">Permitted sources may implement changes involving modes of operation only in accordance with Rule 62-213.415, F.A.C. </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sz w:val="22"/>
          <w:szCs w:val="20"/>
        </w:rPr>
        <w:tab/>
        <w:t>[Rule 62-213.410, F.A.C.]</w:t>
      </w:r>
    </w:p>
    <w:p w:rsidR="00890497" w:rsidRPr="00890497" w:rsidRDefault="00890497" w:rsidP="00890497">
      <w:pPr>
        <w:tabs>
          <w:tab w:val="left" w:pos="360"/>
          <w:tab w:val="left" w:pos="720"/>
          <w:tab w:val="left" w:pos="1080"/>
          <w:tab w:val="left" w:pos="1440"/>
          <w:tab w:val="left" w:pos="1800"/>
          <w:tab w:val="left" w:pos="2160"/>
        </w:tabs>
        <w:suppressAutoHyphens/>
        <w:spacing w:after="120" w:line="240" w:lineRule="exact"/>
        <w:ind w:left="360" w:hanging="360"/>
        <w:rPr>
          <w:sz w:val="22"/>
          <w:szCs w:val="22"/>
        </w:rPr>
      </w:pPr>
      <w:r w:rsidRPr="00890497">
        <w:rPr>
          <w:b/>
          <w:sz w:val="22"/>
          <w:szCs w:val="20"/>
        </w:rPr>
        <w:t>TV7.</w:t>
      </w:r>
      <w:r w:rsidRPr="00890497">
        <w:rPr>
          <w:sz w:val="22"/>
          <w:szCs w:val="20"/>
        </w:rPr>
        <w:tab/>
      </w:r>
      <w:r w:rsidRPr="00890497">
        <w:rPr>
          <w:sz w:val="22"/>
          <w:szCs w:val="22"/>
          <w:u w:val="single"/>
        </w:rPr>
        <w:t>Circumvention</w:t>
      </w:r>
      <w:r w:rsidRPr="00890497">
        <w:rPr>
          <w:sz w:val="22"/>
          <w:szCs w:val="22"/>
        </w:rPr>
        <w:t>.  No person shall circumvent any air pollution control device, or allow the emission of air pollutants without the applicable air pollution control device operating properly.  [Rule 62-210.650,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b/>
          <w:sz w:val="22"/>
          <w:szCs w:val="20"/>
        </w:rPr>
      </w:pPr>
      <w:r w:rsidRPr="00890497">
        <w:rPr>
          <w:b/>
          <w:sz w:val="22"/>
          <w:szCs w:val="20"/>
          <w:u w:val="single"/>
        </w:rPr>
        <w:t>Compliance</w:t>
      </w:r>
    </w:p>
    <w:p w:rsidR="00890497" w:rsidRPr="00890497" w:rsidRDefault="00890497" w:rsidP="00890497">
      <w:pPr>
        <w:widowControl w:val="0"/>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TV8.</w:t>
      </w:r>
      <w:r w:rsidRPr="00890497">
        <w:rPr>
          <w:sz w:val="22"/>
          <w:szCs w:val="20"/>
        </w:rPr>
        <w:tab/>
      </w:r>
      <w:r w:rsidRPr="00890497">
        <w:rPr>
          <w:sz w:val="22"/>
          <w:szCs w:val="20"/>
          <w:u w:val="single"/>
        </w:rPr>
        <w:t>Compliance with Chapter 403, F.S., and Department Rules</w:t>
      </w:r>
      <w:r w:rsidRPr="00890497">
        <w:rPr>
          <w:sz w:val="22"/>
          <w:szCs w:val="20"/>
        </w:rPr>
        <w:t>.  Except as provided at Rule 62-213.460, Permit Shield, F.A.C., the issuance of a permit does not relieve any person from complying with the requirements of Chapter 403, F.S., or Department rules.  [Rule 62-4.070(7), F.A.C.]</w:t>
      </w:r>
    </w:p>
    <w:p w:rsidR="00890497" w:rsidRPr="00890497" w:rsidRDefault="00890497" w:rsidP="00890497">
      <w:pPr>
        <w:widowControl w:val="0"/>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TV9</w:t>
      </w:r>
      <w:r w:rsidRPr="00890497">
        <w:rPr>
          <w:sz w:val="22"/>
          <w:szCs w:val="20"/>
        </w:rPr>
        <w:t>.</w:t>
      </w:r>
      <w:r w:rsidRPr="00890497">
        <w:rPr>
          <w:sz w:val="22"/>
          <w:szCs w:val="20"/>
        </w:rPr>
        <w:tab/>
      </w:r>
      <w:r w:rsidRPr="00890497">
        <w:rPr>
          <w:sz w:val="22"/>
          <w:szCs w:val="20"/>
          <w:u w:val="single"/>
        </w:rPr>
        <w:t>Compliance with Federal, State and Local Rules</w:t>
      </w:r>
      <w:r w:rsidRPr="00890497">
        <w:rPr>
          <w:sz w:val="22"/>
          <w:szCs w:val="20"/>
        </w:rPr>
        <w:t xml:space="preserve">.  Except as provided at Rule 62-213.460, F.A.C., </w:t>
      </w:r>
      <w:r w:rsidRPr="00890497">
        <w:rPr>
          <w:sz w:val="22"/>
          <w:szCs w:val="20"/>
        </w:rPr>
        <w:lastRenderedPageBreak/>
        <w:t>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TV10.</w:t>
      </w:r>
      <w:r w:rsidRPr="00890497">
        <w:rPr>
          <w:sz w:val="22"/>
          <w:szCs w:val="20"/>
        </w:rPr>
        <w:tab/>
      </w:r>
      <w:r w:rsidRPr="00890497">
        <w:rPr>
          <w:sz w:val="22"/>
          <w:szCs w:val="20"/>
          <w:u w:val="single"/>
        </w:rPr>
        <w:t>Binding and enforceable</w:t>
      </w:r>
      <w:r w:rsidRPr="00890497">
        <w:rPr>
          <w:sz w:val="22"/>
          <w:szCs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spacing w:after="120"/>
        <w:ind w:left="360" w:hanging="360"/>
        <w:rPr>
          <w:sz w:val="22"/>
          <w:szCs w:val="20"/>
        </w:rPr>
      </w:pPr>
      <w:r w:rsidRPr="00890497">
        <w:rPr>
          <w:b/>
          <w:sz w:val="22"/>
          <w:szCs w:val="20"/>
        </w:rPr>
        <w:t>TV11.</w:t>
      </w:r>
      <w:r w:rsidRPr="00890497">
        <w:rPr>
          <w:sz w:val="22"/>
          <w:szCs w:val="20"/>
        </w:rPr>
        <w:tab/>
      </w:r>
      <w:r w:rsidRPr="00890497">
        <w:rPr>
          <w:sz w:val="22"/>
          <w:szCs w:val="20"/>
          <w:u w:val="single"/>
        </w:rPr>
        <w:t>Timely information</w:t>
      </w:r>
      <w:r w:rsidRPr="00890497">
        <w:rPr>
          <w:sz w:val="22"/>
          <w:szCs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TV12.</w:t>
      </w:r>
      <w:r w:rsidRPr="00890497">
        <w:rPr>
          <w:sz w:val="22"/>
          <w:szCs w:val="20"/>
        </w:rPr>
        <w:tab/>
      </w:r>
      <w:r w:rsidRPr="00890497">
        <w:rPr>
          <w:sz w:val="22"/>
          <w:szCs w:val="20"/>
          <w:u w:val="single"/>
        </w:rPr>
        <w:t>Halting or reduction of source activity</w:t>
      </w:r>
      <w:r w:rsidRPr="00890497">
        <w:rPr>
          <w:sz w:val="22"/>
          <w:szCs w:val="20"/>
        </w:rPr>
        <w:t>.  It shall not be a defense for a permittee in an enforcement action that maintaining compliance with any permit condition would necessitate halting of or reduction of the source activity.  [Rule 62-213.440(1)(d)3.,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TV13.</w:t>
      </w:r>
      <w:r w:rsidRPr="00890497">
        <w:rPr>
          <w:sz w:val="22"/>
          <w:szCs w:val="20"/>
        </w:rPr>
        <w:tab/>
      </w:r>
      <w:r w:rsidRPr="00890497">
        <w:rPr>
          <w:sz w:val="22"/>
          <w:szCs w:val="20"/>
          <w:u w:val="single"/>
        </w:rPr>
        <w:t>Final permit action</w:t>
      </w:r>
      <w:r w:rsidRPr="00890497">
        <w:rPr>
          <w:sz w:val="22"/>
          <w:szCs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TV14</w:t>
      </w:r>
      <w:r w:rsidRPr="00890497">
        <w:rPr>
          <w:sz w:val="22"/>
          <w:szCs w:val="20"/>
        </w:rPr>
        <w:t>.</w:t>
      </w:r>
      <w:r w:rsidRPr="00890497">
        <w:rPr>
          <w:sz w:val="22"/>
          <w:szCs w:val="20"/>
        </w:rPr>
        <w:tab/>
      </w:r>
      <w:r w:rsidRPr="00890497">
        <w:rPr>
          <w:sz w:val="22"/>
          <w:szCs w:val="20"/>
          <w:u w:val="single"/>
        </w:rPr>
        <w:t>Sudden and unforeseeable events beyond the control of the source</w:t>
      </w:r>
      <w:r w:rsidRPr="00890497">
        <w:rPr>
          <w:sz w:val="22"/>
          <w:szCs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TV15.</w:t>
      </w:r>
      <w:r w:rsidRPr="00890497">
        <w:rPr>
          <w:sz w:val="22"/>
          <w:szCs w:val="20"/>
        </w:rPr>
        <w:tab/>
      </w:r>
      <w:r w:rsidRPr="00890497">
        <w:rPr>
          <w:sz w:val="22"/>
          <w:szCs w:val="20"/>
          <w:u w:val="single"/>
        </w:rPr>
        <w:t>Permit Shield</w:t>
      </w:r>
      <w:r w:rsidRPr="00890497">
        <w:rPr>
          <w:sz w:val="22"/>
          <w:szCs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890497">
        <w:rPr>
          <w:sz w:val="22"/>
          <w:szCs w:val="20"/>
          <w:u w:val="single"/>
        </w:rPr>
        <w:t>provided that the source included such applicable requirements in the permit application</w:t>
      </w:r>
      <w:r w:rsidRPr="00890497">
        <w:rPr>
          <w:sz w:val="22"/>
          <w:szCs w:val="20"/>
        </w:rPr>
        <w:t>.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w:t>
      </w:r>
    </w:p>
    <w:p w:rsidR="00890497" w:rsidRPr="00890497" w:rsidRDefault="00890497" w:rsidP="00890497">
      <w:pPr>
        <w:widowControl w:val="0"/>
        <w:tabs>
          <w:tab w:val="left" w:pos="360"/>
        </w:tabs>
        <w:autoSpaceDE w:val="0"/>
        <w:autoSpaceDN w:val="0"/>
        <w:adjustRightInd w:val="0"/>
        <w:spacing w:after="120"/>
        <w:ind w:left="360" w:hanging="360"/>
        <w:rPr>
          <w:sz w:val="22"/>
          <w:szCs w:val="20"/>
        </w:rPr>
      </w:pPr>
      <w:r w:rsidRPr="00890497">
        <w:rPr>
          <w:b/>
          <w:sz w:val="22"/>
          <w:szCs w:val="20"/>
        </w:rPr>
        <w:t>TV16.</w:t>
      </w:r>
      <w:r w:rsidRPr="00890497">
        <w:rPr>
          <w:b/>
          <w:sz w:val="22"/>
          <w:szCs w:val="20"/>
        </w:rPr>
        <w:tab/>
      </w:r>
      <w:r w:rsidRPr="00890497">
        <w:rPr>
          <w:sz w:val="22"/>
          <w:szCs w:val="20"/>
          <w:u w:val="single"/>
        </w:rPr>
        <w:t>Compliance With Federal Rules</w:t>
      </w:r>
      <w:r w:rsidRPr="00890497">
        <w:rPr>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b/>
          <w:sz w:val="22"/>
          <w:szCs w:val="20"/>
          <w:u w:val="single"/>
        </w:rPr>
      </w:pPr>
      <w:r w:rsidRPr="00890497">
        <w:rPr>
          <w:b/>
          <w:sz w:val="22"/>
          <w:szCs w:val="20"/>
          <w:u w:val="single"/>
        </w:rPr>
        <w:t>Permit Procedures</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TV17.</w:t>
      </w:r>
      <w:r w:rsidRPr="00890497">
        <w:rPr>
          <w:sz w:val="22"/>
          <w:szCs w:val="20"/>
        </w:rPr>
        <w:tab/>
      </w:r>
      <w:r w:rsidRPr="00890497">
        <w:rPr>
          <w:sz w:val="22"/>
          <w:szCs w:val="20"/>
          <w:u w:val="single"/>
        </w:rPr>
        <w:t>Permit Revision Procedures</w:t>
      </w:r>
      <w:r w:rsidRPr="00890497">
        <w:rPr>
          <w:sz w:val="22"/>
          <w:szCs w:val="20"/>
        </w:rPr>
        <w:t xml:space="preserve">.  The permittee shall revise its permit as required by Rules 62-213.400, 62-213.412, 62-213.420, 62-213.430 &amp; 62-4.080, F.A.C.; and, in addition, the Department shall revise permits as provided in Rule 62-4.080, F.A.C. &amp; 40 CFR 70.7(f).  </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TV18.</w:t>
      </w:r>
      <w:r w:rsidRPr="00890497">
        <w:rPr>
          <w:sz w:val="22"/>
          <w:szCs w:val="20"/>
        </w:rPr>
        <w:tab/>
      </w:r>
      <w:r w:rsidRPr="00890497">
        <w:rPr>
          <w:sz w:val="22"/>
          <w:szCs w:val="20"/>
          <w:u w:val="single"/>
        </w:rPr>
        <w:t>Permit Renewal</w:t>
      </w:r>
      <w:r w:rsidRPr="00890497">
        <w:rPr>
          <w:sz w:val="22"/>
          <w:szCs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w:t>
      </w:r>
      <w:r w:rsidRPr="00890497">
        <w:rPr>
          <w:sz w:val="22"/>
          <w:szCs w:val="20"/>
        </w:rPr>
        <w:lastRenderedPageBreak/>
        <w:t>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TV19.</w:t>
      </w:r>
      <w:r w:rsidRPr="00890497">
        <w:rPr>
          <w:sz w:val="22"/>
          <w:szCs w:val="20"/>
        </w:rPr>
        <w:tab/>
      </w:r>
      <w:r w:rsidRPr="00890497">
        <w:rPr>
          <w:sz w:val="22"/>
          <w:szCs w:val="20"/>
          <w:u w:val="single"/>
        </w:rPr>
        <w:t>Insignificant Emissions Units or Pollutant-Emitting Activities</w:t>
      </w:r>
      <w:r w:rsidRPr="00890497">
        <w:rPr>
          <w:sz w:val="22"/>
          <w:szCs w:val="20"/>
        </w:rPr>
        <w:t>.  The permittee shall identify and evaluate insignificant emissions units and activities as set forth in Rule 62-213.430(6),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TV20.</w:t>
      </w:r>
      <w:r w:rsidRPr="00890497">
        <w:rPr>
          <w:sz w:val="22"/>
          <w:szCs w:val="20"/>
        </w:rPr>
        <w:tab/>
      </w:r>
      <w:r w:rsidRPr="00890497">
        <w:rPr>
          <w:sz w:val="22"/>
          <w:szCs w:val="20"/>
          <w:u w:val="single"/>
        </w:rPr>
        <w:t>Savings Clause</w:t>
      </w:r>
      <w:r w:rsidRPr="00890497">
        <w:rPr>
          <w:sz w:val="22"/>
          <w:szCs w:val="20"/>
        </w:rPr>
        <w:t>.  If any portion of the final permit is invalidated, the remainder of the permit shall remain in effect.  [Rule 62-213.440(1)(d)1., F.A.C.]</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b/>
          <w:sz w:val="22"/>
          <w:szCs w:val="20"/>
        </w:rPr>
        <w:t>TV21</w:t>
      </w:r>
      <w:r w:rsidRPr="00890497">
        <w:rPr>
          <w:sz w:val="22"/>
          <w:szCs w:val="20"/>
        </w:rPr>
        <w:t>.</w:t>
      </w:r>
      <w:r w:rsidRPr="00890497">
        <w:rPr>
          <w:sz w:val="22"/>
          <w:szCs w:val="20"/>
        </w:rPr>
        <w:tab/>
      </w:r>
      <w:r w:rsidRPr="00890497">
        <w:rPr>
          <w:sz w:val="22"/>
          <w:szCs w:val="20"/>
          <w:u w:val="single"/>
        </w:rPr>
        <w:t>Suspension and Revocation</w:t>
      </w:r>
      <w:r w:rsidRPr="00890497">
        <w:rPr>
          <w:sz w:val="22"/>
          <w:szCs w:val="20"/>
        </w:rPr>
        <w: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a.</w:t>
      </w:r>
      <w:r w:rsidRPr="00890497">
        <w:rPr>
          <w:sz w:val="22"/>
          <w:szCs w:val="20"/>
        </w:rPr>
        <w:tab/>
        <w:t>Permits shall be effective until suspended, revoked, surrendered, or expired and shall be subject to the provisions of Chapter 403, F.S., and rules of the Department.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Failure to comply with pollution control laws and rules shall be grounds for suspension or revocation.</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c.</w:t>
      </w:r>
      <w:r w:rsidRPr="00890497">
        <w:rPr>
          <w:sz w:val="22"/>
          <w:szCs w:val="20"/>
        </w:rPr>
        <w:tab/>
        <w:t>A permit issued pursuant to Chapter 62-4, F.A.C., shall not become a vested property right in the permittee.  The Department may revoke any permit issued by it if it finds that the permit holder or his agent:</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(1)</w:t>
      </w:r>
      <w:r w:rsidRPr="00890497">
        <w:rPr>
          <w:sz w:val="22"/>
          <w:szCs w:val="20"/>
        </w:rPr>
        <w:tab/>
        <w:t>Submitted false or inaccurate information in his application or operational reports.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(2)</w:t>
      </w:r>
      <w:r w:rsidRPr="00890497">
        <w:rPr>
          <w:sz w:val="22"/>
          <w:szCs w:val="20"/>
        </w:rPr>
        <w:tab/>
        <w:t>Has violated law, Department orders, rules or permit conditions.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(3)</w:t>
      </w:r>
      <w:r w:rsidRPr="00890497">
        <w:rPr>
          <w:sz w:val="22"/>
          <w:szCs w:val="20"/>
        </w:rPr>
        <w:tab/>
        <w:t>Has failed to submit operational reports or other information required by Department rules.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(4)</w:t>
      </w:r>
      <w:r w:rsidRPr="00890497">
        <w:rPr>
          <w:sz w:val="22"/>
          <w:szCs w:val="20"/>
        </w:rPr>
        <w:tab/>
        <w:t>Has refused lawful inspection under Section 403.091, F.S.</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d.</w:t>
      </w:r>
      <w:r w:rsidRPr="00890497">
        <w:rPr>
          <w:sz w:val="22"/>
          <w:szCs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sz w:val="22"/>
          <w:szCs w:val="20"/>
        </w:rPr>
        <w:tab/>
        <w:t>[Rule 62-4.100, F.A.C.]</w:t>
      </w:r>
    </w:p>
    <w:p w:rsidR="00890497" w:rsidRPr="00890497" w:rsidRDefault="00890497" w:rsidP="00890497">
      <w:pPr>
        <w:widowControl w:val="0"/>
        <w:tabs>
          <w:tab w:val="left" w:pos="360"/>
          <w:tab w:val="left" w:pos="720"/>
          <w:tab w:val="left" w:pos="1080"/>
          <w:tab w:val="left" w:pos="1440"/>
          <w:tab w:val="left" w:pos="1800"/>
          <w:tab w:val="left" w:pos="2160"/>
        </w:tabs>
        <w:spacing w:after="120"/>
        <w:ind w:left="360" w:hanging="360"/>
        <w:rPr>
          <w:sz w:val="22"/>
          <w:szCs w:val="22"/>
        </w:rPr>
      </w:pPr>
      <w:r w:rsidRPr="00890497">
        <w:rPr>
          <w:b/>
          <w:sz w:val="22"/>
          <w:szCs w:val="20"/>
        </w:rPr>
        <w:t>TV22.</w:t>
      </w:r>
      <w:r w:rsidRPr="00890497">
        <w:rPr>
          <w:sz w:val="22"/>
          <w:szCs w:val="20"/>
        </w:rPr>
        <w:tab/>
      </w:r>
      <w:r w:rsidRPr="00890497">
        <w:rPr>
          <w:b/>
          <w:sz w:val="22"/>
          <w:szCs w:val="22"/>
        </w:rPr>
        <w:t xml:space="preserve">Not federally enforceable.  </w:t>
      </w:r>
      <w:r w:rsidRPr="00890497">
        <w:rPr>
          <w:sz w:val="22"/>
          <w:szCs w:val="22"/>
          <w:u w:val="single"/>
        </w:rPr>
        <w:t>Financial Responsibility</w:t>
      </w:r>
      <w:r w:rsidRPr="00890497">
        <w:rPr>
          <w:sz w:val="22"/>
          <w:szCs w:val="22"/>
        </w:rPr>
        <w:t>.  The Department may require an applicant to submit proof of financial responsibility and may require the applicant to post an appropriate bond to guarantee compliance with the law and Department rules.  [Rule 62-4.110, F.A.C.]</w:t>
      </w:r>
    </w:p>
    <w:p w:rsidR="00890497" w:rsidRPr="00890497" w:rsidRDefault="00890497" w:rsidP="00890497">
      <w:pPr>
        <w:tabs>
          <w:tab w:val="left" w:pos="360"/>
          <w:tab w:val="left" w:pos="720"/>
          <w:tab w:val="left" w:pos="1080"/>
          <w:tab w:val="left" w:pos="1440"/>
          <w:tab w:val="left" w:pos="1800"/>
          <w:tab w:val="left" w:pos="2160"/>
        </w:tabs>
        <w:spacing w:line="240" w:lineRule="exact"/>
        <w:ind w:left="360" w:hanging="360"/>
        <w:rPr>
          <w:sz w:val="22"/>
          <w:szCs w:val="20"/>
        </w:rPr>
      </w:pPr>
      <w:r w:rsidRPr="00890497">
        <w:rPr>
          <w:b/>
          <w:sz w:val="22"/>
          <w:szCs w:val="20"/>
        </w:rPr>
        <w:t>TV23.</w:t>
      </w:r>
      <w:r w:rsidRPr="00890497">
        <w:rPr>
          <w:sz w:val="22"/>
          <w:szCs w:val="20"/>
        </w:rPr>
        <w:tab/>
      </w:r>
      <w:r w:rsidRPr="00890497">
        <w:rPr>
          <w:sz w:val="22"/>
          <w:szCs w:val="20"/>
          <w:u w:val="single"/>
        </w:rPr>
        <w:t>Emissions Unit Reclassification</w:t>
      </w:r>
      <w:r w:rsidRPr="00890497">
        <w:rPr>
          <w:sz w:val="22"/>
          <w:szCs w:val="20"/>
        </w:rPr>
        <w: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a.</w:t>
      </w:r>
      <w:r w:rsidRPr="00890497">
        <w:rPr>
          <w:sz w:val="22"/>
          <w:szCs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If the owner or operator of an emissions unit which is so permanently shut down, applies to the Department for a permit to reactivate or operate such emissions unit, the emissions unit will be reviewed and permitted as a new emissions unit.</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sz w:val="22"/>
          <w:szCs w:val="20"/>
        </w:rPr>
        <w:tab/>
        <w:t>[Rule 62-210.300(6),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TV24.</w:t>
      </w:r>
      <w:r w:rsidRPr="00890497">
        <w:rPr>
          <w:sz w:val="22"/>
          <w:szCs w:val="20"/>
        </w:rPr>
        <w:tab/>
      </w:r>
      <w:r w:rsidRPr="00890497">
        <w:rPr>
          <w:sz w:val="22"/>
          <w:szCs w:val="20"/>
          <w:u w:val="single"/>
        </w:rPr>
        <w:t>Transfer of Permits</w:t>
      </w:r>
      <w:r w:rsidRPr="00890497">
        <w:rPr>
          <w:sz w:val="22"/>
          <w:szCs w:val="20"/>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w:t>
      </w:r>
      <w:r w:rsidRPr="00890497">
        <w:rPr>
          <w:sz w:val="22"/>
          <w:szCs w:val="20"/>
        </w:rPr>
        <w:lastRenderedPageBreak/>
        <w:t>requirements of Rule 62-210.300(7), F.A.C., and use DEP Form No. 62-210.900(7).  [Rules 62-4.160(11), 62-4.120, and 62-210.300(7),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b/>
          <w:sz w:val="22"/>
          <w:szCs w:val="20"/>
        </w:rPr>
      </w:pPr>
      <w:r w:rsidRPr="00890497">
        <w:rPr>
          <w:b/>
          <w:sz w:val="22"/>
          <w:szCs w:val="20"/>
          <w:u w:val="single"/>
        </w:rPr>
        <w:t>Rights, Title, Liability, and Agreements</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TV25.</w:t>
      </w:r>
      <w:r w:rsidRPr="00890497">
        <w:rPr>
          <w:sz w:val="22"/>
          <w:szCs w:val="20"/>
        </w:rPr>
        <w:tab/>
      </w:r>
      <w:r w:rsidRPr="00890497">
        <w:rPr>
          <w:sz w:val="22"/>
          <w:szCs w:val="20"/>
          <w:u w:val="single"/>
        </w:rPr>
        <w:t>Rights</w:t>
      </w:r>
      <w:r w:rsidRPr="00890497">
        <w:rPr>
          <w:sz w:val="22"/>
          <w:szCs w:val="20"/>
        </w:rPr>
        <w:t>.  As provided in Subsections 403.</w:t>
      </w:r>
      <w:r w:rsidRPr="00890497">
        <w:rPr>
          <w:sz w:val="22"/>
          <w:szCs w:val="16"/>
        </w:rPr>
        <w:t>9</w:t>
      </w:r>
      <w:r w:rsidRPr="00890497">
        <w:rPr>
          <w:sz w:val="22"/>
          <w:szCs w:val="20"/>
        </w:rPr>
        <w:t>87(</w:t>
      </w:r>
      <w:r w:rsidRPr="00890497">
        <w:rPr>
          <w:sz w:val="22"/>
          <w:szCs w:val="16"/>
        </w:rPr>
        <w:t>6</w:t>
      </w:r>
      <w:r w:rsidRPr="00890497">
        <w:rPr>
          <w:sz w:val="22"/>
          <w:szCs w:val="20"/>
        </w:rP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TV26</w:t>
      </w:r>
      <w:r w:rsidRPr="00890497">
        <w:rPr>
          <w:sz w:val="22"/>
          <w:szCs w:val="20"/>
        </w:rPr>
        <w:t>.</w:t>
      </w:r>
      <w:r w:rsidRPr="00890497">
        <w:rPr>
          <w:sz w:val="22"/>
          <w:szCs w:val="20"/>
        </w:rPr>
        <w:tab/>
      </w:r>
      <w:r w:rsidRPr="00890497">
        <w:rPr>
          <w:sz w:val="22"/>
          <w:szCs w:val="20"/>
          <w:u w:val="single"/>
        </w:rPr>
        <w:t>Title</w:t>
      </w:r>
      <w:r w:rsidRPr="00890497">
        <w:rPr>
          <w:sz w:val="22"/>
          <w:szCs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TV27.</w:t>
      </w:r>
      <w:r w:rsidRPr="00890497">
        <w:rPr>
          <w:sz w:val="22"/>
          <w:szCs w:val="20"/>
        </w:rPr>
        <w:tab/>
      </w:r>
      <w:r w:rsidRPr="00890497">
        <w:rPr>
          <w:sz w:val="22"/>
          <w:szCs w:val="20"/>
          <w:u w:val="single"/>
        </w:rPr>
        <w:t>Liability</w:t>
      </w:r>
      <w:r w:rsidRPr="00890497">
        <w:rPr>
          <w:sz w:val="22"/>
          <w:szCs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890497" w:rsidRPr="00890497" w:rsidRDefault="00890497" w:rsidP="00890497">
      <w:pPr>
        <w:tabs>
          <w:tab w:val="left" w:pos="360"/>
          <w:tab w:val="left" w:pos="720"/>
          <w:tab w:val="left" w:pos="1080"/>
          <w:tab w:val="left" w:pos="1440"/>
          <w:tab w:val="left" w:pos="1800"/>
          <w:tab w:val="left" w:pos="2160"/>
        </w:tabs>
        <w:spacing w:line="-240" w:lineRule="auto"/>
        <w:ind w:left="360" w:hanging="360"/>
        <w:rPr>
          <w:sz w:val="22"/>
          <w:szCs w:val="20"/>
        </w:rPr>
      </w:pPr>
      <w:r w:rsidRPr="00890497">
        <w:rPr>
          <w:b/>
          <w:sz w:val="22"/>
          <w:szCs w:val="20"/>
        </w:rPr>
        <w:t>TV28.</w:t>
      </w:r>
      <w:r w:rsidRPr="00890497">
        <w:rPr>
          <w:sz w:val="22"/>
          <w:szCs w:val="20"/>
        </w:rPr>
        <w:tab/>
      </w:r>
      <w:r w:rsidRPr="00890497">
        <w:rPr>
          <w:sz w:val="22"/>
          <w:szCs w:val="20"/>
          <w:u w:val="single"/>
        </w:rPr>
        <w:t>Agreements</w:t>
      </w:r>
      <w:r w:rsidRPr="00890497">
        <w:rPr>
          <w:sz w:val="22"/>
          <w:szCs w:val="20"/>
        </w:rPr>
        <w:t xml:space="preserve">.  </w:t>
      </w:r>
    </w:p>
    <w:p w:rsidR="00890497" w:rsidRPr="00890497" w:rsidRDefault="00890497" w:rsidP="00890497">
      <w:pPr>
        <w:tabs>
          <w:tab w:val="left" w:pos="360"/>
          <w:tab w:val="left" w:pos="720"/>
          <w:tab w:val="left" w:pos="1080"/>
          <w:tab w:val="left" w:pos="1440"/>
          <w:tab w:val="left" w:pos="1800"/>
          <w:tab w:val="left" w:pos="2160"/>
        </w:tabs>
        <w:spacing w:line="-240" w:lineRule="auto"/>
        <w:ind w:left="360" w:hanging="360"/>
        <w:rPr>
          <w:sz w:val="22"/>
          <w:szCs w:val="20"/>
        </w:rPr>
      </w:pPr>
      <w:r w:rsidRPr="00890497">
        <w:rPr>
          <w:sz w:val="22"/>
          <w:szCs w:val="20"/>
        </w:rPr>
        <w:tab/>
        <w:t>a.</w:t>
      </w:r>
      <w:r w:rsidRPr="00890497">
        <w:rPr>
          <w:sz w:val="22"/>
          <w:szCs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(1)</w:t>
      </w:r>
      <w:r w:rsidRPr="00890497">
        <w:rPr>
          <w:sz w:val="22"/>
          <w:szCs w:val="20"/>
        </w:rPr>
        <w:tab/>
        <w:t>Have access to and copy any records that must be kept under conditions of the permit;</w:t>
      </w:r>
    </w:p>
    <w:p w:rsidR="00890497" w:rsidRPr="00890497" w:rsidRDefault="00890497" w:rsidP="00890497">
      <w:pPr>
        <w:tabs>
          <w:tab w:val="left" w:pos="360"/>
          <w:tab w:val="left" w:pos="720"/>
          <w:tab w:val="left" w:pos="1080"/>
          <w:tab w:val="left" w:pos="1440"/>
          <w:tab w:val="left" w:pos="1800"/>
          <w:tab w:val="left" w:pos="2160"/>
        </w:tabs>
        <w:spacing w:line="-240" w:lineRule="auto"/>
        <w:ind w:left="1080" w:hanging="1080"/>
        <w:rPr>
          <w:sz w:val="22"/>
          <w:szCs w:val="20"/>
        </w:rPr>
      </w:pPr>
      <w:r w:rsidRPr="00890497">
        <w:rPr>
          <w:sz w:val="22"/>
          <w:szCs w:val="20"/>
        </w:rPr>
        <w:tab/>
      </w:r>
      <w:r w:rsidRPr="00890497">
        <w:rPr>
          <w:sz w:val="22"/>
          <w:szCs w:val="20"/>
        </w:rPr>
        <w:tab/>
        <w:t>(2)</w:t>
      </w:r>
      <w:r w:rsidRPr="00890497">
        <w:rPr>
          <w:sz w:val="22"/>
          <w:szCs w:val="20"/>
        </w:rPr>
        <w:tab/>
        <w:t>Inspect the facility, equipment, practices, or operations regulated or required under this permit; and,</w:t>
      </w:r>
    </w:p>
    <w:p w:rsidR="00890497" w:rsidRPr="00890497" w:rsidRDefault="00890497" w:rsidP="00890497">
      <w:pPr>
        <w:tabs>
          <w:tab w:val="left" w:pos="360"/>
          <w:tab w:val="left" w:pos="720"/>
          <w:tab w:val="left" w:pos="1080"/>
          <w:tab w:val="left" w:pos="1440"/>
          <w:tab w:val="left" w:pos="1800"/>
          <w:tab w:val="left" w:pos="2160"/>
        </w:tabs>
        <w:spacing w:line="-240" w:lineRule="auto"/>
        <w:ind w:left="1080" w:hanging="1080"/>
        <w:rPr>
          <w:sz w:val="22"/>
          <w:szCs w:val="20"/>
        </w:rPr>
      </w:pPr>
      <w:r w:rsidRPr="00890497">
        <w:rPr>
          <w:sz w:val="22"/>
          <w:szCs w:val="20"/>
        </w:rPr>
        <w:tab/>
      </w:r>
      <w:r w:rsidRPr="00890497">
        <w:rPr>
          <w:sz w:val="22"/>
          <w:szCs w:val="20"/>
        </w:rPr>
        <w:tab/>
        <w:t>(3)</w:t>
      </w:r>
      <w:r w:rsidRPr="00890497">
        <w:rPr>
          <w:sz w:val="22"/>
          <w:szCs w:val="20"/>
        </w:rPr>
        <w:tab/>
        <w:t>Sample or monitor any substances or parameters at any location reasonably necessary to assure compliance with this permit or Department rules.  Reasonable time may depend on the nature of the concern being investigated.</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c.</w:t>
      </w:r>
      <w:r w:rsidRPr="00890497">
        <w:rPr>
          <w:sz w:val="22"/>
          <w:szCs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20"/>
        </w:rPr>
      </w:pPr>
      <w:r w:rsidRPr="00890497">
        <w:rPr>
          <w:sz w:val="22"/>
          <w:szCs w:val="20"/>
        </w:rPr>
        <w:tab/>
        <w:t>[Rules 62-4.160(7), (9), and (10), F.A.C.]</w:t>
      </w:r>
    </w:p>
    <w:p w:rsidR="00890497" w:rsidRPr="00890497" w:rsidRDefault="00890497" w:rsidP="00890497">
      <w:pPr>
        <w:widowControl w:val="0"/>
        <w:tabs>
          <w:tab w:val="left" w:pos="360"/>
          <w:tab w:val="left" w:pos="720"/>
          <w:tab w:val="left" w:pos="1080"/>
          <w:tab w:val="left" w:pos="1440"/>
          <w:tab w:val="left" w:pos="1800"/>
          <w:tab w:val="left" w:pos="2160"/>
        </w:tabs>
        <w:spacing w:after="120"/>
        <w:rPr>
          <w:b/>
          <w:sz w:val="22"/>
          <w:szCs w:val="20"/>
          <w:u w:val="single"/>
        </w:rPr>
      </w:pPr>
      <w:r w:rsidRPr="00890497">
        <w:rPr>
          <w:b/>
          <w:sz w:val="22"/>
          <w:szCs w:val="20"/>
          <w:u w:val="single"/>
        </w:rPr>
        <w:t>Recordkeeping and Emissions Computation</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b/>
          <w:sz w:val="22"/>
          <w:szCs w:val="20"/>
        </w:rPr>
        <w:t>TV29.</w:t>
      </w:r>
      <w:r w:rsidRPr="00890497">
        <w:rPr>
          <w:sz w:val="22"/>
          <w:szCs w:val="20"/>
        </w:rPr>
        <w:tab/>
      </w:r>
      <w:r w:rsidRPr="00890497">
        <w:rPr>
          <w:sz w:val="22"/>
          <w:szCs w:val="20"/>
          <w:u w:val="single"/>
        </w:rPr>
        <w:t>Permit</w:t>
      </w:r>
      <w:r w:rsidRPr="00890497">
        <w:rPr>
          <w:sz w:val="22"/>
          <w:szCs w:val="20"/>
        </w:rPr>
        <w:t>.  The permittee shall keep this permit or a copy thereof at the work site of the permitted activity.</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20"/>
        </w:rPr>
      </w:pPr>
      <w:r w:rsidRPr="00890497">
        <w:rPr>
          <w:sz w:val="22"/>
          <w:szCs w:val="20"/>
        </w:rPr>
        <w:tab/>
        <w:t>[Rule 62-4.160(12), F.A.C.]</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b/>
          <w:sz w:val="22"/>
          <w:szCs w:val="20"/>
        </w:rPr>
        <w:t>TV30.</w:t>
      </w:r>
      <w:r w:rsidRPr="00890497">
        <w:rPr>
          <w:sz w:val="22"/>
          <w:szCs w:val="20"/>
        </w:rPr>
        <w:tab/>
      </w:r>
      <w:r w:rsidRPr="00890497">
        <w:rPr>
          <w:sz w:val="22"/>
          <w:szCs w:val="20"/>
          <w:u w:val="single"/>
        </w:rPr>
        <w:t>Recordkeeping</w:t>
      </w:r>
      <w:r w:rsidRPr="00890497">
        <w:rPr>
          <w:sz w:val="22"/>
          <w:szCs w:val="20"/>
        </w:rPr>
        <w: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a.</w:t>
      </w:r>
      <w:r w:rsidRPr="00890497">
        <w:rPr>
          <w:sz w:val="22"/>
          <w:szCs w:val="20"/>
        </w:rPr>
        <w:tab/>
        <w:t>Upon request, the permittee shall furnish all records and plans required under Department rules.  During enforcement actions, the retention period for all records will be extended automatically unless otherwise stipulated by the Department.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lastRenderedPageBreak/>
        <w:tab/>
        <w:t>c.</w:t>
      </w:r>
      <w:r w:rsidRPr="00890497">
        <w:rPr>
          <w:sz w:val="22"/>
          <w:szCs w:val="20"/>
        </w:rPr>
        <w:tab/>
        <w:t>Records of monitoring information shall include:</w:t>
      </w:r>
    </w:p>
    <w:p w:rsidR="00890497" w:rsidRPr="00890497" w:rsidRDefault="00890497" w:rsidP="00890497">
      <w:pPr>
        <w:tabs>
          <w:tab w:val="left" w:pos="360"/>
          <w:tab w:val="left" w:pos="720"/>
          <w:tab w:val="left" w:pos="1080"/>
          <w:tab w:val="left" w:pos="1440"/>
          <w:tab w:val="left" w:pos="1800"/>
          <w:tab w:val="left" w:pos="2160"/>
        </w:tabs>
        <w:spacing w:line="-240" w:lineRule="auto"/>
        <w:ind w:left="1080" w:hanging="1080"/>
        <w:rPr>
          <w:sz w:val="22"/>
          <w:szCs w:val="20"/>
        </w:rPr>
      </w:pPr>
      <w:r w:rsidRPr="00890497">
        <w:rPr>
          <w:sz w:val="22"/>
          <w:szCs w:val="20"/>
        </w:rPr>
        <w:tab/>
      </w:r>
      <w:r w:rsidRPr="00890497">
        <w:rPr>
          <w:sz w:val="22"/>
          <w:szCs w:val="20"/>
        </w:rPr>
        <w:tab/>
        <w:t>(1)</w:t>
      </w:r>
      <w:r w:rsidRPr="00890497">
        <w:rPr>
          <w:sz w:val="22"/>
          <w:szCs w:val="20"/>
        </w:rPr>
        <w:tab/>
        <w:t>The date, exact place, and time of sampling or measurements, and the operating conditions at the time of sampling or measurement;</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(2)</w:t>
      </w:r>
      <w:r w:rsidRPr="00890497">
        <w:rPr>
          <w:sz w:val="22"/>
          <w:szCs w:val="20"/>
        </w:rPr>
        <w:tab/>
        <w:t>The person responsible for performing the sampling or measurements;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(3)</w:t>
      </w:r>
      <w:r w:rsidRPr="00890497">
        <w:rPr>
          <w:sz w:val="22"/>
          <w:szCs w:val="20"/>
        </w:rPr>
        <w:tab/>
        <w:t>The dates analyses were performed;</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(4)</w:t>
      </w:r>
      <w:r w:rsidRPr="00890497">
        <w:rPr>
          <w:sz w:val="22"/>
          <w:szCs w:val="20"/>
        </w:rPr>
        <w:tab/>
        <w:t>The person and company that performed the analyses;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(5)</w:t>
      </w:r>
      <w:r w:rsidRPr="00890497">
        <w:rPr>
          <w:sz w:val="22"/>
          <w:szCs w:val="20"/>
        </w:rPr>
        <w:tab/>
        <w:t>The analytical techniques or methods used;</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(6)</w:t>
      </w:r>
      <w:r w:rsidRPr="00890497">
        <w:rPr>
          <w:sz w:val="22"/>
          <w:szCs w:val="20"/>
        </w:rPr>
        <w:tab/>
        <w:t>The results of such analyses.</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20"/>
        </w:rPr>
      </w:pPr>
      <w:r w:rsidRPr="00890497">
        <w:rPr>
          <w:sz w:val="22"/>
          <w:szCs w:val="20"/>
        </w:rPr>
        <w:tab/>
        <w:t>[Rules 62-4.160(14) and 62-213.440(1)(b)2., F.A.C.]</w:t>
      </w:r>
    </w:p>
    <w:p w:rsidR="00890497" w:rsidRPr="00890497" w:rsidRDefault="00890497" w:rsidP="00890497">
      <w:pPr>
        <w:widowControl w:val="0"/>
        <w:tabs>
          <w:tab w:val="left" w:pos="360"/>
          <w:tab w:val="left" w:pos="720"/>
          <w:tab w:val="left" w:pos="1080"/>
          <w:tab w:val="left" w:pos="1440"/>
          <w:tab w:val="left" w:pos="1800"/>
          <w:tab w:val="left" w:pos="2160"/>
        </w:tabs>
        <w:spacing w:after="120"/>
        <w:ind w:left="360" w:hanging="360"/>
        <w:rPr>
          <w:sz w:val="22"/>
          <w:szCs w:val="16"/>
        </w:rPr>
      </w:pPr>
      <w:r w:rsidRPr="00890497">
        <w:rPr>
          <w:b/>
          <w:sz w:val="22"/>
          <w:szCs w:val="16"/>
        </w:rPr>
        <w:t>TV31.</w:t>
      </w:r>
      <w:r w:rsidRPr="00890497">
        <w:rPr>
          <w:sz w:val="22"/>
          <w:szCs w:val="16"/>
        </w:rPr>
        <w:tab/>
      </w:r>
      <w:r w:rsidRPr="00890497">
        <w:rPr>
          <w:sz w:val="22"/>
          <w:szCs w:val="16"/>
          <w:u w:val="single"/>
        </w:rPr>
        <w:t>Emissions Computation</w:t>
      </w:r>
      <w:r w:rsidRPr="00890497">
        <w:rPr>
          <w:sz w:val="22"/>
          <w:szCs w:val="16"/>
        </w:rPr>
        <w:t xml:space="preserve">.  </w:t>
      </w:r>
      <w:r w:rsidRPr="00890497">
        <w:rPr>
          <w:sz w:val="22"/>
          <w:szCs w:val="20"/>
        </w:rPr>
        <w:t>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w:t>
      </w:r>
    </w:p>
    <w:p w:rsidR="00890497" w:rsidRPr="00890497" w:rsidRDefault="00890497" w:rsidP="00890497">
      <w:pPr>
        <w:autoSpaceDE w:val="0"/>
        <w:autoSpaceDN w:val="0"/>
        <w:adjustRightInd w:val="0"/>
        <w:ind w:left="360"/>
        <w:rPr>
          <w:color w:val="000000"/>
          <w:sz w:val="22"/>
          <w:szCs w:val="22"/>
        </w:rPr>
      </w:pPr>
      <w:r w:rsidRPr="00890497">
        <w:rPr>
          <w:sz w:val="22"/>
          <w:szCs w:val="20"/>
        </w:rPr>
        <w:t xml:space="preserve">For any of the purposes specified above, </w:t>
      </w:r>
      <w:r w:rsidRPr="00890497">
        <w:rPr>
          <w:color w:val="000000"/>
        </w:rPr>
        <w:t>t</w:t>
      </w:r>
      <w:r w:rsidRPr="00890497">
        <w:rPr>
          <w:color w:val="000000"/>
          <w:sz w:val="22"/>
          <w:szCs w:val="22"/>
        </w:rPr>
        <w:t>he owner or operator of a facility shall compute emissions in accordance with the requirements set forth in this subsection.</w:t>
      </w:r>
    </w:p>
    <w:p w:rsidR="00890497" w:rsidRPr="00890497" w:rsidRDefault="00890497" w:rsidP="00890497">
      <w:pPr>
        <w:tabs>
          <w:tab w:val="left" w:pos="360"/>
          <w:tab w:val="left" w:pos="720"/>
          <w:tab w:val="left" w:pos="1080"/>
          <w:tab w:val="left" w:pos="1440"/>
          <w:tab w:val="left" w:pos="1800"/>
          <w:tab w:val="left" w:pos="2160"/>
        </w:tabs>
        <w:ind w:left="720" w:hanging="720"/>
        <w:rPr>
          <w:sz w:val="22"/>
          <w:szCs w:val="16"/>
        </w:rPr>
      </w:pPr>
      <w:r w:rsidRPr="00890497">
        <w:rPr>
          <w:sz w:val="22"/>
          <w:szCs w:val="20"/>
        </w:rPr>
        <w:tab/>
        <w:t>a.</w:t>
      </w:r>
      <w:r w:rsidRPr="00890497">
        <w:rPr>
          <w:sz w:val="22"/>
          <w:szCs w:val="20"/>
        </w:rPr>
        <w:tab/>
        <w:t xml:space="preserve">Basic Approach. </w:t>
      </w:r>
      <w:r w:rsidRPr="00890497">
        <w:rPr>
          <w:sz w:val="22"/>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(1)</w:t>
      </w:r>
      <w:r w:rsidRPr="00890497">
        <w:rPr>
          <w:sz w:val="22"/>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(2)</w:t>
      </w:r>
      <w:r w:rsidRPr="00890497">
        <w:rPr>
          <w:sz w:val="22"/>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(3)</w:t>
      </w:r>
      <w:r w:rsidRPr="00890497">
        <w:rPr>
          <w:sz w:val="22"/>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90497" w:rsidRPr="00890497" w:rsidRDefault="00890497" w:rsidP="00890497">
      <w:pPr>
        <w:tabs>
          <w:tab w:val="left" w:pos="360"/>
          <w:tab w:val="left" w:pos="720"/>
          <w:tab w:val="left" w:pos="1080"/>
          <w:tab w:val="left" w:pos="1440"/>
          <w:tab w:val="left" w:pos="1800"/>
          <w:tab w:val="left" w:pos="2160"/>
        </w:tabs>
        <w:rPr>
          <w:sz w:val="22"/>
          <w:szCs w:val="16"/>
        </w:rPr>
      </w:pPr>
      <w:r w:rsidRPr="00890497">
        <w:rPr>
          <w:sz w:val="22"/>
          <w:szCs w:val="16"/>
        </w:rPr>
        <w:tab/>
        <w:t>b.</w:t>
      </w:r>
      <w:r w:rsidRPr="00890497">
        <w:rPr>
          <w:sz w:val="22"/>
          <w:szCs w:val="16"/>
        </w:rPr>
        <w:tab/>
        <w:t>Continuous Emissions Monitoring System (CEMS).</w:t>
      </w:r>
    </w:p>
    <w:p w:rsidR="00890497" w:rsidRPr="00890497" w:rsidRDefault="00890497" w:rsidP="00890497">
      <w:pPr>
        <w:tabs>
          <w:tab w:val="left" w:pos="360"/>
          <w:tab w:val="left" w:pos="720"/>
          <w:tab w:val="left" w:pos="1080"/>
          <w:tab w:val="left" w:pos="1440"/>
          <w:tab w:val="left" w:pos="1800"/>
          <w:tab w:val="left" w:pos="2160"/>
        </w:tabs>
        <w:ind w:left="1080" w:hanging="360"/>
        <w:rPr>
          <w:sz w:val="22"/>
          <w:szCs w:val="16"/>
        </w:rPr>
      </w:pPr>
      <w:r w:rsidRPr="00890497">
        <w:rPr>
          <w:sz w:val="22"/>
          <w:szCs w:val="16"/>
        </w:rPr>
        <w:t>(1)</w:t>
      </w:r>
      <w:r w:rsidRPr="00890497">
        <w:rPr>
          <w:sz w:val="22"/>
          <w:szCs w:val="16"/>
        </w:rPr>
        <w:tab/>
        <w:t>An owner or operator may use a CEMS to compute emissions of a pollutant for purposes of this rule provided:</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(a)</w:t>
      </w:r>
      <w:r w:rsidRPr="00890497">
        <w:rPr>
          <w:sz w:val="22"/>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(b)</w:t>
      </w:r>
      <w:r w:rsidRPr="00890497">
        <w:rPr>
          <w:sz w:val="22"/>
          <w:szCs w:val="16"/>
        </w:rPr>
        <w:tab/>
        <w:t>The owner or operator demonstrates that the CEMS otherwise represents the most accurate means of computing emissions for purposes of this rule.</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t>(2)</w:t>
      </w:r>
      <w:r w:rsidRPr="00890497">
        <w:rPr>
          <w:sz w:val="22"/>
          <w:szCs w:val="16"/>
        </w:rPr>
        <w:tab/>
        <w:t>Stack gas volumetric flow rates used with the CEMS to compute emissions shall be obtained by the most accurate of the following methods as demonstrated by the owner or operator:</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(a)</w:t>
      </w:r>
      <w:r w:rsidRPr="00890497">
        <w:rPr>
          <w:sz w:val="22"/>
          <w:szCs w:val="16"/>
        </w:rPr>
        <w:tab/>
        <w:t>A calibrated flowmeter that records data on a continuous basis, if available; or</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lastRenderedPageBreak/>
        <w:tab/>
      </w:r>
      <w:r w:rsidRPr="00890497">
        <w:rPr>
          <w:sz w:val="22"/>
          <w:szCs w:val="16"/>
        </w:rPr>
        <w:tab/>
      </w:r>
      <w:r w:rsidRPr="00890497">
        <w:rPr>
          <w:sz w:val="22"/>
          <w:szCs w:val="16"/>
        </w:rPr>
        <w:tab/>
        <w:t>(b)</w:t>
      </w:r>
      <w:r w:rsidRPr="00890497">
        <w:rPr>
          <w:sz w:val="22"/>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90497" w:rsidRPr="00890497" w:rsidRDefault="00890497" w:rsidP="00890497">
      <w:pPr>
        <w:tabs>
          <w:tab w:val="left" w:pos="360"/>
          <w:tab w:val="left" w:pos="720"/>
          <w:tab w:val="left" w:pos="1080"/>
          <w:tab w:val="left" w:pos="1440"/>
          <w:tab w:val="left" w:pos="1800"/>
          <w:tab w:val="left" w:pos="2160"/>
        </w:tabs>
        <w:ind w:left="1080" w:hanging="360"/>
        <w:rPr>
          <w:sz w:val="22"/>
          <w:szCs w:val="16"/>
        </w:rPr>
      </w:pPr>
      <w:r w:rsidRPr="00890497">
        <w:rPr>
          <w:sz w:val="22"/>
          <w:szCs w:val="16"/>
        </w:rPr>
        <w:t>(3)</w:t>
      </w:r>
      <w:r w:rsidRPr="00890497">
        <w:rPr>
          <w:sz w:val="22"/>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90497" w:rsidRPr="00890497" w:rsidRDefault="00890497" w:rsidP="00890497">
      <w:pPr>
        <w:tabs>
          <w:tab w:val="left" w:pos="360"/>
          <w:tab w:val="left" w:pos="720"/>
          <w:tab w:val="left" w:pos="1080"/>
          <w:tab w:val="left" w:pos="1440"/>
          <w:tab w:val="left" w:pos="1800"/>
          <w:tab w:val="left" w:pos="2160"/>
        </w:tabs>
        <w:ind w:left="720" w:hanging="360"/>
        <w:rPr>
          <w:sz w:val="22"/>
          <w:szCs w:val="16"/>
        </w:rPr>
      </w:pPr>
      <w:r w:rsidRPr="00890497">
        <w:rPr>
          <w:sz w:val="22"/>
          <w:szCs w:val="16"/>
        </w:rPr>
        <w:t>c.</w:t>
      </w:r>
      <w:r w:rsidRPr="00890497">
        <w:rPr>
          <w:sz w:val="22"/>
          <w:szCs w:val="16"/>
        </w:rPr>
        <w:tab/>
        <w:t>Mass Balance Calculations.</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(1)</w:t>
      </w:r>
      <w:r w:rsidRPr="00890497">
        <w:rPr>
          <w:sz w:val="22"/>
          <w:szCs w:val="16"/>
        </w:rPr>
        <w:tab/>
        <w:t>An owner or operator may use mass balance calculations to compute emissions of a pollutant for purposes of this rule provided the owner or operator:</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(a)</w:t>
      </w:r>
      <w:r w:rsidRPr="00890497">
        <w:rPr>
          <w:sz w:val="22"/>
          <w:szCs w:val="16"/>
        </w:rPr>
        <w:tab/>
        <w:t>Demonstrates a means of validating the content of the pollutant that is contained in or created by all materials or fuels used in or at the emissions unit; and,</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(b)</w:t>
      </w:r>
      <w:r w:rsidRPr="00890497">
        <w:rPr>
          <w:sz w:val="22"/>
          <w:szCs w:val="16"/>
        </w:rPr>
        <w:tab/>
        <w:t xml:space="preserve">Assumes that the emissions unit emits all of the pollutant that is contained in or created by any material or fuel </w:t>
      </w:r>
      <w:r w:rsidRPr="00890497">
        <w:rPr>
          <w:sz w:val="22"/>
          <w:szCs w:val="16"/>
        </w:rPr>
        <w:tab/>
        <w:t>used in or at the emissions unit if it cannot otherwise be accounted for in the process or in the capture and destruction of the pollutant by the unit’s air pollution control equipment.</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(2)</w:t>
      </w:r>
      <w:r w:rsidRPr="00890497">
        <w:rPr>
          <w:sz w:val="22"/>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(3)</w:t>
      </w:r>
      <w:r w:rsidRPr="00890497">
        <w:rPr>
          <w:sz w:val="22"/>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90497" w:rsidRPr="00890497" w:rsidRDefault="00890497" w:rsidP="00890497">
      <w:pPr>
        <w:tabs>
          <w:tab w:val="left" w:pos="360"/>
          <w:tab w:val="left" w:pos="720"/>
          <w:tab w:val="left" w:pos="1080"/>
          <w:tab w:val="left" w:pos="1440"/>
          <w:tab w:val="left" w:pos="1800"/>
          <w:tab w:val="left" w:pos="2160"/>
        </w:tabs>
        <w:rPr>
          <w:sz w:val="22"/>
          <w:szCs w:val="16"/>
        </w:rPr>
      </w:pPr>
      <w:r w:rsidRPr="00890497">
        <w:rPr>
          <w:sz w:val="22"/>
          <w:szCs w:val="16"/>
        </w:rPr>
        <w:tab/>
        <w:t>d.</w:t>
      </w:r>
      <w:r w:rsidRPr="00890497">
        <w:rPr>
          <w:sz w:val="22"/>
          <w:szCs w:val="16"/>
        </w:rPr>
        <w:tab/>
        <w:t>Emission Factors.</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(1)</w:t>
      </w:r>
      <w:r w:rsidRPr="00890497">
        <w:rPr>
          <w:sz w:val="22"/>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890497" w:rsidRPr="00890497" w:rsidRDefault="00890497" w:rsidP="00890497">
      <w:pPr>
        <w:tabs>
          <w:tab w:val="left" w:pos="360"/>
          <w:tab w:val="left" w:pos="720"/>
          <w:tab w:val="left" w:pos="1080"/>
          <w:tab w:val="left" w:pos="1440"/>
          <w:tab w:val="left" w:pos="1800"/>
          <w:tab w:val="left" w:pos="2160"/>
        </w:tabs>
        <w:ind w:left="1440" w:hanging="720"/>
        <w:rPr>
          <w:sz w:val="22"/>
          <w:szCs w:val="16"/>
        </w:rPr>
      </w:pPr>
      <w:r w:rsidRPr="00890497">
        <w:rPr>
          <w:sz w:val="22"/>
          <w:szCs w:val="16"/>
        </w:rPr>
        <w:tab/>
        <w:t>(a)</w:t>
      </w:r>
      <w:r w:rsidRPr="00890497">
        <w:rPr>
          <w:sz w:val="22"/>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90497" w:rsidRPr="00890497" w:rsidRDefault="00890497" w:rsidP="00890497">
      <w:pPr>
        <w:tabs>
          <w:tab w:val="left" w:pos="360"/>
          <w:tab w:val="left" w:pos="720"/>
          <w:tab w:val="left" w:pos="1080"/>
          <w:tab w:val="left" w:pos="1440"/>
          <w:tab w:val="left" w:pos="1800"/>
          <w:tab w:val="left" w:pos="2160"/>
        </w:tabs>
        <w:ind w:left="1440" w:hanging="720"/>
        <w:rPr>
          <w:sz w:val="22"/>
          <w:szCs w:val="16"/>
        </w:rPr>
      </w:pPr>
      <w:r w:rsidRPr="00890497">
        <w:rPr>
          <w:sz w:val="22"/>
          <w:szCs w:val="16"/>
        </w:rPr>
        <w:tab/>
        <w:t>(b)</w:t>
      </w:r>
      <w:r w:rsidRPr="00890497">
        <w:rPr>
          <w:sz w:val="22"/>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1440" w:hanging="720"/>
        <w:rPr>
          <w:sz w:val="22"/>
          <w:szCs w:val="16"/>
        </w:rPr>
      </w:pPr>
      <w:r w:rsidRPr="00890497">
        <w:rPr>
          <w:sz w:val="22"/>
          <w:szCs w:val="16"/>
        </w:rPr>
        <w:tab/>
        <w:t>(c)</w:t>
      </w:r>
      <w:r w:rsidRPr="00890497">
        <w:rPr>
          <w:sz w:val="22"/>
          <w:szCs w:val="16"/>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1080" w:hanging="1080"/>
        <w:rPr>
          <w:sz w:val="22"/>
          <w:szCs w:val="16"/>
        </w:rPr>
      </w:pPr>
      <w:r w:rsidRPr="00890497">
        <w:rPr>
          <w:sz w:val="22"/>
          <w:szCs w:val="16"/>
        </w:rPr>
        <w:tab/>
      </w:r>
      <w:r w:rsidRPr="00890497">
        <w:rPr>
          <w:sz w:val="22"/>
          <w:szCs w:val="16"/>
        </w:rPr>
        <w:tab/>
        <w:t>(2)</w:t>
      </w:r>
      <w:r w:rsidRPr="00890497">
        <w:rPr>
          <w:sz w:val="22"/>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720" w:hanging="720"/>
        <w:rPr>
          <w:sz w:val="22"/>
          <w:szCs w:val="16"/>
        </w:rPr>
      </w:pPr>
      <w:r w:rsidRPr="00890497">
        <w:rPr>
          <w:sz w:val="22"/>
          <w:szCs w:val="16"/>
        </w:rPr>
        <w:tab/>
        <w:t>e.</w:t>
      </w:r>
      <w:r w:rsidRPr="00890497">
        <w:rPr>
          <w:sz w:val="22"/>
          <w:szCs w:val="16"/>
        </w:rPr>
        <w:tab/>
        <w:t xml:space="preserve">Accounting for Emissions During Periods of Missing Data from CEMS, PEMS, or CPMS.  In computing the emissions of a pollutant, the owner or operator shall account for the emissions during periods of </w:t>
      </w:r>
      <w:r w:rsidRPr="00890497">
        <w:rPr>
          <w:sz w:val="22"/>
          <w:szCs w:val="16"/>
        </w:rPr>
        <w:lastRenderedPageBreak/>
        <w:t>missing data from CEMS, PEMS, or CPMS using other site-specific data to generate a reasonable estimate of such emissions.</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720" w:hanging="720"/>
        <w:rPr>
          <w:sz w:val="22"/>
          <w:szCs w:val="16"/>
        </w:rPr>
      </w:pPr>
      <w:r w:rsidRPr="00890497">
        <w:rPr>
          <w:sz w:val="22"/>
          <w:szCs w:val="16"/>
        </w:rPr>
        <w:tab/>
        <w:t>f.</w:t>
      </w:r>
      <w:r w:rsidRPr="00890497">
        <w:rPr>
          <w:sz w:val="22"/>
          <w:szCs w:val="16"/>
        </w:rPr>
        <w:tab/>
        <w:t>Accounting for Emissions During Periods of Startup and Shutdown.  In computing the emissions of a pollutant, the owner or operator shall account for the emissions during periods of startup and shutdown of the emissions unit.</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720" w:hanging="360"/>
        <w:rPr>
          <w:sz w:val="22"/>
          <w:szCs w:val="16"/>
        </w:rPr>
      </w:pPr>
      <w:r w:rsidRPr="00890497">
        <w:rPr>
          <w:sz w:val="22"/>
          <w:szCs w:val="16"/>
        </w:rPr>
        <w:t>g.</w:t>
      </w:r>
      <w:r w:rsidRPr="00890497">
        <w:rPr>
          <w:sz w:val="22"/>
          <w:szCs w:val="16"/>
        </w:rPr>
        <w:tab/>
        <w:t>Fugitive Emissions.  In computing the emissions of a pollutant from a facility or emissions unit, the owner or operator shall account for the fugitive emissions of the pollutant, to the extent quantifiable, associated with such facility or emissions unit.</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720" w:hanging="360"/>
        <w:rPr>
          <w:sz w:val="22"/>
          <w:szCs w:val="16"/>
        </w:rPr>
      </w:pPr>
      <w:r w:rsidRPr="00890497">
        <w:rPr>
          <w:sz w:val="22"/>
          <w:szCs w:val="16"/>
        </w:rPr>
        <w:t>h.</w:t>
      </w:r>
      <w:r w:rsidRPr="00890497">
        <w:rPr>
          <w:sz w:val="22"/>
          <w:szCs w:val="16"/>
        </w:rPr>
        <w:tab/>
        <w:t>Recordkeeping.  The owner or operator shall retain a copy of all records used to compute emissions pursuant to this rule for a period of five years from the date on which such emissions information is submitted to the department for any regulatory purpose.</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16"/>
        </w:rPr>
      </w:pPr>
      <w:r w:rsidRPr="00890497">
        <w:rPr>
          <w:sz w:val="22"/>
          <w:szCs w:val="20"/>
        </w:rPr>
        <w:tab/>
      </w:r>
      <w:r w:rsidRPr="00890497">
        <w:rPr>
          <w:sz w:val="22"/>
          <w:szCs w:val="16"/>
        </w:rPr>
        <w:t>[Rule 62-210.370(1) &amp; (2), F.A.C.]</w:t>
      </w:r>
    </w:p>
    <w:p w:rsidR="00890497" w:rsidRPr="00890497" w:rsidRDefault="00890497" w:rsidP="00890497">
      <w:pPr>
        <w:widowControl w:val="0"/>
        <w:tabs>
          <w:tab w:val="left" w:pos="360"/>
          <w:tab w:val="left" w:pos="720"/>
          <w:tab w:val="left" w:pos="1080"/>
          <w:tab w:val="left" w:pos="1440"/>
          <w:tab w:val="left" w:pos="1800"/>
          <w:tab w:val="left" w:pos="2160"/>
        </w:tabs>
        <w:spacing w:after="120"/>
        <w:rPr>
          <w:b/>
          <w:sz w:val="22"/>
          <w:szCs w:val="20"/>
        </w:rPr>
      </w:pPr>
      <w:r w:rsidRPr="00890497">
        <w:rPr>
          <w:b/>
          <w:sz w:val="22"/>
          <w:szCs w:val="20"/>
          <w:u w:val="single"/>
        </w:rPr>
        <w:t>Responsible Official</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20"/>
        </w:rPr>
      </w:pPr>
      <w:r w:rsidRPr="00890497">
        <w:rPr>
          <w:b/>
          <w:sz w:val="22"/>
          <w:szCs w:val="20"/>
        </w:rPr>
        <w:t>TV32</w:t>
      </w:r>
      <w:r w:rsidRPr="00890497">
        <w:rPr>
          <w:sz w:val="22"/>
          <w:szCs w:val="20"/>
        </w:rPr>
        <w:t>.</w:t>
      </w:r>
      <w:r w:rsidRPr="00890497">
        <w:rPr>
          <w:sz w:val="22"/>
          <w:szCs w:val="20"/>
        </w:rPr>
        <w:tab/>
      </w:r>
      <w:r w:rsidRPr="00890497">
        <w:rPr>
          <w:sz w:val="22"/>
          <w:szCs w:val="20"/>
          <w:u w:val="single"/>
        </w:rPr>
        <w:t>Designation and Update</w:t>
      </w:r>
      <w:r w:rsidRPr="00890497">
        <w:rPr>
          <w:sz w:val="22"/>
          <w:szCs w:val="20"/>
        </w:rPr>
        <w:t>.  The permittee shall designate and update a responsible official as required by Rule 62-213.202, F.A.C.</w:t>
      </w:r>
    </w:p>
    <w:p w:rsidR="00890497" w:rsidRPr="00890497" w:rsidRDefault="00890497" w:rsidP="00890497">
      <w:pPr>
        <w:widowControl w:val="0"/>
        <w:tabs>
          <w:tab w:val="left" w:pos="360"/>
          <w:tab w:val="left" w:pos="720"/>
          <w:tab w:val="left" w:pos="1080"/>
          <w:tab w:val="left" w:pos="1440"/>
          <w:tab w:val="left" w:pos="1800"/>
          <w:tab w:val="left" w:pos="2160"/>
        </w:tabs>
        <w:spacing w:after="120"/>
        <w:rPr>
          <w:b/>
          <w:sz w:val="22"/>
          <w:szCs w:val="20"/>
          <w:u w:val="single"/>
        </w:rPr>
      </w:pPr>
      <w:r w:rsidRPr="00890497">
        <w:rPr>
          <w:b/>
          <w:sz w:val="22"/>
          <w:szCs w:val="20"/>
          <w:u w:val="single"/>
        </w:rPr>
        <w:t>Prohibitions and Restrictions</w:t>
      </w:r>
    </w:p>
    <w:p w:rsidR="00890497" w:rsidRPr="00890497" w:rsidRDefault="00890497" w:rsidP="00890497">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2"/>
          <w:szCs w:val="16"/>
        </w:rPr>
      </w:pPr>
      <w:r w:rsidRPr="00890497">
        <w:rPr>
          <w:b/>
          <w:sz w:val="22"/>
          <w:szCs w:val="16"/>
        </w:rPr>
        <w:t>TV33.</w:t>
      </w:r>
      <w:r w:rsidRPr="00890497">
        <w:rPr>
          <w:sz w:val="22"/>
          <w:szCs w:val="16"/>
        </w:rPr>
        <w:tab/>
      </w:r>
      <w:r w:rsidRPr="00890497">
        <w:rPr>
          <w:sz w:val="22"/>
          <w:szCs w:val="16"/>
          <w:u w:val="single"/>
        </w:rPr>
        <w:t>Asbestos</w:t>
      </w:r>
      <w:r w:rsidRPr="00890497">
        <w:rPr>
          <w:sz w:val="22"/>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890497" w:rsidRPr="00890497" w:rsidRDefault="00890497" w:rsidP="00890497">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2"/>
          <w:szCs w:val="16"/>
        </w:rPr>
      </w:pPr>
      <w:r w:rsidRPr="00890497">
        <w:rPr>
          <w:b/>
          <w:sz w:val="22"/>
          <w:szCs w:val="16"/>
        </w:rPr>
        <w:t>TV34.</w:t>
      </w:r>
      <w:r w:rsidRPr="00890497">
        <w:rPr>
          <w:sz w:val="22"/>
          <w:szCs w:val="16"/>
        </w:rPr>
        <w:tab/>
      </w:r>
      <w:r w:rsidRPr="00890497">
        <w:rPr>
          <w:sz w:val="22"/>
          <w:szCs w:val="16"/>
          <w:u w:val="single"/>
        </w:rPr>
        <w:t>Refrigerant Requirements</w:t>
      </w:r>
      <w:r w:rsidRPr="00890497">
        <w:rPr>
          <w:sz w:val="22"/>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890497" w:rsidRPr="00890497" w:rsidRDefault="00890497" w:rsidP="00890497">
      <w:pPr>
        <w:tabs>
          <w:tab w:val="left" w:pos="360"/>
          <w:tab w:val="left" w:pos="720"/>
          <w:tab w:val="left" w:pos="1080"/>
          <w:tab w:val="left" w:pos="1440"/>
          <w:tab w:val="left" w:pos="1800"/>
          <w:tab w:val="left" w:pos="2160"/>
        </w:tabs>
        <w:suppressAutoHyphens/>
        <w:autoSpaceDE w:val="0"/>
        <w:autoSpaceDN w:val="0"/>
        <w:adjustRightInd w:val="0"/>
        <w:ind w:left="360" w:hanging="360"/>
        <w:rPr>
          <w:sz w:val="22"/>
          <w:szCs w:val="20"/>
        </w:rPr>
      </w:pPr>
      <w:r w:rsidRPr="00890497">
        <w:rPr>
          <w:b/>
          <w:sz w:val="22"/>
          <w:szCs w:val="16"/>
        </w:rPr>
        <w:t>TV35.</w:t>
      </w:r>
      <w:r w:rsidRPr="00890497">
        <w:rPr>
          <w:sz w:val="22"/>
          <w:szCs w:val="16"/>
        </w:rPr>
        <w:tab/>
      </w:r>
      <w:r w:rsidRPr="00890497">
        <w:rPr>
          <w:sz w:val="22"/>
          <w:szCs w:val="16"/>
          <w:u w:val="single"/>
        </w:rPr>
        <w:t>Open Burning Prohibited</w:t>
      </w:r>
      <w:r w:rsidRPr="00890497">
        <w:rPr>
          <w:sz w:val="22"/>
          <w:szCs w:val="16"/>
        </w:rPr>
        <w:t xml:space="preserve">.  Unless otherwise authorized by Rule 62-296.320(3) or Chapter 62-256, F.A.C., open burning is prohibited.  </w:t>
      </w:r>
    </w:p>
    <w:p w:rsidR="00890497" w:rsidRDefault="00890497" w:rsidP="00562CEC">
      <w:pPr>
        <w:tabs>
          <w:tab w:val="left" w:pos="2404"/>
        </w:tabs>
        <w:rPr>
          <w:sz w:val="22"/>
          <w:szCs w:val="22"/>
        </w:rPr>
        <w:sectPr w:rsidR="00890497" w:rsidSect="00143D7D">
          <w:headerReference w:type="default" r:id="rId113"/>
          <w:footerReference w:type="default" r:id="rId114"/>
          <w:pgSz w:w="12240" w:h="15840" w:code="1"/>
          <w:pgMar w:top="720" w:right="1080" w:bottom="720" w:left="1080" w:header="720" w:footer="576" w:gutter="0"/>
          <w:pgNumType w:start="1"/>
          <w:cols w:space="720"/>
        </w:sectPr>
      </w:pPr>
    </w:p>
    <w:p w:rsidR="00890497" w:rsidRPr="00890497" w:rsidRDefault="00890497" w:rsidP="00890497">
      <w:pPr>
        <w:rPr>
          <w:sz w:val="22"/>
          <w:szCs w:val="20"/>
        </w:rPr>
      </w:pPr>
      <w:r w:rsidRPr="00890497">
        <w:rPr>
          <w:sz w:val="22"/>
          <w:szCs w:val="20"/>
          <w:u w:val="single"/>
        </w:rPr>
        <w:lastRenderedPageBreak/>
        <w:t>Unregulated Emissions Units and/or Activities</w:t>
      </w:r>
      <w:r w:rsidRPr="00890497">
        <w:rPr>
          <w:sz w:val="22"/>
          <w:szCs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890497" w:rsidRPr="00890497" w:rsidRDefault="00890497" w:rsidP="00890497">
      <w:pPr>
        <w:rPr>
          <w:sz w:val="22"/>
          <w:szCs w:val="20"/>
        </w:rPr>
      </w:pPr>
    </w:p>
    <w:p w:rsidR="00890497" w:rsidRPr="00890497" w:rsidRDefault="00890497" w:rsidP="00890497">
      <w:pPr>
        <w:rPr>
          <w:sz w:val="22"/>
          <w:szCs w:val="20"/>
        </w:rPr>
      </w:pPr>
      <w:r w:rsidRPr="00890497">
        <w:rPr>
          <w:sz w:val="22"/>
          <w:szCs w:val="20"/>
        </w:rPr>
        <w:t>The below listed emissions units and/or activities are neither ‘regulated emissions units’ nor ‘insignificant emissions units’.</w:t>
      </w:r>
    </w:p>
    <w:p w:rsidR="00890497" w:rsidRPr="00890497" w:rsidRDefault="00890497" w:rsidP="00890497">
      <w:pPr>
        <w:rPr>
          <w:b/>
          <w:sz w:val="22"/>
          <w:szCs w:val="20"/>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08"/>
        <w:gridCol w:w="9180"/>
      </w:tblGrid>
      <w:tr w:rsidR="00890497" w:rsidRPr="00890497" w:rsidTr="00143D7D">
        <w:tc>
          <w:tcPr>
            <w:tcW w:w="1008" w:type="dxa"/>
          </w:tcPr>
          <w:p w:rsidR="00890497" w:rsidRPr="00890497" w:rsidRDefault="00890497" w:rsidP="00890497">
            <w:pPr>
              <w:rPr>
                <w:b/>
                <w:sz w:val="22"/>
                <w:szCs w:val="20"/>
                <w:u w:val="single"/>
              </w:rPr>
            </w:pPr>
            <w:r w:rsidRPr="00890497">
              <w:rPr>
                <w:b/>
                <w:sz w:val="22"/>
                <w:szCs w:val="20"/>
                <w:u w:val="single"/>
              </w:rPr>
              <w:t>E.U.  ID No.</w:t>
            </w:r>
          </w:p>
        </w:tc>
        <w:tc>
          <w:tcPr>
            <w:tcW w:w="9180" w:type="dxa"/>
          </w:tcPr>
          <w:p w:rsidR="00890497" w:rsidRPr="00890497" w:rsidRDefault="00890497" w:rsidP="00890497">
            <w:pPr>
              <w:rPr>
                <w:b/>
                <w:sz w:val="22"/>
                <w:szCs w:val="20"/>
                <w:u w:val="single"/>
              </w:rPr>
            </w:pPr>
          </w:p>
          <w:p w:rsidR="00890497" w:rsidRPr="00890497" w:rsidRDefault="00890497" w:rsidP="00890497">
            <w:pPr>
              <w:rPr>
                <w:b/>
                <w:sz w:val="22"/>
                <w:szCs w:val="20"/>
                <w:u w:val="single"/>
              </w:rPr>
            </w:pPr>
            <w:r w:rsidRPr="00890497">
              <w:rPr>
                <w:b/>
                <w:sz w:val="22"/>
                <w:szCs w:val="20"/>
                <w:u w:val="single"/>
              </w:rPr>
              <w:t xml:space="preserve">Brief Description of Emissions Units and/or Activity </w:t>
            </w:r>
          </w:p>
        </w:tc>
      </w:tr>
      <w:tr w:rsidR="00890497" w:rsidRPr="00890497" w:rsidTr="00143D7D">
        <w:tc>
          <w:tcPr>
            <w:tcW w:w="1008" w:type="dxa"/>
          </w:tcPr>
          <w:p w:rsidR="00890497" w:rsidRPr="00890497" w:rsidRDefault="00890497" w:rsidP="00890497">
            <w:pPr>
              <w:rPr>
                <w:sz w:val="22"/>
                <w:szCs w:val="20"/>
              </w:rPr>
            </w:pPr>
            <w:r w:rsidRPr="00890497">
              <w:rPr>
                <w:sz w:val="22"/>
                <w:szCs w:val="20"/>
              </w:rPr>
              <w:t>-036</w:t>
            </w:r>
          </w:p>
        </w:tc>
        <w:tc>
          <w:tcPr>
            <w:tcW w:w="9180" w:type="dxa"/>
          </w:tcPr>
          <w:p w:rsidR="00890497" w:rsidRPr="00890497" w:rsidRDefault="00890497" w:rsidP="00890497">
            <w:pPr>
              <w:rPr>
                <w:sz w:val="22"/>
                <w:szCs w:val="20"/>
              </w:rPr>
            </w:pPr>
            <w:r w:rsidRPr="00890497">
              <w:rPr>
                <w:sz w:val="22"/>
                <w:szCs w:val="20"/>
              </w:rPr>
              <w:t>Slag and Bottom Ash Sources BH-001 through BH-004</w:t>
            </w:r>
          </w:p>
        </w:tc>
      </w:tr>
      <w:tr w:rsidR="00890497" w:rsidRPr="00890497" w:rsidTr="00143D7D">
        <w:tc>
          <w:tcPr>
            <w:tcW w:w="1008" w:type="dxa"/>
          </w:tcPr>
          <w:p w:rsidR="00890497" w:rsidRPr="00890497" w:rsidRDefault="00890497" w:rsidP="00890497">
            <w:pPr>
              <w:rPr>
                <w:sz w:val="22"/>
                <w:szCs w:val="20"/>
              </w:rPr>
            </w:pPr>
            <w:r w:rsidRPr="00890497">
              <w:rPr>
                <w:sz w:val="22"/>
                <w:szCs w:val="20"/>
              </w:rPr>
              <w:t>-036</w:t>
            </w:r>
          </w:p>
        </w:tc>
        <w:tc>
          <w:tcPr>
            <w:tcW w:w="9180" w:type="dxa"/>
          </w:tcPr>
          <w:p w:rsidR="00890497" w:rsidRPr="00890497" w:rsidRDefault="00890497" w:rsidP="00890497">
            <w:pPr>
              <w:rPr>
                <w:sz w:val="22"/>
                <w:szCs w:val="20"/>
              </w:rPr>
            </w:pPr>
            <w:r w:rsidRPr="00890497">
              <w:rPr>
                <w:sz w:val="22"/>
                <w:szCs w:val="20"/>
              </w:rPr>
              <w:t>Gypsum Handling and Storage Sources GH-001 through GH-017</w:t>
            </w:r>
          </w:p>
        </w:tc>
      </w:tr>
      <w:tr w:rsidR="00890497" w:rsidRPr="00890497" w:rsidTr="00143D7D">
        <w:tc>
          <w:tcPr>
            <w:tcW w:w="1008" w:type="dxa"/>
          </w:tcPr>
          <w:p w:rsidR="00890497" w:rsidRPr="00890497" w:rsidRDefault="00890497" w:rsidP="00890497">
            <w:pPr>
              <w:rPr>
                <w:sz w:val="22"/>
                <w:szCs w:val="20"/>
              </w:rPr>
            </w:pPr>
            <w:r w:rsidRPr="00890497">
              <w:rPr>
                <w:sz w:val="22"/>
                <w:szCs w:val="20"/>
              </w:rPr>
              <w:t>-036</w:t>
            </w:r>
          </w:p>
        </w:tc>
        <w:tc>
          <w:tcPr>
            <w:tcW w:w="9180" w:type="dxa"/>
          </w:tcPr>
          <w:p w:rsidR="00890497" w:rsidRPr="00890497" w:rsidRDefault="00890497" w:rsidP="00890497">
            <w:pPr>
              <w:rPr>
                <w:sz w:val="22"/>
                <w:szCs w:val="20"/>
              </w:rPr>
            </w:pPr>
            <w:r w:rsidRPr="00890497">
              <w:rPr>
                <w:sz w:val="22"/>
                <w:szCs w:val="20"/>
              </w:rPr>
              <w:t>No. 2 Fuel Oil Storage Tanks &gt; 550 gallons</w:t>
            </w:r>
          </w:p>
        </w:tc>
      </w:tr>
      <w:tr w:rsidR="00890497" w:rsidRPr="00890497" w:rsidTr="00143D7D">
        <w:tc>
          <w:tcPr>
            <w:tcW w:w="1008" w:type="dxa"/>
          </w:tcPr>
          <w:p w:rsidR="00890497" w:rsidRPr="00890497" w:rsidRDefault="00890497" w:rsidP="00890497">
            <w:pPr>
              <w:rPr>
                <w:sz w:val="22"/>
                <w:szCs w:val="20"/>
              </w:rPr>
            </w:pPr>
            <w:r w:rsidRPr="00890497">
              <w:rPr>
                <w:sz w:val="22"/>
                <w:szCs w:val="20"/>
              </w:rPr>
              <w:t>-036</w:t>
            </w:r>
          </w:p>
        </w:tc>
        <w:tc>
          <w:tcPr>
            <w:tcW w:w="9180" w:type="dxa"/>
          </w:tcPr>
          <w:p w:rsidR="00890497" w:rsidRPr="00890497" w:rsidRDefault="00890497" w:rsidP="00890497">
            <w:pPr>
              <w:rPr>
                <w:sz w:val="22"/>
                <w:szCs w:val="20"/>
              </w:rPr>
            </w:pPr>
            <w:r w:rsidRPr="00890497">
              <w:rPr>
                <w:sz w:val="22"/>
                <w:szCs w:val="20"/>
              </w:rPr>
              <w:t>Vehicle Refueling Operations</w:t>
            </w:r>
          </w:p>
        </w:tc>
      </w:tr>
      <w:tr w:rsidR="00890497" w:rsidRPr="00890497" w:rsidTr="00143D7D">
        <w:tc>
          <w:tcPr>
            <w:tcW w:w="1008" w:type="dxa"/>
          </w:tcPr>
          <w:p w:rsidR="00890497" w:rsidRPr="00890497" w:rsidRDefault="00890497" w:rsidP="00890497">
            <w:pPr>
              <w:rPr>
                <w:sz w:val="22"/>
                <w:szCs w:val="20"/>
              </w:rPr>
            </w:pPr>
            <w:r w:rsidRPr="00890497">
              <w:rPr>
                <w:sz w:val="22"/>
                <w:szCs w:val="20"/>
              </w:rPr>
              <w:t>-045</w:t>
            </w:r>
          </w:p>
        </w:tc>
        <w:tc>
          <w:tcPr>
            <w:tcW w:w="9180" w:type="dxa"/>
          </w:tcPr>
          <w:p w:rsidR="00890497" w:rsidRPr="00890497" w:rsidRDefault="00890497" w:rsidP="00890497">
            <w:pPr>
              <w:spacing w:after="120"/>
              <w:rPr>
                <w:sz w:val="22"/>
                <w:szCs w:val="20"/>
              </w:rPr>
            </w:pPr>
            <w:r w:rsidRPr="00890497">
              <w:rPr>
                <w:sz w:val="22"/>
                <w:szCs w:val="22"/>
              </w:rPr>
              <w:t>Emergency Diesel Generator and Fire Pump Diesel Engine</w:t>
            </w:r>
          </w:p>
          <w:p w:rsidR="00890497" w:rsidRPr="00890497" w:rsidRDefault="00890497" w:rsidP="00890497">
            <w:pPr>
              <w:rPr>
                <w:i/>
                <w:sz w:val="22"/>
                <w:szCs w:val="22"/>
              </w:rPr>
            </w:pPr>
            <w:r w:rsidRPr="00890497">
              <w:rPr>
                <w:sz w:val="22"/>
                <w:szCs w:val="20"/>
              </w:rPr>
              <w:t xml:space="preserve">The following engines are subject to regulation under 40 CFR 63, Subpart ZZZZ also known as (a.k.a.) MACT “4-Z’s” or “RICE MACT,” however, since the engines meet the Subpart ZZZZ definition of “existing units,” there are no unit specific applicable requirements that must be met pursuant to this rule at this time.  These engines are considered to be ‘existing’ units for purposes of </w:t>
            </w:r>
            <w:r w:rsidRPr="00890497">
              <w:rPr>
                <w:sz w:val="22"/>
                <w:szCs w:val="22"/>
              </w:rPr>
              <w:t>40 CFR 60 Subpart IIII also known as (a.k.a.) NSPS “4-I’s” or “CI-ICE” {CI engines pre-May 2006 are exempt from the NSPS}:</w:t>
            </w:r>
          </w:p>
          <w:tbl>
            <w:tblPr>
              <w:tblW w:w="722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9"/>
              <w:gridCol w:w="2489"/>
              <w:gridCol w:w="2248"/>
            </w:tblGrid>
            <w:tr w:rsidR="00890497" w:rsidRPr="00890497" w:rsidTr="00143D7D">
              <w:tc>
                <w:tcPr>
                  <w:tcW w:w="2489" w:type="dxa"/>
                </w:tcPr>
                <w:p w:rsidR="00890497" w:rsidRPr="00890497" w:rsidRDefault="00890497" w:rsidP="00890497">
                  <w:pPr>
                    <w:spacing w:after="120"/>
                    <w:rPr>
                      <w:b/>
                      <w:sz w:val="22"/>
                      <w:szCs w:val="22"/>
                    </w:rPr>
                  </w:pPr>
                  <w:r w:rsidRPr="00890497">
                    <w:rPr>
                      <w:b/>
                      <w:sz w:val="22"/>
                      <w:szCs w:val="22"/>
                    </w:rPr>
                    <w:t>Identification</w:t>
                  </w:r>
                </w:p>
              </w:tc>
              <w:tc>
                <w:tcPr>
                  <w:tcW w:w="2489" w:type="dxa"/>
                </w:tcPr>
                <w:p w:rsidR="00890497" w:rsidRPr="00890497" w:rsidRDefault="00890497" w:rsidP="00890497">
                  <w:pPr>
                    <w:spacing w:after="120"/>
                    <w:rPr>
                      <w:b/>
                      <w:sz w:val="22"/>
                      <w:szCs w:val="22"/>
                    </w:rPr>
                  </w:pPr>
                  <w:r w:rsidRPr="00890497">
                    <w:rPr>
                      <w:b/>
                      <w:sz w:val="22"/>
                      <w:szCs w:val="22"/>
                    </w:rPr>
                    <w:t>In-service date</w:t>
                  </w:r>
                </w:p>
              </w:tc>
              <w:tc>
                <w:tcPr>
                  <w:tcW w:w="2248" w:type="dxa"/>
                </w:tcPr>
                <w:p w:rsidR="00890497" w:rsidRPr="00890497" w:rsidRDefault="00890497" w:rsidP="00890497">
                  <w:pPr>
                    <w:spacing w:after="120"/>
                    <w:rPr>
                      <w:b/>
                      <w:sz w:val="22"/>
                      <w:szCs w:val="22"/>
                    </w:rPr>
                  </w:pPr>
                  <w:r w:rsidRPr="00890497">
                    <w:rPr>
                      <w:b/>
                      <w:sz w:val="22"/>
                      <w:szCs w:val="22"/>
                    </w:rPr>
                    <w:t>Horsepower (HP)</w:t>
                  </w:r>
                </w:p>
              </w:tc>
            </w:tr>
            <w:tr w:rsidR="00890497" w:rsidRPr="00890497" w:rsidTr="00143D7D">
              <w:tc>
                <w:tcPr>
                  <w:tcW w:w="2489" w:type="dxa"/>
                </w:tcPr>
                <w:p w:rsidR="00890497" w:rsidRPr="00890497" w:rsidRDefault="00890497" w:rsidP="00890497">
                  <w:pPr>
                    <w:spacing w:after="120"/>
                    <w:rPr>
                      <w:sz w:val="22"/>
                      <w:szCs w:val="22"/>
                    </w:rPr>
                  </w:pPr>
                  <w:r w:rsidRPr="00890497">
                    <w:rPr>
                      <w:sz w:val="22"/>
                      <w:szCs w:val="22"/>
                    </w:rPr>
                    <w:t>Emergency Diesel Generator</w:t>
                  </w:r>
                </w:p>
              </w:tc>
              <w:tc>
                <w:tcPr>
                  <w:tcW w:w="2489" w:type="dxa"/>
                </w:tcPr>
                <w:p w:rsidR="00890497" w:rsidRPr="00890497" w:rsidRDefault="00890497" w:rsidP="00890497">
                  <w:pPr>
                    <w:spacing w:after="120"/>
                    <w:rPr>
                      <w:sz w:val="22"/>
                      <w:szCs w:val="22"/>
                    </w:rPr>
                  </w:pPr>
                  <w:r w:rsidRPr="00890497">
                    <w:rPr>
                      <w:sz w:val="22"/>
                      <w:szCs w:val="22"/>
                    </w:rPr>
                    <w:t xml:space="preserve">07/1984 </w:t>
                  </w:r>
                </w:p>
              </w:tc>
              <w:tc>
                <w:tcPr>
                  <w:tcW w:w="2248" w:type="dxa"/>
                </w:tcPr>
                <w:p w:rsidR="00890497" w:rsidRPr="00890497" w:rsidRDefault="00890497" w:rsidP="00890497">
                  <w:pPr>
                    <w:spacing w:after="120"/>
                    <w:rPr>
                      <w:sz w:val="22"/>
                      <w:szCs w:val="22"/>
                    </w:rPr>
                  </w:pPr>
                  <w:r w:rsidRPr="00890497">
                    <w:rPr>
                      <w:sz w:val="22"/>
                      <w:szCs w:val="22"/>
                    </w:rPr>
                    <w:t>550</w:t>
                  </w:r>
                </w:p>
              </w:tc>
            </w:tr>
            <w:tr w:rsidR="00890497" w:rsidRPr="00890497" w:rsidTr="00143D7D">
              <w:tc>
                <w:tcPr>
                  <w:tcW w:w="2489" w:type="dxa"/>
                </w:tcPr>
                <w:p w:rsidR="00890497" w:rsidRPr="00890497" w:rsidRDefault="00890497" w:rsidP="00890497">
                  <w:pPr>
                    <w:spacing w:after="120"/>
                    <w:rPr>
                      <w:sz w:val="22"/>
                      <w:szCs w:val="22"/>
                    </w:rPr>
                  </w:pPr>
                  <w:r w:rsidRPr="00890497">
                    <w:rPr>
                      <w:sz w:val="22"/>
                      <w:szCs w:val="22"/>
                    </w:rPr>
                    <w:t>Fire Pump Diesel Engine</w:t>
                  </w:r>
                </w:p>
              </w:tc>
              <w:tc>
                <w:tcPr>
                  <w:tcW w:w="2489" w:type="dxa"/>
                </w:tcPr>
                <w:p w:rsidR="00890497" w:rsidRPr="00890497" w:rsidRDefault="00890497" w:rsidP="00890497">
                  <w:pPr>
                    <w:spacing w:after="120"/>
                    <w:rPr>
                      <w:sz w:val="22"/>
                      <w:szCs w:val="22"/>
                    </w:rPr>
                  </w:pPr>
                  <w:r w:rsidRPr="00890497">
                    <w:rPr>
                      <w:sz w:val="22"/>
                      <w:szCs w:val="22"/>
                    </w:rPr>
                    <w:t>01/2000</w:t>
                  </w:r>
                </w:p>
              </w:tc>
              <w:tc>
                <w:tcPr>
                  <w:tcW w:w="2248" w:type="dxa"/>
                </w:tcPr>
                <w:p w:rsidR="00890497" w:rsidRPr="00890497" w:rsidRDefault="00890497" w:rsidP="00890497">
                  <w:pPr>
                    <w:spacing w:after="120"/>
                    <w:rPr>
                      <w:sz w:val="22"/>
                      <w:szCs w:val="22"/>
                    </w:rPr>
                  </w:pPr>
                  <w:r w:rsidRPr="00890497">
                    <w:rPr>
                      <w:sz w:val="22"/>
                      <w:szCs w:val="22"/>
                    </w:rPr>
                    <w:t>596</w:t>
                  </w:r>
                </w:p>
              </w:tc>
            </w:tr>
          </w:tbl>
          <w:p w:rsidR="00890497" w:rsidRPr="00890497" w:rsidRDefault="00890497" w:rsidP="00890497">
            <w:pPr>
              <w:rPr>
                <w:sz w:val="22"/>
                <w:szCs w:val="20"/>
              </w:rPr>
            </w:pPr>
            <w:r w:rsidRPr="00890497">
              <w:rPr>
                <w:sz w:val="22"/>
                <w:szCs w:val="20"/>
              </w:rPr>
              <w:t>There is no air pollution control equipment associated with these units.</w:t>
            </w:r>
          </w:p>
        </w:tc>
      </w:tr>
    </w:tbl>
    <w:p w:rsidR="00890497" w:rsidRPr="00890497" w:rsidRDefault="00890497" w:rsidP="00890497">
      <w:pPr>
        <w:rPr>
          <w:sz w:val="22"/>
          <w:szCs w:val="20"/>
        </w:rPr>
      </w:pPr>
    </w:p>
    <w:p w:rsidR="00F61DE8" w:rsidRDefault="00F61DE8" w:rsidP="00562CEC">
      <w:pPr>
        <w:tabs>
          <w:tab w:val="left" w:pos="2404"/>
        </w:tabs>
        <w:rPr>
          <w:sz w:val="22"/>
          <w:szCs w:val="22"/>
        </w:rPr>
      </w:pPr>
    </w:p>
    <w:p w:rsidR="00230F45" w:rsidRDefault="00230F45" w:rsidP="00562CEC">
      <w:pPr>
        <w:tabs>
          <w:tab w:val="left" w:pos="2404"/>
        </w:tabs>
        <w:rPr>
          <w:sz w:val="22"/>
          <w:szCs w:val="22"/>
        </w:rPr>
      </w:pPr>
    </w:p>
    <w:p w:rsidR="00230F45" w:rsidRDefault="00230F45" w:rsidP="00562CEC">
      <w:pPr>
        <w:tabs>
          <w:tab w:val="left" w:pos="2404"/>
        </w:tabs>
        <w:rPr>
          <w:sz w:val="22"/>
          <w:szCs w:val="22"/>
        </w:rPr>
        <w:sectPr w:rsidR="00230F45" w:rsidSect="00143D7D">
          <w:headerReference w:type="even" r:id="rId115"/>
          <w:headerReference w:type="default" r:id="rId116"/>
          <w:footerReference w:type="even" r:id="rId117"/>
          <w:footerReference w:type="default" r:id="rId118"/>
          <w:headerReference w:type="first" r:id="rId119"/>
          <w:footerReference w:type="first" r:id="rId120"/>
          <w:pgSz w:w="12240" w:h="15840" w:code="1"/>
          <w:pgMar w:top="720" w:right="1080" w:bottom="720" w:left="1080" w:header="720" w:footer="432" w:gutter="0"/>
          <w:pgNumType w:start="1"/>
          <w:cols w:space="720"/>
        </w:sectPr>
      </w:pPr>
    </w:p>
    <w:p w:rsidR="00230F45" w:rsidRPr="00EB0AA6" w:rsidRDefault="00230F45" w:rsidP="00230F45">
      <w:pPr>
        <w:tabs>
          <w:tab w:val="left" w:pos="360"/>
          <w:tab w:val="left" w:pos="720"/>
          <w:tab w:val="left" w:pos="1080"/>
          <w:tab w:val="left" w:pos="1440"/>
        </w:tabs>
      </w:pPr>
      <w:r>
        <w:lastRenderedPageBreak/>
        <w:tab/>
      </w:r>
      <w:r w:rsidRPr="00EB0AA6">
        <w:t xml:space="preserve">Figure 1, Summary Report-Gaseous and Opacity Excess Emission and </w:t>
      </w:r>
    </w:p>
    <w:p w:rsidR="00230F45" w:rsidRPr="00EB0AA6" w:rsidRDefault="00230F45" w:rsidP="00230F45">
      <w:pPr>
        <w:tabs>
          <w:tab w:val="left" w:pos="360"/>
          <w:tab w:val="left" w:pos="720"/>
          <w:tab w:val="left" w:pos="1080"/>
          <w:tab w:val="left" w:pos="1440"/>
        </w:tabs>
      </w:pPr>
      <w:r w:rsidRPr="00EB0AA6">
        <w:tab/>
      </w:r>
      <w:r w:rsidRPr="00EB0AA6">
        <w:tab/>
        <w:t>Monitoring System Performance (40 CFR 60, July, 1996).</w:t>
      </w:r>
    </w:p>
    <w:p w:rsidR="00230F45" w:rsidRDefault="00230F45" w:rsidP="00230F45">
      <w:pPr>
        <w:tabs>
          <w:tab w:val="left" w:pos="360"/>
          <w:tab w:val="left" w:pos="720"/>
          <w:tab w:val="left" w:pos="1080"/>
          <w:tab w:val="left" w:pos="1440"/>
          <w:tab w:val="right" w:leader="dot" w:pos="10080"/>
        </w:tabs>
      </w:pPr>
      <w:r>
        <w:tab/>
      </w:r>
      <w:r w:rsidRPr="00533828">
        <w:t>Table H, Permit History.</w:t>
      </w:r>
    </w:p>
    <w:p w:rsidR="00230F45" w:rsidRDefault="00230F45" w:rsidP="00230F45">
      <w:pPr>
        <w:tabs>
          <w:tab w:val="left" w:pos="360"/>
          <w:tab w:val="left" w:pos="720"/>
          <w:tab w:val="left" w:pos="1080"/>
          <w:tab w:val="left" w:pos="1440"/>
          <w:tab w:val="right" w:leader="dot" w:pos="10080"/>
        </w:tabs>
      </w:pPr>
      <w:r>
        <w:tab/>
      </w:r>
      <w:r w:rsidRPr="00A74727">
        <w:t>Table 1</w:t>
      </w:r>
      <w:r>
        <w:t>,</w:t>
      </w:r>
      <w:r w:rsidRPr="00A74727">
        <w:t xml:space="preserve"> Summary of Air Pollutant Standards and Terms</w:t>
      </w:r>
      <w:r>
        <w:t>.</w:t>
      </w:r>
    </w:p>
    <w:p w:rsidR="00230F45" w:rsidRDefault="00230F45" w:rsidP="00230F45">
      <w:pPr>
        <w:tabs>
          <w:tab w:val="left" w:pos="360"/>
          <w:tab w:val="left" w:pos="720"/>
          <w:tab w:val="left" w:pos="1080"/>
          <w:tab w:val="left" w:pos="1440"/>
          <w:tab w:val="right" w:leader="dot" w:pos="10080"/>
        </w:tabs>
      </w:pPr>
      <w:r>
        <w:tab/>
      </w:r>
      <w:r w:rsidRPr="00A74727">
        <w:t>Table 2, Compliance Requirements</w:t>
      </w:r>
      <w:r>
        <w:t>.</w:t>
      </w:r>
    </w:p>
    <w:p w:rsidR="00230F45" w:rsidRDefault="00230F45" w:rsidP="00230F45">
      <w:pPr>
        <w:tabs>
          <w:tab w:val="left" w:pos="360"/>
          <w:tab w:val="left" w:pos="720"/>
          <w:tab w:val="left" w:pos="1080"/>
          <w:tab w:val="left" w:pos="1440"/>
        </w:tabs>
      </w:pPr>
    </w:p>
    <w:p w:rsidR="00230F45" w:rsidRDefault="00230F45" w:rsidP="00562CEC">
      <w:pPr>
        <w:tabs>
          <w:tab w:val="left" w:pos="2404"/>
        </w:tabs>
        <w:rPr>
          <w:sz w:val="22"/>
          <w:szCs w:val="22"/>
        </w:rPr>
      </w:pPr>
    </w:p>
    <w:p w:rsidR="00F02A57" w:rsidRDefault="00F02A57" w:rsidP="00562CEC">
      <w:pPr>
        <w:tabs>
          <w:tab w:val="left" w:pos="2404"/>
        </w:tabs>
        <w:rPr>
          <w:sz w:val="22"/>
          <w:szCs w:val="22"/>
        </w:rPr>
      </w:pPr>
    </w:p>
    <w:p w:rsidR="00F02A57" w:rsidRDefault="00F02A57" w:rsidP="00562CEC">
      <w:pPr>
        <w:tabs>
          <w:tab w:val="left" w:pos="2404"/>
        </w:tabs>
        <w:rPr>
          <w:sz w:val="22"/>
          <w:szCs w:val="22"/>
        </w:rPr>
        <w:sectPr w:rsidR="00F02A57" w:rsidSect="00143D7D">
          <w:headerReference w:type="default" r:id="rId121"/>
          <w:footerReference w:type="default" r:id="rId122"/>
          <w:pgSz w:w="12240" w:h="15840" w:code="1"/>
          <w:pgMar w:top="720" w:right="1080" w:bottom="720" w:left="1080" w:header="720" w:footer="432" w:gutter="0"/>
          <w:pgNumType w:start="1"/>
          <w:cols w:space="720"/>
        </w:sectPr>
      </w:pPr>
    </w:p>
    <w:p w:rsidR="00F02A57" w:rsidRPr="00EB0AA6" w:rsidRDefault="00F02A57" w:rsidP="00F02A57">
      <w:pPr>
        <w:ind w:left="504" w:hanging="504"/>
        <w:jc w:val="both"/>
        <w:rPr>
          <w:sz w:val="20"/>
        </w:rPr>
      </w:pPr>
      <w:r w:rsidRPr="00EB0AA6">
        <w:rPr>
          <w:sz w:val="20"/>
        </w:rPr>
        <w:lastRenderedPageBreak/>
        <w:t>[Note: This form is referenced in 40 CFR 60.7, Subpart A-General Provisions]</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 xml:space="preserve">Pollutant </w:t>
      </w:r>
      <w:r w:rsidRPr="00EB0AA6">
        <w:rPr>
          <w:i/>
          <w:sz w:val="20"/>
        </w:rPr>
        <w:t>(Circle One)</w:t>
      </w:r>
      <w:r w:rsidRPr="00EB0AA6">
        <w:rPr>
          <w:sz w:val="20"/>
        </w:rPr>
        <w:t>:</w:t>
      </w:r>
      <w:r w:rsidRPr="00EB0AA6">
        <w:rPr>
          <w:sz w:val="20"/>
        </w:rPr>
        <w:tab/>
        <w:t>SO</w:t>
      </w:r>
      <w:r w:rsidRPr="00EB0AA6">
        <w:rPr>
          <w:sz w:val="20"/>
          <w:vertAlign w:val="subscript"/>
        </w:rPr>
        <w:t>2</w:t>
      </w:r>
      <w:r w:rsidRPr="00EB0AA6">
        <w:rPr>
          <w:sz w:val="20"/>
        </w:rPr>
        <w:tab/>
      </w:r>
      <w:r w:rsidRPr="00EB0AA6">
        <w:rPr>
          <w:sz w:val="20"/>
        </w:rPr>
        <w:tab/>
        <w:t>NO</w:t>
      </w:r>
      <w:r w:rsidRPr="00EB0AA6">
        <w:rPr>
          <w:sz w:val="20"/>
          <w:vertAlign w:val="subscript"/>
        </w:rPr>
        <w:t>X</w:t>
      </w:r>
      <w:r w:rsidRPr="00EB0AA6">
        <w:rPr>
          <w:sz w:val="20"/>
        </w:rPr>
        <w:tab/>
        <w:t>TRS</w:t>
      </w:r>
      <w:r w:rsidRPr="00EB0AA6">
        <w:rPr>
          <w:sz w:val="20"/>
        </w:rPr>
        <w:tab/>
        <w:t>H</w:t>
      </w:r>
      <w:r w:rsidRPr="00EB0AA6">
        <w:rPr>
          <w:sz w:val="20"/>
          <w:vertAlign w:val="subscript"/>
        </w:rPr>
        <w:t>2</w:t>
      </w:r>
      <w:r w:rsidRPr="00EB0AA6">
        <w:rPr>
          <w:sz w:val="20"/>
        </w:rPr>
        <w:t>S</w:t>
      </w:r>
      <w:r w:rsidRPr="00EB0AA6">
        <w:rPr>
          <w:sz w:val="20"/>
        </w:rPr>
        <w:tab/>
      </w:r>
      <w:r w:rsidRPr="00EB0AA6">
        <w:rPr>
          <w:sz w:val="20"/>
        </w:rPr>
        <w:tab/>
        <w:t>CO</w:t>
      </w:r>
      <w:r w:rsidRPr="00EB0AA6">
        <w:rPr>
          <w:sz w:val="20"/>
        </w:rPr>
        <w:tab/>
      </w:r>
      <w:r w:rsidRPr="00EB0AA6">
        <w:rPr>
          <w:sz w:val="20"/>
        </w:rPr>
        <w:tab/>
        <w:t>Opacity</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Reporting period dates:   From ________________________    to 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Company:   _____________________________________________________________________________________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Emission Limitation:   ____________________________________________________________________________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Address:   ______________________________________________________________________________________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Monitor Manufacturer:   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 xml:space="preserve">                  Model No.:   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Date of Latest CMS Certification or Audit:   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Process Unit(s) Description:   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 xml:space="preserve">Total source operating time in reporting period </w:t>
      </w:r>
      <w:r w:rsidRPr="00EB0AA6">
        <w:rPr>
          <w:sz w:val="20"/>
          <w:vertAlign w:val="superscript"/>
        </w:rPr>
        <w:t>1</w:t>
      </w:r>
      <w:r w:rsidRPr="00EB0AA6">
        <w:rPr>
          <w:sz w:val="20"/>
        </w:rPr>
        <w:t>:   ____________________________</w:t>
      </w:r>
    </w:p>
    <w:p w:rsidR="00F02A57" w:rsidRPr="00EB0AA6" w:rsidRDefault="00F02A57" w:rsidP="00F02A57">
      <w:pPr>
        <w:ind w:left="504" w:hanging="504"/>
        <w:jc w:val="both"/>
        <w:rPr>
          <w:sz w:val="20"/>
          <w:u w:val="double"/>
        </w:rPr>
      </w:pPr>
    </w:p>
    <w:tbl>
      <w:tblPr>
        <w:tblW w:w="10080" w:type="dxa"/>
        <w:tblInd w:w="108" w:type="dxa"/>
        <w:tblLayout w:type="fixed"/>
        <w:tblLook w:val="0000"/>
      </w:tblPr>
      <w:tblGrid>
        <w:gridCol w:w="4950"/>
        <w:gridCol w:w="5130"/>
      </w:tblGrid>
      <w:tr w:rsidR="00F02A57" w:rsidRPr="00EB0AA6" w:rsidTr="00F02A57">
        <w:tc>
          <w:tcPr>
            <w:tcW w:w="4950" w:type="dxa"/>
            <w:tcBorders>
              <w:top w:val="single" w:sz="6" w:space="0" w:color="auto"/>
              <w:left w:val="single" w:sz="6" w:space="0" w:color="auto"/>
              <w:bottom w:val="single" w:sz="6" w:space="0" w:color="auto"/>
              <w:right w:val="single" w:sz="6" w:space="0" w:color="auto"/>
            </w:tcBorders>
          </w:tcPr>
          <w:p w:rsidR="00F02A57" w:rsidRPr="00EB0AA6" w:rsidRDefault="00F02A57" w:rsidP="00F02A57">
            <w:pPr>
              <w:spacing w:line="280" w:lineRule="atLeast"/>
              <w:jc w:val="both"/>
              <w:rPr>
                <w:b/>
                <w:sz w:val="20"/>
              </w:rPr>
            </w:pPr>
            <w:r w:rsidRPr="00EB0AA6">
              <w:rPr>
                <w:b/>
                <w:sz w:val="20"/>
              </w:rPr>
              <w:t xml:space="preserve">Emission data summary </w:t>
            </w:r>
            <w:r w:rsidRPr="00EB0AA6">
              <w:rPr>
                <w:sz w:val="20"/>
                <w:vertAlign w:val="superscript"/>
              </w:rPr>
              <w:t>1</w:t>
            </w:r>
          </w:p>
        </w:tc>
        <w:tc>
          <w:tcPr>
            <w:tcW w:w="5130" w:type="dxa"/>
            <w:tcBorders>
              <w:top w:val="single" w:sz="6" w:space="0" w:color="auto"/>
              <w:left w:val="nil"/>
              <w:bottom w:val="single" w:sz="6" w:space="0" w:color="auto"/>
              <w:right w:val="single" w:sz="6" w:space="0" w:color="auto"/>
            </w:tcBorders>
          </w:tcPr>
          <w:p w:rsidR="00F02A57" w:rsidRPr="00EB0AA6" w:rsidRDefault="00F02A57" w:rsidP="00F02A57">
            <w:pPr>
              <w:spacing w:line="280" w:lineRule="atLeast"/>
              <w:jc w:val="both"/>
              <w:rPr>
                <w:b/>
                <w:sz w:val="20"/>
              </w:rPr>
            </w:pPr>
            <w:r w:rsidRPr="00EB0AA6">
              <w:rPr>
                <w:b/>
                <w:sz w:val="20"/>
              </w:rPr>
              <w:t xml:space="preserve">CMS performance summary </w:t>
            </w:r>
            <w:r w:rsidRPr="00EB0AA6">
              <w:rPr>
                <w:sz w:val="20"/>
                <w:vertAlign w:val="superscript"/>
              </w:rPr>
              <w:t>1</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1.  Duration of excess emissions in reporting period due to:</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1.  CMS downtime in reporting period due to:</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a. Startup/shutdown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a.  Monitor equipment malfunctions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b. Control equipment problems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b.  Non-Monitor equipment malfunctions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c. Process problems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c.  Quality assurance calibration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d. Other known causes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d.  Other known causes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e. Unknown causes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e.  Unknown causes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2.  Total duration of excess emissions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2.  Total CMS Downtime ......................................... ____</w:t>
            </w:r>
          </w:p>
        </w:tc>
      </w:tr>
      <w:tr w:rsidR="00F02A57" w:rsidRPr="00EB0AA6" w:rsidTr="00F02A57">
        <w:tc>
          <w:tcPr>
            <w:tcW w:w="4950" w:type="dxa"/>
            <w:tcBorders>
              <w:left w:val="single" w:sz="6" w:space="0" w:color="auto"/>
              <w:bottom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3.  Total duration of excess  emissions x (100) / [Total          source operating time] .......................................... ____ %</w:t>
            </w:r>
            <w:r w:rsidRPr="00EB0AA6">
              <w:rPr>
                <w:sz w:val="20"/>
                <w:vertAlign w:val="superscript"/>
              </w:rPr>
              <w:t>2</w:t>
            </w:r>
          </w:p>
        </w:tc>
        <w:tc>
          <w:tcPr>
            <w:tcW w:w="5130" w:type="dxa"/>
            <w:tcBorders>
              <w:left w:val="nil"/>
              <w:bottom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3.  [Total CMS Downtime] x (100) / [Total source operating time] ............................................……………......... ____ %</w:t>
            </w:r>
            <w:r w:rsidRPr="00EB0AA6">
              <w:rPr>
                <w:sz w:val="20"/>
                <w:vertAlign w:val="superscript"/>
              </w:rPr>
              <w:t>2</w:t>
            </w:r>
          </w:p>
        </w:tc>
      </w:tr>
    </w:tbl>
    <w:p w:rsidR="00F02A57" w:rsidRPr="00EB0AA6" w:rsidRDefault="00F02A57" w:rsidP="00F02A57">
      <w:pPr>
        <w:ind w:hanging="504"/>
        <w:jc w:val="both"/>
        <w:rPr>
          <w:sz w:val="20"/>
          <w:u w:val="double"/>
        </w:rPr>
      </w:pPr>
    </w:p>
    <w:p w:rsidR="00F02A57" w:rsidRPr="00EB0AA6" w:rsidRDefault="00F02A57" w:rsidP="00F02A57">
      <w:pPr>
        <w:ind w:left="504" w:hanging="504"/>
        <w:jc w:val="both"/>
        <w:rPr>
          <w:sz w:val="20"/>
        </w:rPr>
      </w:pPr>
      <w:r w:rsidRPr="00EB0AA6">
        <w:rPr>
          <w:sz w:val="20"/>
          <w:vertAlign w:val="superscript"/>
        </w:rPr>
        <w:t>1</w:t>
      </w:r>
      <w:r w:rsidRPr="00EB0AA6">
        <w:rPr>
          <w:sz w:val="20"/>
        </w:rPr>
        <w:tab/>
        <w:t xml:space="preserve">For opacity, record all times in minutes. For gases, record all times in hours.   </w:t>
      </w:r>
    </w:p>
    <w:p w:rsidR="00F02A57" w:rsidRPr="00EB0AA6" w:rsidRDefault="00F02A57" w:rsidP="00F02A57">
      <w:pPr>
        <w:ind w:left="504" w:hanging="504"/>
        <w:jc w:val="both"/>
        <w:rPr>
          <w:sz w:val="20"/>
        </w:rPr>
      </w:pPr>
      <w:r w:rsidRPr="00EB0AA6">
        <w:rPr>
          <w:sz w:val="20"/>
          <w:vertAlign w:val="superscript"/>
        </w:rPr>
        <w:t>2</w:t>
      </w:r>
      <w:r w:rsidRPr="00EB0AA6">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F02A57" w:rsidRPr="00EB0AA6" w:rsidRDefault="00F02A57" w:rsidP="00F02A57">
      <w:pPr>
        <w:ind w:left="504" w:hanging="504"/>
        <w:jc w:val="both"/>
        <w:rPr>
          <w:sz w:val="20"/>
        </w:rPr>
      </w:pPr>
    </w:p>
    <w:p w:rsidR="00F02A57" w:rsidRPr="00EB0AA6" w:rsidRDefault="00F02A57" w:rsidP="00F02A57">
      <w:pPr>
        <w:jc w:val="both"/>
        <w:rPr>
          <w:i/>
          <w:sz w:val="20"/>
        </w:rPr>
      </w:pPr>
      <w:r w:rsidRPr="00EB0AA6">
        <w:rPr>
          <w:i/>
          <w:sz w:val="20"/>
        </w:rPr>
        <w:t>Note:  On a separate page, describe any changes since the last in CMS, process or controls.</w:t>
      </w:r>
    </w:p>
    <w:p w:rsidR="00F02A57" w:rsidRPr="00EB0AA6" w:rsidRDefault="00F02A57" w:rsidP="00F02A57">
      <w:pPr>
        <w:jc w:val="both"/>
        <w:rPr>
          <w:sz w:val="20"/>
        </w:rPr>
      </w:pPr>
    </w:p>
    <w:p w:rsidR="00F02A57" w:rsidRPr="00EB0AA6" w:rsidRDefault="00F02A57" w:rsidP="00F02A57">
      <w:pPr>
        <w:jc w:val="both"/>
        <w:rPr>
          <w:sz w:val="20"/>
        </w:rPr>
      </w:pPr>
      <w:r w:rsidRPr="00EB0AA6">
        <w:rPr>
          <w:sz w:val="20"/>
        </w:rPr>
        <w:t>I certify that the information contained in this report is true, accurate, and complete.</w:t>
      </w:r>
    </w:p>
    <w:p w:rsidR="00F02A57" w:rsidRPr="00EB0AA6" w:rsidRDefault="00F02A57" w:rsidP="00F02A57">
      <w:pPr>
        <w:ind w:left="1008" w:hanging="504"/>
        <w:jc w:val="both"/>
        <w:rPr>
          <w:sz w:val="20"/>
        </w:rPr>
      </w:pPr>
    </w:p>
    <w:p w:rsidR="00F02A57" w:rsidRPr="00EB0AA6" w:rsidRDefault="00F02A57" w:rsidP="00F02A57">
      <w:pPr>
        <w:ind w:left="504" w:hanging="504"/>
        <w:jc w:val="both"/>
        <w:rPr>
          <w:sz w:val="20"/>
        </w:rPr>
      </w:pPr>
      <w:r w:rsidRPr="00EB0AA6">
        <w:rPr>
          <w:i/>
          <w:sz w:val="20"/>
        </w:rPr>
        <w:t>Name</w:t>
      </w:r>
      <w:r w:rsidRPr="00EB0AA6">
        <w:rPr>
          <w:sz w:val="20"/>
        </w:rPr>
        <w:t>:  _________________________________________________________</w:t>
      </w:r>
    </w:p>
    <w:p w:rsidR="00F02A57" w:rsidRPr="00EB0AA6" w:rsidRDefault="00F02A57" w:rsidP="00F02A57">
      <w:pPr>
        <w:ind w:left="504" w:hanging="504"/>
        <w:jc w:val="both"/>
        <w:rPr>
          <w:sz w:val="16"/>
          <w:szCs w:val="16"/>
        </w:rPr>
      </w:pPr>
    </w:p>
    <w:p w:rsidR="00F02A57" w:rsidRPr="00EB0AA6" w:rsidRDefault="00F02A57" w:rsidP="00F02A57">
      <w:pPr>
        <w:ind w:left="504" w:hanging="504"/>
        <w:jc w:val="both"/>
        <w:rPr>
          <w:sz w:val="16"/>
          <w:szCs w:val="16"/>
        </w:rPr>
      </w:pPr>
    </w:p>
    <w:p w:rsidR="00F02A57" w:rsidRPr="00EB0AA6" w:rsidRDefault="00F02A57" w:rsidP="00F02A57">
      <w:pPr>
        <w:ind w:left="504" w:hanging="504"/>
        <w:jc w:val="both"/>
        <w:rPr>
          <w:sz w:val="20"/>
        </w:rPr>
      </w:pPr>
      <w:r w:rsidRPr="00EB0AA6">
        <w:rPr>
          <w:i/>
          <w:sz w:val="20"/>
        </w:rPr>
        <w:t>Signature</w:t>
      </w:r>
      <w:r w:rsidRPr="00EB0AA6">
        <w:rPr>
          <w:sz w:val="20"/>
        </w:rPr>
        <w:t xml:space="preserve">:  _________________________________________________________ </w:t>
      </w:r>
      <w:r w:rsidRPr="00EB0AA6">
        <w:rPr>
          <w:i/>
          <w:sz w:val="20"/>
        </w:rPr>
        <w:t>Date</w:t>
      </w:r>
      <w:r w:rsidRPr="00EB0AA6">
        <w:rPr>
          <w:sz w:val="20"/>
        </w:rPr>
        <w:t>:  ___________________</w:t>
      </w:r>
    </w:p>
    <w:p w:rsidR="00F02A57" w:rsidRPr="00EB0AA6" w:rsidRDefault="00F02A57" w:rsidP="00F02A57">
      <w:pPr>
        <w:ind w:left="504" w:hanging="504"/>
        <w:jc w:val="both"/>
        <w:rPr>
          <w:sz w:val="16"/>
          <w:szCs w:val="16"/>
        </w:rPr>
      </w:pPr>
    </w:p>
    <w:p w:rsidR="00F02A57" w:rsidRPr="00EB0AA6" w:rsidRDefault="00F02A57" w:rsidP="00F02A57">
      <w:pPr>
        <w:ind w:left="504" w:hanging="504"/>
        <w:jc w:val="both"/>
        <w:rPr>
          <w:sz w:val="16"/>
          <w:szCs w:val="16"/>
        </w:rPr>
      </w:pPr>
    </w:p>
    <w:p w:rsidR="00F02A57" w:rsidRPr="00EB0AA6" w:rsidRDefault="00F02A57" w:rsidP="00F02A57">
      <w:r w:rsidRPr="00EB0AA6">
        <w:rPr>
          <w:i/>
          <w:sz w:val="20"/>
        </w:rPr>
        <w:t>Title</w:t>
      </w:r>
      <w:r w:rsidRPr="00EB0AA6">
        <w:rPr>
          <w:sz w:val="20"/>
        </w:rPr>
        <w:t>:  _________________________________________________________</w:t>
      </w:r>
    </w:p>
    <w:p w:rsidR="00F02A57" w:rsidRPr="008B57D2" w:rsidRDefault="00F02A57" w:rsidP="00562CEC">
      <w:pPr>
        <w:tabs>
          <w:tab w:val="left" w:pos="2404"/>
        </w:tabs>
        <w:rPr>
          <w:sz w:val="22"/>
          <w:szCs w:val="22"/>
          <w:u w:val="double"/>
        </w:rPr>
      </w:pPr>
    </w:p>
    <w:p w:rsidR="00F02A57" w:rsidRPr="008B57D2" w:rsidRDefault="00F02A57" w:rsidP="00562CEC">
      <w:pPr>
        <w:tabs>
          <w:tab w:val="left" w:pos="2404"/>
        </w:tabs>
        <w:rPr>
          <w:sz w:val="22"/>
          <w:szCs w:val="22"/>
          <w:u w:val="double"/>
        </w:rPr>
        <w:sectPr w:rsidR="00F02A57" w:rsidRPr="008B57D2" w:rsidSect="00143D7D">
          <w:headerReference w:type="default" r:id="rId123"/>
          <w:footerReference w:type="default" r:id="rId124"/>
          <w:pgSz w:w="12240" w:h="15840" w:code="1"/>
          <w:pgMar w:top="720" w:right="1080" w:bottom="720" w:left="1080" w:header="720" w:footer="432" w:gutter="0"/>
          <w:pgNumType w:start="1"/>
          <w:cols w:space="720"/>
        </w:sectPr>
      </w:pPr>
    </w:p>
    <w:p w:rsidR="008734E8" w:rsidRPr="002A24B3" w:rsidRDefault="008734E8" w:rsidP="008734E8">
      <w:pPr>
        <w:spacing w:after="120"/>
        <w:rPr>
          <w:szCs w:val="22"/>
        </w:rPr>
      </w:pPr>
      <w:r w:rsidRPr="002A24B3">
        <w:rPr>
          <w:szCs w:val="22"/>
        </w:rPr>
        <w:lastRenderedPageBreak/>
        <w:t xml:space="preserve">This permit </w:t>
      </w:r>
      <w:r>
        <w:rPr>
          <w:szCs w:val="22"/>
        </w:rPr>
        <w:t xml:space="preserve">history </w:t>
      </w:r>
      <w:r w:rsidRPr="002A24B3">
        <w:rPr>
          <w:szCs w:val="22"/>
        </w:rPr>
        <w:t>summar</w:t>
      </w:r>
      <w:r>
        <w:rPr>
          <w:szCs w:val="22"/>
        </w:rPr>
        <w:t>izes</w:t>
      </w:r>
      <w:r w:rsidRPr="002A24B3">
        <w:rPr>
          <w:szCs w:val="22"/>
        </w:rPr>
        <w:t xml:space="preserve"> </w:t>
      </w:r>
      <w:r>
        <w:rPr>
          <w:szCs w:val="22"/>
        </w:rPr>
        <w:t>primarily</w:t>
      </w:r>
      <w:r w:rsidRPr="002A24B3">
        <w:rPr>
          <w:szCs w:val="22"/>
        </w:rPr>
        <w:t xml:space="preserve"> projects issued after project number -0</w:t>
      </w:r>
      <w:r>
        <w:rPr>
          <w:szCs w:val="22"/>
        </w:rPr>
        <w:t>17</w:t>
      </w:r>
      <w:r w:rsidRPr="002A24B3">
        <w:rPr>
          <w:szCs w:val="22"/>
        </w:rPr>
        <w:t>-A</w:t>
      </w:r>
      <w:r>
        <w:rPr>
          <w:szCs w:val="22"/>
        </w:rPr>
        <w:t>V</w:t>
      </w:r>
      <w:r w:rsidRPr="002A24B3">
        <w:rPr>
          <w:szCs w:val="22"/>
        </w:rPr>
        <w:t>.</w:t>
      </w:r>
      <w:r>
        <w:rPr>
          <w:szCs w:val="22"/>
        </w:rPr>
        <w:t xml:space="preserve">  For previously issued projects, also r</w:t>
      </w:r>
      <w:r w:rsidRPr="002A24B3">
        <w:rPr>
          <w:szCs w:val="22"/>
        </w:rPr>
        <w:t xml:space="preserve">efer to </w:t>
      </w:r>
      <w:r>
        <w:rPr>
          <w:szCs w:val="22"/>
        </w:rPr>
        <w:t xml:space="preserve">the </w:t>
      </w:r>
      <w:r w:rsidRPr="002A24B3">
        <w:rPr>
          <w:szCs w:val="22"/>
        </w:rPr>
        <w:t>Appendix H-1</w:t>
      </w:r>
      <w:r>
        <w:rPr>
          <w:szCs w:val="22"/>
        </w:rPr>
        <w:t>’s</w:t>
      </w:r>
      <w:r w:rsidRPr="002A24B3">
        <w:rPr>
          <w:szCs w:val="22"/>
        </w:rPr>
        <w:t xml:space="preserve"> refer</w:t>
      </w:r>
      <w:r>
        <w:rPr>
          <w:szCs w:val="22"/>
        </w:rPr>
        <w:t>e</w:t>
      </w:r>
      <w:r w:rsidRPr="002A24B3">
        <w:rPr>
          <w:szCs w:val="22"/>
        </w:rPr>
        <w:t>nc</w:t>
      </w:r>
      <w:r>
        <w:rPr>
          <w:szCs w:val="22"/>
        </w:rPr>
        <w:t xml:space="preserve">ed in Permit Nos. 0570039-002-AV and </w:t>
      </w:r>
      <w:r w:rsidRPr="002A24B3">
        <w:rPr>
          <w:szCs w:val="22"/>
        </w:rPr>
        <w:t>0570039-0</w:t>
      </w:r>
      <w:r>
        <w:rPr>
          <w:szCs w:val="22"/>
        </w:rPr>
        <w:t>17-AV posted on the web site.</w:t>
      </w:r>
    </w:p>
    <w:p w:rsidR="008734E8" w:rsidRDefault="008734E8" w:rsidP="008734E8">
      <w:pPr>
        <w:spacing w:after="120"/>
        <w:rPr>
          <w:b/>
          <w:szCs w:val="22"/>
        </w:rPr>
      </w:pPr>
      <w:r w:rsidRPr="00222293">
        <w:rPr>
          <w:b/>
          <w:szCs w:val="22"/>
        </w:rPr>
        <w:t>Relevant Permits Issued &amp; Projects:</w:t>
      </w:r>
    </w:p>
    <w:tbl>
      <w:tblPr>
        <w:tblW w:w="15300" w:type="dxa"/>
        <w:tblInd w:w="108" w:type="dxa"/>
        <w:tblLayout w:type="fixed"/>
        <w:tblLook w:val="0000"/>
      </w:tblPr>
      <w:tblGrid>
        <w:gridCol w:w="1350"/>
        <w:gridCol w:w="4500"/>
        <w:gridCol w:w="2520"/>
        <w:gridCol w:w="1800"/>
        <w:gridCol w:w="1980"/>
        <w:gridCol w:w="3150"/>
      </w:tblGrid>
      <w:tr w:rsidR="008734E8" w:rsidTr="000144BC">
        <w:trPr>
          <w:tblHeader/>
        </w:trPr>
        <w:tc>
          <w:tcPr>
            <w:tcW w:w="135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E.U. ID No.</w:t>
            </w:r>
          </w:p>
        </w:tc>
        <w:tc>
          <w:tcPr>
            <w:tcW w:w="450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Description</w:t>
            </w:r>
          </w:p>
        </w:tc>
        <w:tc>
          <w:tcPr>
            <w:tcW w:w="252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Permit No.</w:t>
            </w:r>
          </w:p>
        </w:tc>
        <w:tc>
          <w:tcPr>
            <w:tcW w:w="180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Effective Date</w:t>
            </w:r>
          </w:p>
        </w:tc>
        <w:tc>
          <w:tcPr>
            <w:tcW w:w="198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Expiration Date</w:t>
            </w:r>
          </w:p>
        </w:tc>
        <w:tc>
          <w:tcPr>
            <w:tcW w:w="315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Project Type</w:t>
            </w:r>
          </w:p>
        </w:tc>
      </w:tr>
      <w:tr w:rsidR="008734E8" w:rsidTr="000144BC">
        <w:tc>
          <w:tcPr>
            <w:tcW w:w="1350" w:type="dxa"/>
            <w:tcBorders>
              <w:top w:val="single" w:sz="12" w:space="0" w:color="auto"/>
              <w:left w:val="single" w:sz="4" w:space="0" w:color="auto"/>
              <w:bottom w:val="single" w:sz="4" w:space="0" w:color="auto"/>
              <w:right w:val="single" w:sz="4" w:space="0" w:color="auto"/>
            </w:tcBorders>
          </w:tcPr>
          <w:p w:rsidR="008734E8" w:rsidRDefault="008734E8" w:rsidP="008734E8"/>
        </w:tc>
        <w:tc>
          <w:tcPr>
            <w:tcW w:w="4500" w:type="dxa"/>
            <w:tcBorders>
              <w:top w:val="single" w:sz="12"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2520" w:type="dxa"/>
            <w:tcBorders>
              <w:top w:val="single" w:sz="12"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1800" w:type="dxa"/>
            <w:tcBorders>
              <w:top w:val="single" w:sz="12" w:space="0" w:color="auto"/>
              <w:left w:val="single" w:sz="4" w:space="0" w:color="auto"/>
              <w:bottom w:val="single" w:sz="4" w:space="0" w:color="auto"/>
              <w:right w:val="single" w:sz="4" w:space="0" w:color="auto"/>
            </w:tcBorders>
          </w:tcPr>
          <w:p w:rsidR="008734E8" w:rsidRDefault="008734E8" w:rsidP="008734E8"/>
        </w:tc>
        <w:tc>
          <w:tcPr>
            <w:tcW w:w="1980" w:type="dxa"/>
            <w:tcBorders>
              <w:top w:val="single" w:sz="12" w:space="0" w:color="auto"/>
              <w:left w:val="single" w:sz="4" w:space="0" w:color="auto"/>
              <w:bottom w:val="single" w:sz="4" w:space="0" w:color="auto"/>
              <w:right w:val="single" w:sz="4" w:space="0" w:color="auto"/>
            </w:tcBorders>
          </w:tcPr>
          <w:p w:rsidR="008734E8" w:rsidRDefault="008734E8" w:rsidP="008734E8"/>
        </w:tc>
        <w:tc>
          <w:tcPr>
            <w:tcW w:w="3150" w:type="dxa"/>
            <w:tcBorders>
              <w:top w:val="single" w:sz="12" w:space="0" w:color="auto"/>
              <w:left w:val="single" w:sz="4" w:space="0" w:color="auto"/>
              <w:bottom w:val="single" w:sz="4" w:space="0" w:color="auto"/>
              <w:right w:val="single" w:sz="4" w:space="0" w:color="auto"/>
            </w:tcBorders>
          </w:tcPr>
          <w:p w:rsidR="008734E8" w:rsidRDefault="008734E8" w:rsidP="008734E8"/>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All</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Facility</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0570039-002-AV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01/01/2001</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12/31/2004</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Initial</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All</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Facility</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0570039-017-AV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01/01/2005</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12/31/2009</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Renewal (1</w:t>
            </w:r>
            <w:r w:rsidRPr="00493F83">
              <w:rPr>
                <w:vertAlign w:val="superscript"/>
              </w:rPr>
              <w:t>st</w:t>
            </w:r>
            <w:r>
              <w:t>)</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Pr="00D64901" w:rsidRDefault="008734E8" w:rsidP="008734E8">
            <w:r w:rsidRPr="00D64901">
              <w:t>All</w:t>
            </w:r>
          </w:p>
        </w:tc>
        <w:tc>
          <w:tcPr>
            <w:tcW w:w="4500" w:type="dxa"/>
            <w:tcBorders>
              <w:top w:val="single" w:sz="4" w:space="0" w:color="auto"/>
              <w:left w:val="single" w:sz="4" w:space="0" w:color="auto"/>
              <w:bottom w:val="single" w:sz="4" w:space="0" w:color="auto"/>
              <w:right w:val="single" w:sz="4" w:space="0" w:color="auto"/>
            </w:tcBorders>
          </w:tcPr>
          <w:p w:rsidR="008734E8" w:rsidRPr="00D64901" w:rsidRDefault="008734E8" w:rsidP="008734E8">
            <w:pPr>
              <w:pStyle w:val="Header"/>
              <w:tabs>
                <w:tab w:val="clear" w:pos="4320"/>
                <w:tab w:val="clear" w:pos="8640"/>
              </w:tabs>
            </w:pPr>
            <w:r w:rsidRPr="00D64901">
              <w:t>Facility</w:t>
            </w:r>
          </w:p>
        </w:tc>
        <w:tc>
          <w:tcPr>
            <w:tcW w:w="2520" w:type="dxa"/>
            <w:tcBorders>
              <w:top w:val="single" w:sz="4" w:space="0" w:color="auto"/>
              <w:left w:val="single" w:sz="4" w:space="0" w:color="auto"/>
              <w:bottom w:val="single" w:sz="4" w:space="0" w:color="auto"/>
              <w:right w:val="single" w:sz="4" w:space="0" w:color="auto"/>
            </w:tcBorders>
          </w:tcPr>
          <w:p w:rsidR="008734E8" w:rsidRPr="00D64901" w:rsidRDefault="008734E8" w:rsidP="008734E8">
            <w:pPr>
              <w:rPr>
                <w:bCs/>
              </w:rPr>
            </w:pPr>
            <w:r w:rsidRPr="00D64901">
              <w:rPr>
                <w:bCs/>
              </w:rPr>
              <w:t>0570039-039-</w:t>
            </w:r>
            <w:r w:rsidRPr="00D64901">
              <w:t>AV</w:t>
            </w:r>
          </w:p>
        </w:tc>
        <w:tc>
          <w:tcPr>
            <w:tcW w:w="1800" w:type="dxa"/>
            <w:tcBorders>
              <w:top w:val="single" w:sz="4" w:space="0" w:color="auto"/>
              <w:left w:val="single" w:sz="4" w:space="0" w:color="auto"/>
              <w:bottom w:val="single" w:sz="4" w:space="0" w:color="auto"/>
              <w:right w:val="single" w:sz="4" w:space="0" w:color="auto"/>
            </w:tcBorders>
          </w:tcPr>
          <w:p w:rsidR="008734E8" w:rsidRPr="001C7F06" w:rsidRDefault="008734E8" w:rsidP="008734E8">
            <w:pPr>
              <w:rPr>
                <w:szCs w:val="22"/>
              </w:rPr>
            </w:pPr>
            <w:r w:rsidRPr="001C7F06">
              <w:rPr>
                <w:szCs w:val="22"/>
              </w:rPr>
              <w:t>01/01/2010</w:t>
            </w:r>
          </w:p>
        </w:tc>
        <w:tc>
          <w:tcPr>
            <w:tcW w:w="1980" w:type="dxa"/>
            <w:tcBorders>
              <w:top w:val="single" w:sz="4" w:space="0" w:color="auto"/>
              <w:left w:val="single" w:sz="4" w:space="0" w:color="auto"/>
              <w:bottom w:val="single" w:sz="4" w:space="0" w:color="auto"/>
              <w:right w:val="single" w:sz="4" w:space="0" w:color="auto"/>
            </w:tcBorders>
          </w:tcPr>
          <w:p w:rsidR="008734E8" w:rsidRPr="001C7F06" w:rsidRDefault="008734E8" w:rsidP="008734E8">
            <w:pPr>
              <w:rPr>
                <w:szCs w:val="22"/>
              </w:rPr>
            </w:pPr>
            <w:r w:rsidRPr="001C7F06">
              <w:rPr>
                <w:szCs w:val="22"/>
              </w:rPr>
              <w:t>12/31/2014</w:t>
            </w:r>
          </w:p>
        </w:tc>
        <w:tc>
          <w:tcPr>
            <w:tcW w:w="3150" w:type="dxa"/>
            <w:tcBorders>
              <w:top w:val="single" w:sz="4" w:space="0" w:color="auto"/>
              <w:left w:val="single" w:sz="4" w:space="0" w:color="auto"/>
              <w:bottom w:val="single" w:sz="4" w:space="0" w:color="auto"/>
              <w:right w:val="single" w:sz="4" w:space="0" w:color="auto"/>
            </w:tcBorders>
          </w:tcPr>
          <w:p w:rsidR="008734E8" w:rsidRPr="00D64901" w:rsidRDefault="008734E8" w:rsidP="008734E8">
            <w:pPr>
              <w:rPr>
                <w:szCs w:val="22"/>
              </w:rPr>
            </w:pPr>
            <w:r w:rsidRPr="00D64901">
              <w:rPr>
                <w:szCs w:val="22"/>
              </w:rPr>
              <w:t>Renewal</w:t>
            </w:r>
            <w:r>
              <w:rPr>
                <w:szCs w:val="22"/>
              </w:rPr>
              <w:t xml:space="preserve"> (2</w:t>
            </w:r>
            <w:r w:rsidRPr="00493F83">
              <w:rPr>
                <w:szCs w:val="22"/>
                <w:vertAlign w:val="superscript"/>
              </w:rPr>
              <w:t>nd</w:t>
            </w:r>
            <w:r>
              <w:rPr>
                <w:szCs w:val="22"/>
              </w:rPr>
              <w:t>)</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NA</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-018 &amp; -019</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rsidRPr="00E92C60">
              <w:t xml:space="preserve">Unit </w:t>
            </w:r>
            <w:r>
              <w:t>4</w:t>
            </w:r>
            <w:r w:rsidRPr="00E92C60">
              <w:t xml:space="preserve"> SCR</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0570039-020-AC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05/06/2005</w:t>
            </w:r>
          </w:p>
        </w:tc>
        <w:tc>
          <w:tcPr>
            <w:tcW w:w="198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12/31/2007</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-001 - -004</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t>Acid Rain Correction</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0570039-021-AV</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02/28/2005</w:t>
            </w:r>
          </w:p>
        </w:tc>
        <w:tc>
          <w:tcPr>
            <w:tcW w:w="198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Admin. Correction</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-003</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rsidRPr="00E92C60">
              <w:t xml:space="preserve">Unit </w:t>
            </w:r>
            <w:r>
              <w:t>3</w:t>
            </w:r>
            <w:r w:rsidRPr="00E92C60">
              <w:t xml:space="preserve"> SCR</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0570039-022-AC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11/10/2005</w:t>
            </w:r>
          </w:p>
        </w:tc>
        <w:tc>
          <w:tcPr>
            <w:tcW w:w="198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12/31/2005</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NA</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-023</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-001 &amp; -002</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rsidRPr="00E92C60">
              <w:t xml:space="preserve">Unit </w:t>
            </w:r>
            <w:r>
              <w:t>1 &amp; 2</w:t>
            </w:r>
            <w:r w:rsidRPr="00E92C60">
              <w:t xml:space="preserve"> SCR</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0570039-024-AC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03/30/2006</w:t>
            </w:r>
          </w:p>
        </w:tc>
        <w:tc>
          <w:tcPr>
            <w:tcW w:w="198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12/31/2010</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w:t>
            </w:r>
            <w:r w:rsidRPr="00607EF2">
              <w:t>010</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t>Transloading</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0570039-025-AC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10/31/2006</w:t>
            </w:r>
          </w:p>
        </w:tc>
        <w:tc>
          <w:tcPr>
            <w:tcW w:w="198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07/31/2006</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t>M</w:t>
            </w:r>
            <w:r w:rsidRPr="00815C1D">
              <w:t xml:space="preserve">odification of 0570039-020-AC - SCR </w:t>
            </w:r>
            <w:r>
              <w:t xml:space="preserve">on </w:t>
            </w:r>
            <w:r w:rsidRPr="00815C1D">
              <w:t>Unit 4</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0570039-026-AC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rsidRPr="005C7563">
              <w:t>12/29/2006</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5C7563" w:rsidRDefault="008734E8" w:rsidP="008734E8">
            <w:pPr>
              <w:pStyle w:val="Header"/>
              <w:tabs>
                <w:tab w:val="clear" w:pos="4320"/>
                <w:tab w:val="clear" w:pos="8640"/>
              </w:tabs>
            </w:pPr>
            <w:r w:rsidRPr="005C7563">
              <w:t>Unit 4</w:t>
            </w:r>
            <w:r>
              <w:t xml:space="preserve"> </w:t>
            </w:r>
            <w:r w:rsidRPr="005C7563">
              <w:t xml:space="preserve">CO limit </w:t>
            </w:r>
            <w:r>
              <w:t>i</w:t>
            </w:r>
            <w:r w:rsidRPr="005C7563">
              <w:t>ncrease</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0570039-027-AC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rsidRPr="005C7563">
              <w:t>01/16/2008</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12/31/2008</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Pr="00607EF2" w:rsidRDefault="008734E8" w:rsidP="008734E8">
            <w:r>
              <w:t>-</w:t>
            </w:r>
            <w:r w:rsidRPr="00607EF2">
              <w:t>010</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Incorporation of 0570039-025-AC</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0570039-028-AV</w:t>
            </w:r>
            <w:r>
              <w:rPr>
                <w:sz w:val="18"/>
                <w:szCs w:val="18"/>
                <w:vertAlign w:val="superscript"/>
              </w:rPr>
              <w:t>1</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11/19/2007</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Revision</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NA</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-029</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-003 &amp; -004</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M</w:t>
            </w:r>
            <w:r w:rsidRPr="00815C1D">
              <w:t>odif</w:t>
            </w:r>
            <w:r>
              <w:t xml:space="preserve">ication of 0570039-022-AC - </w:t>
            </w:r>
            <w:r w:rsidRPr="00815C1D">
              <w:t xml:space="preserve">Unit </w:t>
            </w:r>
            <w:r>
              <w:t>3 &amp; 4 Duct Split</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0570039-030-AC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11/20/2007</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M</w:t>
            </w:r>
            <w:r w:rsidRPr="00815C1D">
              <w:t xml:space="preserve">odification of 0570039-020-AC - SCR </w:t>
            </w:r>
            <w:r>
              <w:t xml:space="preserve">on </w:t>
            </w:r>
            <w:r w:rsidRPr="00815C1D">
              <w:t>Unit 4</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0570039-031-AC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11/20/2007</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03/31/2008</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R</w:t>
            </w:r>
            <w:r w:rsidRPr="00815C1D">
              <w:t>evision request for 0570039-020-AC Condition A.20</w:t>
            </w:r>
            <w:r>
              <w:t xml:space="preserve"> for </w:t>
            </w:r>
            <w:r w:rsidRPr="00815C1D">
              <w:t>Unit 4</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0570039-032-AC</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t>Withdrawn</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-011</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M</w:t>
            </w:r>
            <w:r w:rsidRPr="00815C1D">
              <w:t xml:space="preserve">odify Permit 0570039-028-AV Condition F.5 by removing E.U ID No. 011 from the list of E.U.`s requiring a visible emissions </w:t>
            </w:r>
            <w:r w:rsidRPr="00815C1D">
              <w:lastRenderedPageBreak/>
              <w:t>test.</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lastRenderedPageBreak/>
              <w:t>0570039-033-AC</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t>Withdrawn</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lastRenderedPageBreak/>
              <w:t>-011</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M</w:t>
            </w:r>
            <w:r w:rsidRPr="00815C1D">
              <w:t>odify Permit 0570039-028-AV Condition F.5 by removing E.U ID No. 011 from the list of E.U.`s requiring a visible emissions test.</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0570039-034-AV</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t>Withdrawn</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Revision</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-003</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 xml:space="preserve">Unit </w:t>
            </w:r>
            <w:r w:rsidRPr="00815C1D">
              <w:t xml:space="preserve">3 SCR AC </w:t>
            </w:r>
            <w:r>
              <w:t>permit extension</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0570039-035-AC</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rsidRPr="00815C1D">
              <w:t>06/03/2008</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rsidRPr="00815C1D">
              <w:t>U</w:t>
            </w:r>
            <w:r>
              <w:t>nit 4 and duct split project</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0570039-036-AC</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rsidRPr="00815C1D">
              <w:t>06/06/2008</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12/31/2008</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0570039-037-AV</w:t>
            </w:r>
          </w:p>
        </w:tc>
        <w:tc>
          <w:tcPr>
            <w:tcW w:w="1800" w:type="dxa"/>
            <w:tcBorders>
              <w:top w:val="single" w:sz="4" w:space="0" w:color="auto"/>
              <w:left w:val="single" w:sz="4" w:space="0" w:color="auto"/>
              <w:bottom w:val="single" w:sz="4" w:space="0" w:color="auto"/>
              <w:right w:val="single" w:sz="4" w:space="0" w:color="auto"/>
            </w:tcBorders>
          </w:tcPr>
          <w:p w:rsidR="008734E8" w:rsidRPr="00BF6122" w:rsidRDefault="008734E8" w:rsidP="008734E8">
            <w:r w:rsidRPr="00BF6122">
              <w:t>01/28/2009</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rPr>
                <w:szCs w:val="22"/>
              </w:rPr>
              <w:t>Revision (CAIR)</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0570039-038-AV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Withdrawn</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t>NA</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rPr>
                <w:szCs w:val="22"/>
              </w:rPr>
              <w:t>Revision (CAMR)</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All</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rPr>
                <w:color w:val="000000"/>
                <w:szCs w:val="22"/>
              </w:rPr>
            </w:pP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0570039-039-AV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12/17/2009</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12/17/2014</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Renewal</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-041, -042 &amp; -043</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rPr>
                <w:color w:val="000000"/>
                <w:szCs w:val="22"/>
              </w:rPr>
            </w:pPr>
            <w:r>
              <w:rPr>
                <w:color w:val="000000"/>
                <w:szCs w:val="22"/>
              </w:rPr>
              <w:t>Two Simple Cycle Combustion</w:t>
            </w:r>
          </w:p>
          <w:p w:rsidR="008734E8" w:rsidRDefault="008734E8" w:rsidP="008734E8">
            <w:pPr>
              <w:pStyle w:val="Header"/>
              <w:tabs>
                <w:tab w:val="clear" w:pos="4320"/>
                <w:tab w:val="clear" w:pos="8640"/>
              </w:tabs>
            </w:pPr>
            <w:r>
              <w:rPr>
                <w:color w:val="000000"/>
                <w:szCs w:val="22"/>
              </w:rPr>
              <w:t>Turbines-Generator Peaker Project</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0570039-040-AC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12/10/2008</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12/31/2010</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-010</w:t>
            </w:r>
          </w:p>
        </w:tc>
        <w:tc>
          <w:tcPr>
            <w:tcW w:w="4500" w:type="dxa"/>
            <w:tcBorders>
              <w:top w:val="single" w:sz="4" w:space="0" w:color="auto"/>
              <w:left w:val="single" w:sz="4" w:space="0" w:color="auto"/>
              <w:bottom w:val="single" w:sz="4" w:space="0" w:color="auto"/>
              <w:right w:val="single" w:sz="4" w:space="0" w:color="auto"/>
            </w:tcBorders>
          </w:tcPr>
          <w:p w:rsidR="008734E8" w:rsidRPr="00E01ED9" w:rsidRDefault="008734E8" w:rsidP="008734E8">
            <w:pPr>
              <w:pStyle w:val="Header"/>
              <w:tabs>
                <w:tab w:val="clear" w:pos="4320"/>
                <w:tab w:val="clear" w:pos="8640"/>
              </w:tabs>
            </w:pPr>
            <w:r w:rsidRPr="00E01ED9">
              <w:t>R</w:t>
            </w:r>
            <w:r>
              <w:t>ailcar unloading project</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0570039-041-AC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12/31/2008</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12/31/2010</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Extension of 0570039-027-AC</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0570039-042-AC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11/10/2008</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03/31/2009</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 xml:space="preserve">-041, -042 </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Interim Fuel Authorization</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0570039-043-AC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08/20/2009</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08/20/2011</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144BC">
        <w:tc>
          <w:tcPr>
            <w:tcW w:w="1350" w:type="dxa"/>
            <w:tcBorders>
              <w:top w:val="single" w:sz="4" w:space="0" w:color="auto"/>
              <w:left w:val="single" w:sz="4" w:space="0" w:color="auto"/>
              <w:bottom w:val="single" w:sz="4" w:space="0" w:color="auto"/>
              <w:right w:val="single" w:sz="4" w:space="0" w:color="auto"/>
            </w:tcBorders>
          </w:tcPr>
          <w:p w:rsidR="008734E8" w:rsidRDefault="004A71C1" w:rsidP="008734E8">
            <w:r>
              <w:t>All</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AC Projects 040 &amp; 041 add. &amp; misc. permit clean-ups</w:t>
            </w:r>
          </w:p>
        </w:tc>
        <w:tc>
          <w:tcPr>
            <w:tcW w:w="252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0570039-045-AC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04/05/2011</w:t>
            </w:r>
          </w:p>
        </w:tc>
        <w:tc>
          <w:tcPr>
            <w:tcW w:w="1980" w:type="dxa"/>
            <w:tcBorders>
              <w:top w:val="single" w:sz="4" w:space="0" w:color="auto"/>
              <w:left w:val="single" w:sz="4" w:space="0" w:color="auto"/>
              <w:bottom w:val="single" w:sz="4" w:space="0" w:color="auto"/>
              <w:right w:val="single" w:sz="4" w:space="0" w:color="auto"/>
            </w:tcBorders>
          </w:tcPr>
          <w:p w:rsidR="008734E8" w:rsidRDefault="008734E8" w:rsidP="008734E8">
            <w:r>
              <w:t>12/31/2014</w:t>
            </w:r>
          </w:p>
        </w:tc>
        <w:tc>
          <w:tcPr>
            <w:tcW w:w="3150" w:type="dxa"/>
            <w:tcBorders>
              <w:top w:val="single" w:sz="4" w:space="0" w:color="auto"/>
              <w:left w:val="single" w:sz="4" w:space="0" w:color="auto"/>
              <w:bottom w:val="single" w:sz="4" w:space="0" w:color="auto"/>
              <w:right w:val="single" w:sz="4" w:space="0" w:color="auto"/>
            </w:tcBorders>
          </w:tcPr>
          <w:p w:rsidR="008734E8" w:rsidRDefault="008734E8" w:rsidP="008734E8">
            <w:r>
              <w:t>Revision</w:t>
            </w:r>
          </w:p>
        </w:tc>
      </w:tr>
      <w:tr w:rsidR="004A71C1" w:rsidTr="000144BC">
        <w:tc>
          <w:tcPr>
            <w:tcW w:w="1350" w:type="dxa"/>
            <w:tcBorders>
              <w:top w:val="single" w:sz="4" w:space="0" w:color="auto"/>
              <w:left w:val="single" w:sz="4" w:space="0" w:color="auto"/>
              <w:bottom w:val="single" w:sz="4" w:space="0" w:color="auto"/>
              <w:right w:val="single" w:sz="4" w:space="0" w:color="auto"/>
            </w:tcBorders>
          </w:tcPr>
          <w:p w:rsidR="004A71C1" w:rsidRDefault="004E0180" w:rsidP="008734E8">
            <w:r>
              <w:t>001 &amp; 002</w:t>
            </w:r>
          </w:p>
        </w:tc>
        <w:tc>
          <w:tcPr>
            <w:tcW w:w="4500" w:type="dxa"/>
            <w:tcBorders>
              <w:top w:val="single" w:sz="4" w:space="0" w:color="auto"/>
              <w:left w:val="single" w:sz="4" w:space="0" w:color="auto"/>
              <w:bottom w:val="single" w:sz="4" w:space="0" w:color="auto"/>
              <w:right w:val="single" w:sz="4" w:space="0" w:color="auto"/>
            </w:tcBorders>
          </w:tcPr>
          <w:p w:rsidR="004A71C1" w:rsidRDefault="004A71C1" w:rsidP="004E0180">
            <w:pPr>
              <w:pStyle w:val="Header"/>
              <w:tabs>
                <w:tab w:val="clear" w:pos="4320"/>
                <w:tab w:val="clear" w:pos="8640"/>
              </w:tabs>
            </w:pPr>
            <w:r>
              <w:t xml:space="preserve">Temp. </w:t>
            </w:r>
            <w:r w:rsidR="004E0180">
              <w:t xml:space="preserve">PM </w:t>
            </w:r>
            <w:r>
              <w:t xml:space="preserve">relief </w:t>
            </w:r>
            <w:r w:rsidR="004E0180">
              <w:t>in 2011 for Units 1 and 2</w:t>
            </w:r>
          </w:p>
        </w:tc>
        <w:tc>
          <w:tcPr>
            <w:tcW w:w="2520" w:type="dxa"/>
            <w:tcBorders>
              <w:top w:val="single" w:sz="4" w:space="0" w:color="auto"/>
              <w:left w:val="single" w:sz="4" w:space="0" w:color="auto"/>
              <w:bottom w:val="single" w:sz="4" w:space="0" w:color="auto"/>
              <w:right w:val="single" w:sz="4" w:space="0" w:color="auto"/>
            </w:tcBorders>
          </w:tcPr>
          <w:p w:rsidR="004A71C1" w:rsidRDefault="004A71C1" w:rsidP="004A71C1">
            <w:pPr>
              <w:pStyle w:val="Header"/>
              <w:tabs>
                <w:tab w:val="clear" w:pos="4320"/>
                <w:tab w:val="clear" w:pos="8640"/>
              </w:tabs>
            </w:pPr>
            <w:r>
              <w:t>0570039-046-AC</w:t>
            </w:r>
          </w:p>
        </w:tc>
        <w:tc>
          <w:tcPr>
            <w:tcW w:w="1800" w:type="dxa"/>
            <w:tcBorders>
              <w:top w:val="single" w:sz="4" w:space="0" w:color="auto"/>
              <w:left w:val="single" w:sz="4" w:space="0" w:color="auto"/>
              <w:bottom w:val="single" w:sz="4" w:space="0" w:color="auto"/>
              <w:right w:val="single" w:sz="4" w:space="0" w:color="auto"/>
            </w:tcBorders>
          </w:tcPr>
          <w:p w:rsidR="004A71C1" w:rsidRDefault="00F91B0C" w:rsidP="008734E8">
            <w:r>
              <w:t>06/09/2011</w:t>
            </w:r>
          </w:p>
        </w:tc>
        <w:tc>
          <w:tcPr>
            <w:tcW w:w="1980" w:type="dxa"/>
            <w:tcBorders>
              <w:top w:val="single" w:sz="4" w:space="0" w:color="auto"/>
              <w:left w:val="single" w:sz="4" w:space="0" w:color="auto"/>
              <w:bottom w:val="single" w:sz="4" w:space="0" w:color="auto"/>
              <w:right w:val="single" w:sz="4" w:space="0" w:color="auto"/>
            </w:tcBorders>
          </w:tcPr>
          <w:p w:rsidR="004A71C1" w:rsidRDefault="004A71C1" w:rsidP="008734E8"/>
        </w:tc>
        <w:tc>
          <w:tcPr>
            <w:tcW w:w="3150" w:type="dxa"/>
            <w:tcBorders>
              <w:top w:val="single" w:sz="4" w:space="0" w:color="auto"/>
              <w:left w:val="single" w:sz="4" w:space="0" w:color="auto"/>
              <w:bottom w:val="single" w:sz="4" w:space="0" w:color="auto"/>
              <w:right w:val="single" w:sz="4" w:space="0" w:color="auto"/>
            </w:tcBorders>
          </w:tcPr>
          <w:p w:rsidR="004A71C1" w:rsidRDefault="004A71C1" w:rsidP="008734E8">
            <w:r>
              <w:t>Letter of Authorization</w:t>
            </w:r>
          </w:p>
        </w:tc>
      </w:tr>
      <w:tr w:rsidR="00F91B0C" w:rsidTr="000144BC">
        <w:tc>
          <w:tcPr>
            <w:tcW w:w="1350" w:type="dxa"/>
            <w:tcBorders>
              <w:top w:val="single" w:sz="4" w:space="0" w:color="auto"/>
              <w:left w:val="single" w:sz="4" w:space="0" w:color="auto"/>
              <w:bottom w:val="single" w:sz="4" w:space="0" w:color="auto"/>
              <w:right w:val="single" w:sz="4" w:space="0" w:color="auto"/>
            </w:tcBorders>
          </w:tcPr>
          <w:p w:rsidR="00F91B0C" w:rsidRDefault="00A1532E" w:rsidP="008734E8">
            <w:r>
              <w:t>001 &amp; 002</w:t>
            </w:r>
          </w:p>
        </w:tc>
        <w:tc>
          <w:tcPr>
            <w:tcW w:w="450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rsidRPr="000144BC">
              <w:t>Carbon Capture &amp; Release Demo</w:t>
            </w:r>
            <w:r>
              <w:t>n</w:t>
            </w:r>
            <w:r w:rsidRPr="000144BC">
              <w:t>stration</w:t>
            </w:r>
          </w:p>
        </w:tc>
        <w:tc>
          <w:tcPr>
            <w:tcW w:w="2520" w:type="dxa"/>
            <w:tcBorders>
              <w:top w:val="single" w:sz="4" w:space="0" w:color="auto"/>
              <w:left w:val="single" w:sz="4" w:space="0" w:color="auto"/>
              <w:bottom w:val="single" w:sz="4" w:space="0" w:color="auto"/>
              <w:right w:val="single" w:sz="4" w:space="0" w:color="auto"/>
            </w:tcBorders>
          </w:tcPr>
          <w:p w:rsidR="00F91B0C" w:rsidRDefault="00F91B0C" w:rsidP="004A71C1">
            <w:pPr>
              <w:pStyle w:val="Header"/>
              <w:tabs>
                <w:tab w:val="clear" w:pos="4320"/>
                <w:tab w:val="clear" w:pos="8640"/>
              </w:tabs>
            </w:pPr>
            <w:r>
              <w:t>0570039-047-AC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F91B0C">
            <w:r>
              <w:t>07/08/2011</w:t>
            </w:r>
          </w:p>
        </w:tc>
        <w:tc>
          <w:tcPr>
            <w:tcW w:w="198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3150" w:type="dxa"/>
            <w:tcBorders>
              <w:top w:val="single" w:sz="4" w:space="0" w:color="auto"/>
              <w:left w:val="single" w:sz="4" w:space="0" w:color="auto"/>
              <w:bottom w:val="single" w:sz="4" w:space="0" w:color="auto"/>
              <w:right w:val="single" w:sz="4" w:space="0" w:color="auto"/>
            </w:tcBorders>
          </w:tcPr>
          <w:p w:rsidR="00F91B0C" w:rsidRDefault="00F91B0C" w:rsidP="004E0180">
            <w:r>
              <w:t>AC Permit exemption</w:t>
            </w:r>
          </w:p>
        </w:tc>
      </w:tr>
      <w:tr w:rsidR="00F91B0C" w:rsidTr="000144BC">
        <w:tc>
          <w:tcPr>
            <w:tcW w:w="1350" w:type="dxa"/>
            <w:tcBorders>
              <w:top w:val="single" w:sz="4" w:space="0" w:color="auto"/>
              <w:left w:val="single" w:sz="4" w:space="0" w:color="auto"/>
              <w:bottom w:val="single" w:sz="4" w:space="0" w:color="auto"/>
              <w:right w:val="single" w:sz="4" w:space="0" w:color="auto"/>
            </w:tcBorders>
          </w:tcPr>
          <w:p w:rsidR="00F91B0C" w:rsidRDefault="00F91B0C" w:rsidP="004E0180">
            <w:r>
              <w:t>029 &amp; 030</w:t>
            </w:r>
          </w:p>
        </w:tc>
        <w:tc>
          <w:tcPr>
            <w:tcW w:w="4500" w:type="dxa"/>
            <w:tcBorders>
              <w:top w:val="single" w:sz="4" w:space="0" w:color="auto"/>
              <w:left w:val="single" w:sz="4" w:space="0" w:color="auto"/>
              <w:bottom w:val="single" w:sz="4" w:space="0" w:color="auto"/>
              <w:right w:val="single" w:sz="4" w:space="0" w:color="auto"/>
            </w:tcBorders>
          </w:tcPr>
          <w:p w:rsidR="00F91B0C" w:rsidRDefault="00F91B0C" w:rsidP="004E0180">
            <w:r w:rsidRPr="000144BC">
              <w:t>Relief from PM test</w:t>
            </w:r>
            <w:r>
              <w:t xml:space="preserve"> f</w:t>
            </w:r>
            <w:r w:rsidRPr="000144BC">
              <w:t xml:space="preserve">or </w:t>
            </w:r>
            <w:r>
              <w:t>cyclones</w:t>
            </w:r>
          </w:p>
        </w:tc>
        <w:tc>
          <w:tcPr>
            <w:tcW w:w="252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0570039-048-AC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08/05/2011</w:t>
            </w:r>
          </w:p>
        </w:tc>
        <w:tc>
          <w:tcPr>
            <w:tcW w:w="1980" w:type="dxa"/>
            <w:tcBorders>
              <w:top w:val="single" w:sz="4" w:space="0" w:color="auto"/>
              <w:left w:val="single" w:sz="4" w:space="0" w:color="auto"/>
              <w:bottom w:val="single" w:sz="4" w:space="0" w:color="auto"/>
              <w:right w:val="single" w:sz="4" w:space="0" w:color="auto"/>
            </w:tcBorders>
          </w:tcPr>
          <w:p w:rsidR="00F91B0C" w:rsidRDefault="00F91B0C" w:rsidP="004E0180">
            <w:r>
              <w:t>08/05/2016</w:t>
            </w:r>
          </w:p>
        </w:tc>
        <w:tc>
          <w:tcPr>
            <w:tcW w:w="3150" w:type="dxa"/>
            <w:tcBorders>
              <w:top w:val="single" w:sz="4" w:space="0" w:color="auto"/>
              <w:left w:val="single" w:sz="4" w:space="0" w:color="auto"/>
              <w:bottom w:val="single" w:sz="4" w:space="0" w:color="auto"/>
              <w:right w:val="single" w:sz="4" w:space="0" w:color="auto"/>
            </w:tcBorders>
          </w:tcPr>
          <w:p w:rsidR="00F91B0C" w:rsidRDefault="00F91B0C" w:rsidP="000144BC">
            <w:r>
              <w:t>Letter of Authorization</w:t>
            </w:r>
          </w:p>
        </w:tc>
      </w:tr>
      <w:tr w:rsidR="00F91B0C" w:rsidTr="000144BC">
        <w:tc>
          <w:tcPr>
            <w:tcW w:w="135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N/A</w:t>
            </w:r>
          </w:p>
        </w:tc>
        <w:tc>
          <w:tcPr>
            <w:tcW w:w="252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0570039-049-AC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N/A</w:t>
            </w:r>
          </w:p>
        </w:tc>
        <w:tc>
          <w:tcPr>
            <w:tcW w:w="198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3150" w:type="dxa"/>
            <w:tcBorders>
              <w:top w:val="single" w:sz="4" w:space="0" w:color="auto"/>
              <w:left w:val="single" w:sz="4" w:space="0" w:color="auto"/>
              <w:bottom w:val="single" w:sz="4" w:space="0" w:color="auto"/>
              <w:right w:val="single" w:sz="4" w:space="0" w:color="auto"/>
            </w:tcBorders>
          </w:tcPr>
          <w:p w:rsidR="00F91B0C" w:rsidRDefault="00F91B0C" w:rsidP="000144BC">
            <w:r>
              <w:t>withdrawn</w:t>
            </w:r>
          </w:p>
        </w:tc>
      </w:tr>
      <w:tr w:rsidR="00F91B0C" w:rsidTr="000144BC">
        <w:tc>
          <w:tcPr>
            <w:tcW w:w="135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Default="00F91B0C" w:rsidP="004A71C1">
            <w:pPr>
              <w:pStyle w:val="Header"/>
              <w:tabs>
                <w:tab w:val="clear" w:pos="4320"/>
                <w:tab w:val="clear" w:pos="8640"/>
              </w:tabs>
            </w:pPr>
            <w:r>
              <w:t>N/A</w:t>
            </w:r>
          </w:p>
        </w:tc>
        <w:tc>
          <w:tcPr>
            <w:tcW w:w="252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0570039-050-AV</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N/A</w:t>
            </w:r>
          </w:p>
        </w:tc>
        <w:tc>
          <w:tcPr>
            <w:tcW w:w="198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3150" w:type="dxa"/>
            <w:tcBorders>
              <w:top w:val="single" w:sz="4" w:space="0" w:color="auto"/>
              <w:left w:val="single" w:sz="4" w:space="0" w:color="auto"/>
              <w:bottom w:val="single" w:sz="4" w:space="0" w:color="auto"/>
              <w:right w:val="single" w:sz="4" w:space="0" w:color="auto"/>
            </w:tcBorders>
          </w:tcPr>
          <w:p w:rsidR="00F91B0C" w:rsidRDefault="00F91B0C" w:rsidP="008734E8">
            <w:r>
              <w:t>withdrawn</w:t>
            </w:r>
          </w:p>
        </w:tc>
      </w:tr>
      <w:tr w:rsidR="00F91B0C" w:rsidTr="000144BC">
        <w:tc>
          <w:tcPr>
            <w:tcW w:w="1350" w:type="dxa"/>
            <w:tcBorders>
              <w:top w:val="single" w:sz="4" w:space="0" w:color="auto"/>
              <w:left w:val="single" w:sz="4" w:space="0" w:color="auto"/>
              <w:bottom w:val="single" w:sz="4" w:space="0" w:color="auto"/>
              <w:right w:val="single" w:sz="4" w:space="0" w:color="auto"/>
            </w:tcBorders>
          </w:tcPr>
          <w:p w:rsidR="00F91B0C" w:rsidRDefault="003F335F" w:rsidP="008734E8">
            <w:r>
              <w:t>-021</w:t>
            </w:r>
          </w:p>
        </w:tc>
        <w:tc>
          <w:tcPr>
            <w:tcW w:w="4500" w:type="dxa"/>
            <w:tcBorders>
              <w:top w:val="single" w:sz="4" w:space="0" w:color="auto"/>
              <w:left w:val="single" w:sz="4" w:space="0" w:color="auto"/>
              <w:bottom w:val="single" w:sz="4" w:space="0" w:color="auto"/>
              <w:right w:val="single" w:sz="4" w:space="0" w:color="auto"/>
            </w:tcBorders>
          </w:tcPr>
          <w:p w:rsidR="00F91B0C" w:rsidRDefault="00F91B0C" w:rsidP="000144BC">
            <w:r w:rsidRPr="000144BC">
              <w:t>Install and operate a limestone system</w:t>
            </w:r>
          </w:p>
        </w:tc>
        <w:tc>
          <w:tcPr>
            <w:tcW w:w="252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0570039-051-AC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12/22/2011</w:t>
            </w:r>
          </w:p>
        </w:tc>
        <w:tc>
          <w:tcPr>
            <w:tcW w:w="198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3150" w:type="dxa"/>
            <w:tcBorders>
              <w:top w:val="single" w:sz="4" w:space="0" w:color="auto"/>
              <w:left w:val="single" w:sz="4" w:space="0" w:color="auto"/>
              <w:bottom w:val="single" w:sz="4" w:space="0" w:color="auto"/>
              <w:right w:val="single" w:sz="4" w:space="0" w:color="auto"/>
            </w:tcBorders>
          </w:tcPr>
          <w:p w:rsidR="00F91B0C" w:rsidRDefault="00F91B0C" w:rsidP="008734E8">
            <w:r>
              <w:t>Letter of Authorization</w:t>
            </w:r>
          </w:p>
        </w:tc>
      </w:tr>
      <w:tr w:rsidR="00F91B0C" w:rsidTr="000144BC">
        <w:tc>
          <w:tcPr>
            <w:tcW w:w="135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Default="00F91B0C" w:rsidP="004A71C1">
            <w:pPr>
              <w:pStyle w:val="Header"/>
              <w:tabs>
                <w:tab w:val="clear" w:pos="4320"/>
                <w:tab w:val="clear" w:pos="8640"/>
              </w:tabs>
            </w:pPr>
            <w:r w:rsidRPr="000144BC">
              <w:t>Install and operate a limestone system</w:t>
            </w:r>
          </w:p>
        </w:tc>
        <w:tc>
          <w:tcPr>
            <w:tcW w:w="2520" w:type="dxa"/>
            <w:tcBorders>
              <w:top w:val="single" w:sz="4" w:space="0" w:color="auto"/>
              <w:left w:val="single" w:sz="4" w:space="0" w:color="auto"/>
              <w:bottom w:val="single" w:sz="4" w:space="0" w:color="auto"/>
              <w:right w:val="single" w:sz="4" w:space="0" w:color="auto"/>
            </w:tcBorders>
          </w:tcPr>
          <w:p w:rsidR="00F91B0C" w:rsidRDefault="00F91B0C" w:rsidP="00F91B0C">
            <w:pPr>
              <w:pStyle w:val="Header"/>
              <w:tabs>
                <w:tab w:val="clear" w:pos="4320"/>
                <w:tab w:val="clear" w:pos="8640"/>
              </w:tabs>
            </w:pPr>
            <w:r>
              <w:t>0570039-052-AV</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198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3150" w:type="dxa"/>
            <w:tcBorders>
              <w:top w:val="single" w:sz="4" w:space="0" w:color="auto"/>
              <w:left w:val="single" w:sz="4" w:space="0" w:color="auto"/>
              <w:bottom w:val="single" w:sz="4" w:space="0" w:color="auto"/>
              <w:right w:val="single" w:sz="4" w:space="0" w:color="auto"/>
            </w:tcBorders>
          </w:tcPr>
          <w:p w:rsidR="00F91B0C" w:rsidRDefault="00F91B0C" w:rsidP="00F91B0C">
            <w:r>
              <w:t>Refer to 054</w:t>
            </w:r>
          </w:p>
        </w:tc>
      </w:tr>
      <w:tr w:rsidR="00F91B0C" w:rsidRPr="003455DF" w:rsidTr="000144BC">
        <w:tc>
          <w:tcPr>
            <w:tcW w:w="1350" w:type="dxa"/>
            <w:tcBorders>
              <w:top w:val="single" w:sz="4" w:space="0" w:color="auto"/>
              <w:left w:val="single" w:sz="4" w:space="0" w:color="auto"/>
              <w:bottom w:val="single" w:sz="4" w:space="0" w:color="auto"/>
              <w:right w:val="single" w:sz="4" w:space="0" w:color="auto"/>
            </w:tcBorders>
          </w:tcPr>
          <w:p w:rsidR="00F91B0C" w:rsidRPr="004A71C1" w:rsidRDefault="00F91B0C" w:rsidP="008734E8">
            <w:r w:rsidRPr="004A71C1">
              <w:t>001, 002, 003, 004, 029, 030, 041 &amp; 042</w:t>
            </w:r>
          </w:p>
        </w:tc>
        <w:tc>
          <w:tcPr>
            <w:tcW w:w="4500" w:type="dxa"/>
            <w:tcBorders>
              <w:top w:val="single" w:sz="4" w:space="0" w:color="auto"/>
              <w:left w:val="single" w:sz="4" w:space="0" w:color="auto"/>
              <w:bottom w:val="single" w:sz="4" w:space="0" w:color="auto"/>
              <w:right w:val="single" w:sz="4" w:space="0" w:color="auto"/>
            </w:tcBorders>
          </w:tcPr>
          <w:p w:rsidR="00F91B0C" w:rsidRPr="004A71C1" w:rsidRDefault="00F91B0C" w:rsidP="008734E8">
            <w:pPr>
              <w:pStyle w:val="Header"/>
              <w:tabs>
                <w:tab w:val="clear" w:pos="4320"/>
                <w:tab w:val="clear" w:pos="8640"/>
              </w:tabs>
            </w:pPr>
            <w:r w:rsidRPr="004A71C1">
              <w:t>Permit revisions of certain construction permit conditions</w:t>
            </w:r>
            <w:r>
              <w:t>: Heat input, Fuels, SCR language, etc.</w:t>
            </w:r>
          </w:p>
        </w:tc>
        <w:tc>
          <w:tcPr>
            <w:tcW w:w="2520" w:type="dxa"/>
            <w:tcBorders>
              <w:top w:val="single" w:sz="4" w:space="0" w:color="auto"/>
              <w:left w:val="single" w:sz="4" w:space="0" w:color="auto"/>
              <w:bottom w:val="single" w:sz="4" w:space="0" w:color="auto"/>
              <w:right w:val="single" w:sz="4" w:space="0" w:color="auto"/>
            </w:tcBorders>
          </w:tcPr>
          <w:p w:rsidR="00F91B0C" w:rsidRPr="004A71C1" w:rsidRDefault="00F91B0C" w:rsidP="004A71C1">
            <w:pPr>
              <w:pStyle w:val="Header"/>
              <w:tabs>
                <w:tab w:val="clear" w:pos="4320"/>
                <w:tab w:val="clear" w:pos="8640"/>
              </w:tabs>
            </w:pPr>
            <w:r>
              <w:t>0570039-053</w:t>
            </w:r>
            <w:r w:rsidRPr="004A71C1">
              <w:t>-AC</w:t>
            </w:r>
          </w:p>
        </w:tc>
        <w:tc>
          <w:tcPr>
            <w:tcW w:w="1800" w:type="dxa"/>
            <w:tcBorders>
              <w:top w:val="single" w:sz="4" w:space="0" w:color="auto"/>
              <w:left w:val="single" w:sz="4" w:space="0" w:color="auto"/>
              <w:bottom w:val="single" w:sz="4" w:space="0" w:color="auto"/>
              <w:right w:val="single" w:sz="4" w:space="0" w:color="auto"/>
            </w:tcBorders>
          </w:tcPr>
          <w:p w:rsidR="00F91B0C" w:rsidRPr="004A71C1" w:rsidRDefault="00F91B0C" w:rsidP="00851DFE">
            <w:r w:rsidRPr="004A71C1">
              <w:t>0</w:t>
            </w:r>
            <w:r w:rsidR="00851DFE">
              <w:t>8</w:t>
            </w:r>
            <w:r w:rsidRPr="004A71C1">
              <w:t>/</w:t>
            </w:r>
            <w:r w:rsidR="00851DFE">
              <w:t>22</w:t>
            </w:r>
            <w:r w:rsidRPr="004A71C1">
              <w:t>/2012</w:t>
            </w:r>
          </w:p>
        </w:tc>
        <w:tc>
          <w:tcPr>
            <w:tcW w:w="1980" w:type="dxa"/>
            <w:tcBorders>
              <w:top w:val="single" w:sz="4" w:space="0" w:color="auto"/>
              <w:left w:val="single" w:sz="4" w:space="0" w:color="auto"/>
              <w:bottom w:val="single" w:sz="4" w:space="0" w:color="auto"/>
              <w:right w:val="single" w:sz="4" w:space="0" w:color="auto"/>
            </w:tcBorders>
          </w:tcPr>
          <w:p w:rsidR="00F91B0C" w:rsidRPr="004A71C1" w:rsidRDefault="00851DFE" w:rsidP="00851DFE">
            <w:r>
              <w:t>12/31</w:t>
            </w:r>
            <w:r w:rsidR="00F91B0C" w:rsidRPr="004A71C1">
              <w:t>/2012</w:t>
            </w:r>
          </w:p>
        </w:tc>
        <w:tc>
          <w:tcPr>
            <w:tcW w:w="3150" w:type="dxa"/>
            <w:tcBorders>
              <w:top w:val="single" w:sz="4" w:space="0" w:color="auto"/>
              <w:left w:val="single" w:sz="4" w:space="0" w:color="auto"/>
              <w:bottom w:val="single" w:sz="4" w:space="0" w:color="auto"/>
              <w:right w:val="single" w:sz="4" w:space="0" w:color="auto"/>
            </w:tcBorders>
          </w:tcPr>
          <w:p w:rsidR="00F91B0C" w:rsidRPr="004A71C1" w:rsidRDefault="00F91B0C" w:rsidP="008734E8">
            <w:r w:rsidRPr="004A71C1">
              <w:t>Construction (mod)</w:t>
            </w:r>
          </w:p>
        </w:tc>
      </w:tr>
      <w:tr w:rsidR="00F91B0C" w:rsidRPr="003455DF" w:rsidTr="000144BC">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rsidRPr="00EB0AA6">
              <w:t>All</w:t>
            </w:r>
          </w:p>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8734E8">
            <w:pPr>
              <w:pStyle w:val="Header"/>
              <w:tabs>
                <w:tab w:val="clear" w:pos="4320"/>
                <w:tab w:val="clear" w:pos="8640"/>
              </w:tabs>
            </w:pPr>
            <w:r w:rsidRPr="00EB0AA6">
              <w:t>To include several revisions and updated to the current Title V</w:t>
            </w:r>
          </w:p>
        </w:tc>
        <w:tc>
          <w:tcPr>
            <w:tcW w:w="2520" w:type="dxa"/>
            <w:tcBorders>
              <w:top w:val="single" w:sz="4" w:space="0" w:color="auto"/>
              <w:left w:val="single" w:sz="4" w:space="0" w:color="auto"/>
              <w:bottom w:val="single" w:sz="4" w:space="0" w:color="auto"/>
              <w:right w:val="single" w:sz="4" w:space="0" w:color="auto"/>
            </w:tcBorders>
          </w:tcPr>
          <w:p w:rsidR="00F91B0C" w:rsidRPr="00EB0AA6" w:rsidRDefault="00F91B0C" w:rsidP="004A71C1">
            <w:pPr>
              <w:pStyle w:val="Header"/>
              <w:tabs>
                <w:tab w:val="clear" w:pos="4320"/>
                <w:tab w:val="clear" w:pos="8640"/>
              </w:tabs>
            </w:pPr>
            <w:r w:rsidRPr="00EB0AA6">
              <w:t>0570039-05</w:t>
            </w:r>
            <w:r>
              <w:t>4</w:t>
            </w:r>
            <w:r w:rsidRPr="00EB0AA6">
              <w:t>-A</w:t>
            </w:r>
            <w:r>
              <w:t>V</w:t>
            </w:r>
          </w:p>
        </w:tc>
        <w:tc>
          <w:tcPr>
            <w:tcW w:w="1800" w:type="dxa"/>
            <w:tcBorders>
              <w:top w:val="single" w:sz="4" w:space="0" w:color="auto"/>
              <w:left w:val="single" w:sz="4" w:space="0" w:color="auto"/>
              <w:bottom w:val="single" w:sz="4" w:space="0" w:color="auto"/>
              <w:right w:val="single" w:sz="4" w:space="0" w:color="auto"/>
            </w:tcBorders>
          </w:tcPr>
          <w:p w:rsidR="00F91B0C" w:rsidRPr="00EB0AA6" w:rsidRDefault="005C3692" w:rsidP="005C3692">
            <w:r>
              <w:t>9</w:t>
            </w:r>
            <w:r w:rsidR="00F91B0C">
              <w:t>/</w:t>
            </w:r>
            <w:r>
              <w:t>25</w:t>
            </w:r>
            <w:r w:rsidR="00F91B0C">
              <w:t>/</w:t>
            </w:r>
            <w:r w:rsidR="00F91B0C" w:rsidRPr="00EB0AA6">
              <w:t>/2012</w:t>
            </w:r>
          </w:p>
        </w:tc>
        <w:tc>
          <w:tcPr>
            <w:tcW w:w="1980" w:type="dxa"/>
            <w:tcBorders>
              <w:top w:val="single" w:sz="4" w:space="0" w:color="auto"/>
              <w:left w:val="single" w:sz="4" w:space="0" w:color="auto"/>
              <w:bottom w:val="single" w:sz="4" w:space="0" w:color="auto"/>
              <w:right w:val="single" w:sz="4" w:space="0" w:color="auto"/>
            </w:tcBorders>
          </w:tcPr>
          <w:p w:rsidR="00F91B0C" w:rsidRPr="00EB0AA6" w:rsidRDefault="00F91B0C" w:rsidP="004A71C1">
            <w:r w:rsidRPr="00EB0AA6">
              <w:t>12/31/201</w:t>
            </w:r>
            <w:r>
              <w:t>4</w:t>
            </w:r>
          </w:p>
        </w:tc>
        <w:tc>
          <w:tcPr>
            <w:tcW w:w="3150" w:type="dxa"/>
            <w:tcBorders>
              <w:top w:val="single" w:sz="4" w:space="0" w:color="auto"/>
              <w:left w:val="single" w:sz="4" w:space="0" w:color="auto"/>
              <w:bottom w:val="single" w:sz="4" w:space="0" w:color="auto"/>
              <w:right w:val="single" w:sz="4" w:space="0" w:color="auto"/>
            </w:tcBorders>
          </w:tcPr>
          <w:p w:rsidR="00F91B0C" w:rsidRPr="00EB0AA6" w:rsidRDefault="00F91B0C" w:rsidP="00851DFE">
            <w:r w:rsidRPr="00EB0AA6">
              <w:t>Revision</w:t>
            </w:r>
            <w:r w:rsidR="00851DFE">
              <w:t>s</w:t>
            </w:r>
          </w:p>
        </w:tc>
      </w:tr>
      <w:tr w:rsidR="00F91B0C" w:rsidRPr="003455DF" w:rsidTr="000144BC">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0144BC">
            <w:r w:rsidRPr="000144BC">
              <w:t>Gypsum transloading authorization</w:t>
            </w:r>
          </w:p>
        </w:tc>
        <w:tc>
          <w:tcPr>
            <w:tcW w:w="2520" w:type="dxa"/>
            <w:tcBorders>
              <w:top w:val="single" w:sz="4" w:space="0" w:color="auto"/>
              <w:left w:val="single" w:sz="4" w:space="0" w:color="auto"/>
              <w:bottom w:val="single" w:sz="4" w:space="0" w:color="auto"/>
              <w:right w:val="single" w:sz="4" w:space="0" w:color="auto"/>
            </w:tcBorders>
          </w:tcPr>
          <w:p w:rsidR="00F91B0C" w:rsidRPr="00EB0AA6" w:rsidRDefault="00F91B0C" w:rsidP="00391D14">
            <w:pPr>
              <w:pStyle w:val="Header"/>
              <w:tabs>
                <w:tab w:val="clear" w:pos="4320"/>
                <w:tab w:val="clear" w:pos="8640"/>
              </w:tabs>
            </w:pPr>
            <w:r>
              <w:t>0570039-055-AC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11/22/2011</w:t>
            </w:r>
          </w:p>
        </w:tc>
        <w:tc>
          <w:tcPr>
            <w:tcW w:w="1980" w:type="dxa"/>
            <w:tcBorders>
              <w:top w:val="single" w:sz="4" w:space="0" w:color="auto"/>
              <w:left w:val="single" w:sz="4" w:space="0" w:color="auto"/>
              <w:bottom w:val="single" w:sz="4" w:space="0" w:color="auto"/>
              <w:right w:val="single" w:sz="4" w:space="0" w:color="auto"/>
            </w:tcBorders>
          </w:tcPr>
          <w:p w:rsidR="00F91B0C" w:rsidRPr="00EB0AA6" w:rsidRDefault="00F91B0C" w:rsidP="004A71C1"/>
        </w:tc>
        <w:tc>
          <w:tcPr>
            <w:tcW w:w="3150" w:type="dxa"/>
            <w:tcBorders>
              <w:top w:val="single" w:sz="4" w:space="0" w:color="auto"/>
              <w:left w:val="single" w:sz="4" w:space="0" w:color="auto"/>
              <w:bottom w:val="single" w:sz="4" w:space="0" w:color="auto"/>
              <w:right w:val="single" w:sz="4" w:space="0" w:color="auto"/>
            </w:tcBorders>
          </w:tcPr>
          <w:p w:rsidR="00F91B0C" w:rsidRDefault="00F91B0C" w:rsidP="00696EE5">
            <w:r>
              <w:t>Letter of Authorization</w:t>
            </w:r>
          </w:p>
        </w:tc>
      </w:tr>
      <w:tr w:rsidR="00F91B0C" w:rsidRPr="003455DF" w:rsidTr="000144BC">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8734E8">
            <w:pPr>
              <w:pStyle w:val="Header"/>
              <w:tabs>
                <w:tab w:val="clear" w:pos="4320"/>
                <w:tab w:val="clear" w:pos="8640"/>
              </w:tabs>
            </w:pPr>
            <w:r>
              <w:t xml:space="preserve">Extension of </w:t>
            </w:r>
            <w:r w:rsidR="00374481">
              <w:t xml:space="preserve">Permit </w:t>
            </w:r>
            <w:r>
              <w:t>046-AC</w:t>
            </w:r>
          </w:p>
        </w:tc>
        <w:tc>
          <w:tcPr>
            <w:tcW w:w="2520" w:type="dxa"/>
            <w:tcBorders>
              <w:top w:val="single" w:sz="4" w:space="0" w:color="auto"/>
              <w:left w:val="single" w:sz="4" w:space="0" w:color="auto"/>
              <w:bottom w:val="single" w:sz="4" w:space="0" w:color="auto"/>
              <w:right w:val="single" w:sz="4" w:space="0" w:color="auto"/>
            </w:tcBorders>
          </w:tcPr>
          <w:p w:rsidR="00F91B0C" w:rsidRPr="00EB0AA6" w:rsidRDefault="00F91B0C" w:rsidP="00391D14">
            <w:pPr>
              <w:pStyle w:val="Header"/>
              <w:tabs>
                <w:tab w:val="clear" w:pos="4320"/>
                <w:tab w:val="clear" w:pos="8640"/>
              </w:tabs>
            </w:pPr>
            <w:r>
              <w:t>0570039-056-AC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12/12/2011</w:t>
            </w:r>
          </w:p>
        </w:tc>
        <w:tc>
          <w:tcPr>
            <w:tcW w:w="1980" w:type="dxa"/>
            <w:tcBorders>
              <w:top w:val="single" w:sz="4" w:space="0" w:color="auto"/>
              <w:left w:val="single" w:sz="4" w:space="0" w:color="auto"/>
              <w:bottom w:val="single" w:sz="4" w:space="0" w:color="auto"/>
              <w:right w:val="single" w:sz="4" w:space="0" w:color="auto"/>
            </w:tcBorders>
          </w:tcPr>
          <w:p w:rsidR="00F91B0C" w:rsidRPr="00EB0AA6" w:rsidRDefault="00F91B0C" w:rsidP="004A71C1"/>
        </w:tc>
        <w:tc>
          <w:tcPr>
            <w:tcW w:w="3150" w:type="dxa"/>
            <w:tcBorders>
              <w:top w:val="single" w:sz="4" w:space="0" w:color="auto"/>
              <w:left w:val="single" w:sz="4" w:space="0" w:color="auto"/>
              <w:bottom w:val="single" w:sz="4" w:space="0" w:color="auto"/>
              <w:right w:val="single" w:sz="4" w:space="0" w:color="auto"/>
            </w:tcBorders>
          </w:tcPr>
          <w:p w:rsidR="00F91B0C" w:rsidRPr="00EB0AA6" w:rsidRDefault="00374481" w:rsidP="008734E8">
            <w:r>
              <w:t>Extension AC</w:t>
            </w:r>
          </w:p>
        </w:tc>
      </w:tr>
      <w:tr w:rsidR="00F91B0C" w:rsidRPr="003455DF" w:rsidTr="000144BC">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t>-048</w:t>
            </w:r>
          </w:p>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391D14">
            <w:r w:rsidRPr="00391D14">
              <w:t>Emergency Bypass Coal Conveyance System</w:t>
            </w:r>
          </w:p>
        </w:tc>
        <w:tc>
          <w:tcPr>
            <w:tcW w:w="2520" w:type="dxa"/>
            <w:tcBorders>
              <w:top w:val="single" w:sz="4" w:space="0" w:color="auto"/>
              <w:left w:val="single" w:sz="4" w:space="0" w:color="auto"/>
              <w:bottom w:val="single" w:sz="4" w:space="0" w:color="auto"/>
              <w:right w:val="single" w:sz="4" w:space="0" w:color="auto"/>
            </w:tcBorders>
          </w:tcPr>
          <w:p w:rsidR="00F91B0C" w:rsidRPr="00EB0AA6" w:rsidRDefault="00F91B0C" w:rsidP="00391D14">
            <w:pPr>
              <w:pStyle w:val="Header"/>
              <w:tabs>
                <w:tab w:val="clear" w:pos="4320"/>
                <w:tab w:val="clear" w:pos="8640"/>
              </w:tabs>
            </w:pPr>
            <w:r>
              <w:t>0570039-057-AC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05/25/2012</w:t>
            </w:r>
          </w:p>
        </w:tc>
        <w:tc>
          <w:tcPr>
            <w:tcW w:w="1980" w:type="dxa"/>
            <w:tcBorders>
              <w:top w:val="single" w:sz="4" w:space="0" w:color="auto"/>
              <w:left w:val="single" w:sz="4" w:space="0" w:color="auto"/>
              <w:bottom w:val="single" w:sz="4" w:space="0" w:color="auto"/>
              <w:right w:val="single" w:sz="4" w:space="0" w:color="auto"/>
            </w:tcBorders>
          </w:tcPr>
          <w:p w:rsidR="00F91B0C" w:rsidRPr="00EB0AA6" w:rsidRDefault="00F91B0C" w:rsidP="004A71C1"/>
        </w:tc>
        <w:tc>
          <w:tcPr>
            <w:tcW w:w="3150" w:type="dxa"/>
            <w:tcBorders>
              <w:top w:val="single" w:sz="4" w:space="0" w:color="auto"/>
              <w:left w:val="single" w:sz="4" w:space="0" w:color="auto"/>
              <w:bottom w:val="single" w:sz="4" w:space="0" w:color="auto"/>
              <w:right w:val="single" w:sz="4" w:space="0" w:color="auto"/>
            </w:tcBorders>
          </w:tcPr>
          <w:p w:rsidR="00F91B0C" w:rsidRPr="00EB0AA6" w:rsidRDefault="00F91B0C" w:rsidP="00391D14">
            <w:r>
              <w:t>Construction</w:t>
            </w:r>
          </w:p>
        </w:tc>
      </w:tr>
      <w:tr w:rsidR="00F91B0C" w:rsidRPr="003455DF" w:rsidTr="000144BC">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t>-003</w:t>
            </w:r>
          </w:p>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8734E8">
            <w:pPr>
              <w:pStyle w:val="Header"/>
              <w:tabs>
                <w:tab w:val="clear" w:pos="4320"/>
                <w:tab w:val="clear" w:pos="8640"/>
              </w:tabs>
            </w:pPr>
            <w:r>
              <w:t>Modifications to Unit 3 Boiler and ESP</w:t>
            </w:r>
          </w:p>
        </w:tc>
        <w:tc>
          <w:tcPr>
            <w:tcW w:w="2520" w:type="dxa"/>
            <w:tcBorders>
              <w:top w:val="single" w:sz="4" w:space="0" w:color="auto"/>
              <w:left w:val="single" w:sz="4" w:space="0" w:color="auto"/>
              <w:bottom w:val="single" w:sz="4" w:space="0" w:color="auto"/>
              <w:right w:val="single" w:sz="4" w:space="0" w:color="auto"/>
            </w:tcBorders>
          </w:tcPr>
          <w:p w:rsidR="00F91B0C" w:rsidRPr="00EB0AA6" w:rsidRDefault="00F91B0C" w:rsidP="008734E8">
            <w:pPr>
              <w:pStyle w:val="Header"/>
              <w:tabs>
                <w:tab w:val="clear" w:pos="4320"/>
                <w:tab w:val="clear" w:pos="8640"/>
              </w:tabs>
            </w:pPr>
            <w:r>
              <w:t>0570039-058-AC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9/20/2012</w:t>
            </w:r>
          </w:p>
        </w:tc>
        <w:tc>
          <w:tcPr>
            <w:tcW w:w="198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t>6/01/2014</w:t>
            </w:r>
          </w:p>
        </w:tc>
        <w:tc>
          <w:tcPr>
            <w:tcW w:w="315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t>Construction (mod.)</w:t>
            </w:r>
          </w:p>
        </w:tc>
      </w:tr>
    </w:tbl>
    <w:p w:rsidR="008734E8" w:rsidRPr="003455DF" w:rsidRDefault="008734E8" w:rsidP="008734E8">
      <w:pPr>
        <w:rPr>
          <w:u w:val="double"/>
          <w:vertAlign w:val="superscript"/>
        </w:rPr>
      </w:pPr>
    </w:p>
    <w:p w:rsidR="008734E8" w:rsidRPr="00B2479C" w:rsidRDefault="008734E8" w:rsidP="008734E8">
      <w:pPr>
        <w:rPr>
          <w:vanish/>
          <w:sz w:val="20"/>
        </w:rPr>
      </w:pPr>
      <w:r w:rsidRPr="00B2479C">
        <w:rPr>
          <w:vanish/>
          <w:sz w:val="20"/>
        </w:rPr>
        <w:t>Project Type (select one): Title V: Initial, Revision, Renewal, or Admin. Correction; Construction (new or mod.); or, Extension (AC only).</w:t>
      </w:r>
    </w:p>
    <w:p w:rsidR="008734E8" w:rsidRPr="00093233" w:rsidRDefault="008734E8" w:rsidP="008734E8">
      <w:pPr>
        <w:rPr>
          <w:sz w:val="20"/>
        </w:rPr>
      </w:pPr>
      <w:r>
        <w:rPr>
          <w:sz w:val="20"/>
          <w:vertAlign w:val="superscript"/>
        </w:rPr>
        <w:t>1</w:t>
      </w:r>
      <w:r w:rsidRPr="00093233">
        <w:rPr>
          <w:color w:val="000000"/>
          <w:sz w:val="20"/>
        </w:rPr>
        <w:t xml:space="preserve"> the most recent Title V </w:t>
      </w:r>
      <w:r>
        <w:rPr>
          <w:color w:val="000000"/>
          <w:sz w:val="20"/>
        </w:rPr>
        <w:t xml:space="preserve">air operation </w:t>
      </w:r>
      <w:r w:rsidRPr="00093233">
        <w:rPr>
          <w:color w:val="000000"/>
          <w:sz w:val="20"/>
        </w:rPr>
        <w:t xml:space="preserve">permit </w:t>
      </w:r>
      <w:r>
        <w:rPr>
          <w:color w:val="000000"/>
          <w:sz w:val="20"/>
        </w:rPr>
        <w:t xml:space="preserve">posted </w:t>
      </w:r>
      <w:r w:rsidRPr="00093233">
        <w:rPr>
          <w:color w:val="000000"/>
          <w:sz w:val="20"/>
        </w:rPr>
        <w:t>on the web site.</w:t>
      </w:r>
    </w:p>
    <w:p w:rsidR="008734E8" w:rsidRPr="00093233" w:rsidRDefault="008734E8" w:rsidP="008734E8">
      <w:pPr>
        <w:rPr>
          <w:sz w:val="20"/>
        </w:rPr>
      </w:pPr>
      <w:r w:rsidRPr="00093233">
        <w:rPr>
          <w:sz w:val="20"/>
        </w:rPr>
        <w:t>”NA” represents not applicable.</w:t>
      </w:r>
    </w:p>
    <w:p w:rsidR="00F02A57" w:rsidRPr="00562CEC" w:rsidRDefault="00F02A57" w:rsidP="00562CEC">
      <w:pPr>
        <w:tabs>
          <w:tab w:val="left" w:pos="2404"/>
        </w:tabs>
        <w:rPr>
          <w:sz w:val="22"/>
          <w:szCs w:val="22"/>
        </w:rPr>
      </w:pPr>
    </w:p>
    <w:sectPr w:rsidR="00F02A57" w:rsidRPr="00562CEC" w:rsidSect="008734E8">
      <w:headerReference w:type="default" r:id="rId125"/>
      <w:footerReference w:type="default" r:id="rId126"/>
      <w:pgSz w:w="15840" w:h="12240" w:orient="landscape" w:code="1"/>
      <w:pgMar w:top="983" w:right="1080" w:bottom="1080" w:left="1080" w:header="450" w:footer="31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A00" w:rsidRDefault="00965A00">
      <w:r>
        <w:separator/>
      </w:r>
    </w:p>
  </w:endnote>
  <w:endnote w:type="continuationSeparator" w:id="0">
    <w:p w:rsidR="00965A00" w:rsidRDefault="00965A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 w:name="HiddenHorzOCR">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DE6EE6" w:rsidRDefault="004E0180" w:rsidP="00DE6EE6">
    <w:pPr>
      <w:pBdr>
        <w:top w:val="single" w:sz="6" w:space="1" w:color="auto"/>
      </w:pBdr>
      <w:tabs>
        <w:tab w:val="right" w:pos="10080"/>
      </w:tabs>
      <w:spacing w:before="240"/>
      <w:rPr>
        <w:sz w:val="20"/>
        <w:szCs w:val="20"/>
      </w:rPr>
    </w:pPr>
    <w:r w:rsidRPr="00DE6EE6">
      <w:rPr>
        <w:sz w:val="20"/>
        <w:szCs w:val="20"/>
      </w:rPr>
      <w:t>Tampa Electric Company</w:t>
    </w:r>
    <w:r w:rsidRPr="00DE6EE6">
      <w:rPr>
        <w:sz w:val="20"/>
        <w:szCs w:val="20"/>
      </w:rPr>
      <w:tab/>
      <w:t xml:space="preserve"> </w:t>
    </w:r>
    <w:r w:rsidR="00C1653B">
      <w:rPr>
        <w:sz w:val="20"/>
        <w:szCs w:val="20"/>
      </w:rPr>
      <w:t>Draft/Proposed Permit No.</w:t>
    </w:r>
    <w:r w:rsidRPr="00DE6EE6">
      <w:rPr>
        <w:sz w:val="20"/>
        <w:szCs w:val="20"/>
      </w:rPr>
      <w:t xml:space="preserve"> 0570039</w:t>
    </w:r>
    <w:r w:rsidR="001E1AE6">
      <w:rPr>
        <w:sz w:val="20"/>
        <w:szCs w:val="20"/>
      </w:rPr>
      <w:t>-061-AV</w:t>
    </w:r>
  </w:p>
  <w:p w:rsidR="004E0180" w:rsidRPr="00DE6EE6" w:rsidRDefault="004E0180" w:rsidP="00DE6EE6">
    <w:pPr>
      <w:tabs>
        <w:tab w:val="right" w:pos="10080"/>
      </w:tabs>
      <w:rPr>
        <w:sz w:val="20"/>
        <w:szCs w:val="20"/>
      </w:rPr>
    </w:pPr>
    <w:smartTag w:uri="urn:schemas-microsoft-com:office:smarttags" w:element="place">
      <w:r w:rsidRPr="00DE6EE6">
        <w:rPr>
          <w:sz w:val="20"/>
          <w:szCs w:val="20"/>
        </w:rPr>
        <w:t>Big Bend</w:t>
      </w:r>
    </w:smartTag>
    <w:r w:rsidRPr="00DE6EE6">
      <w:rPr>
        <w:sz w:val="20"/>
        <w:szCs w:val="20"/>
      </w:rPr>
      <w:t xml:space="preserve"> Station</w:t>
    </w:r>
    <w:r w:rsidRPr="00DE6EE6">
      <w:rPr>
        <w:sz w:val="20"/>
        <w:szCs w:val="20"/>
      </w:rPr>
      <w:tab/>
      <w:t xml:space="preserve">Title V Air Operation Permit </w:t>
    </w:r>
    <w:r>
      <w:rPr>
        <w:sz w:val="20"/>
        <w:szCs w:val="20"/>
      </w:rPr>
      <w:t>Revision</w:t>
    </w:r>
  </w:p>
  <w:p w:rsidR="004E0180" w:rsidRPr="00DE6EE6" w:rsidRDefault="004E0180" w:rsidP="00DE6EE6">
    <w:pPr>
      <w:jc w:val="center"/>
      <w:rPr>
        <w:sz w:val="20"/>
        <w:szCs w:val="20"/>
      </w:rPr>
    </w:pPr>
    <w:r w:rsidRPr="00DE6EE6">
      <w:rPr>
        <w:sz w:val="20"/>
        <w:szCs w:val="20"/>
      </w:rPr>
      <w:t>Page A-</w:t>
    </w:r>
    <w:r w:rsidR="00B03818" w:rsidRPr="00DE6EE6">
      <w:rPr>
        <w:sz w:val="20"/>
        <w:szCs w:val="20"/>
      </w:rPr>
      <w:fldChar w:fldCharType="begin"/>
    </w:r>
    <w:r w:rsidRPr="00DE6EE6">
      <w:rPr>
        <w:sz w:val="20"/>
        <w:szCs w:val="20"/>
      </w:rPr>
      <w:instrText xml:space="preserve"> PAGE </w:instrText>
    </w:r>
    <w:r w:rsidR="00B03818" w:rsidRPr="00DE6EE6">
      <w:rPr>
        <w:sz w:val="20"/>
        <w:szCs w:val="20"/>
      </w:rPr>
      <w:fldChar w:fldCharType="separate"/>
    </w:r>
    <w:r w:rsidR="00DE492A">
      <w:rPr>
        <w:noProof/>
        <w:sz w:val="20"/>
        <w:szCs w:val="20"/>
      </w:rPr>
      <w:t>4</w:t>
    </w:r>
    <w:r w:rsidR="00B03818" w:rsidRPr="00DE6EE6">
      <w:rPr>
        <w:sz w:val="20"/>
        <w:szCs w:val="20"/>
      </w:rPr>
      <w:fldChar w:fldCharType="end"/>
    </w:r>
    <w:r w:rsidRPr="00DE6EE6">
      <w:rPr>
        <w:sz w:val="20"/>
        <w:szCs w:val="20"/>
      </w:rPr>
      <w:t xml:space="preserve"> of </w:t>
    </w:r>
    <w:r>
      <w:rPr>
        <w:sz w:val="20"/>
        <w:szCs w:val="20"/>
      </w:rPr>
      <w:t>4</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9B77EF">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9B77EF">
    <w:pPr>
      <w:tabs>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9B77EF">
    <w:pPr>
      <w:jc w:val="center"/>
      <w:rPr>
        <w:sz w:val="22"/>
        <w:szCs w:val="22"/>
      </w:rPr>
    </w:pPr>
    <w:r w:rsidRPr="00230F45">
      <w:rPr>
        <w:sz w:val="22"/>
        <w:szCs w:val="22"/>
      </w:rPr>
      <w:t>Page CEMS for EU 41 and 42-</w:t>
    </w:r>
    <w:r w:rsidR="00B03818" w:rsidRPr="00230F45">
      <w:rPr>
        <w:sz w:val="22"/>
        <w:szCs w:val="22"/>
      </w:rPr>
      <w:fldChar w:fldCharType="begin"/>
    </w:r>
    <w:r w:rsidRPr="00230F45">
      <w:rPr>
        <w:sz w:val="22"/>
        <w:szCs w:val="22"/>
      </w:rPr>
      <w:instrText xml:space="preserve"> PAGE </w:instrText>
    </w:r>
    <w:r w:rsidR="00B03818" w:rsidRPr="00230F45">
      <w:rPr>
        <w:sz w:val="22"/>
        <w:szCs w:val="22"/>
      </w:rPr>
      <w:fldChar w:fldCharType="separate"/>
    </w:r>
    <w:r w:rsidR="00DE492A">
      <w:rPr>
        <w:noProof/>
        <w:sz w:val="22"/>
        <w:szCs w:val="22"/>
      </w:rPr>
      <w:t>1</w:t>
    </w:r>
    <w:r w:rsidR="00B03818" w:rsidRPr="00230F45">
      <w:rPr>
        <w:sz w:val="22"/>
        <w:szCs w:val="22"/>
      </w:rPr>
      <w:fldChar w:fldCharType="end"/>
    </w:r>
    <w:r w:rsidRPr="00230F45">
      <w:rPr>
        <w:sz w:val="22"/>
        <w:szCs w:val="22"/>
      </w:rPr>
      <w:t xml:space="preserve"> of 4</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4809AF">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4809AF">
    <w:pPr>
      <w:tabs>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4809AF">
    <w:pPr>
      <w:jc w:val="center"/>
      <w:rPr>
        <w:sz w:val="22"/>
        <w:szCs w:val="22"/>
      </w:rPr>
    </w:pPr>
    <w:r w:rsidRPr="00230F45">
      <w:rPr>
        <w:sz w:val="22"/>
        <w:szCs w:val="22"/>
      </w:rPr>
      <w:t>Page CFJ</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8813D2">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r>
    <w:r w:rsidR="00C1653B">
      <w:rPr>
        <w:sz w:val="22"/>
        <w:szCs w:val="22"/>
      </w:rPr>
      <w:t>Draft/Proposed Permit No.</w:t>
    </w:r>
    <w:r w:rsidRPr="00230F45">
      <w:rPr>
        <w:sz w:val="22"/>
        <w:szCs w:val="22"/>
      </w:rPr>
      <w:t xml:space="preserve"> 0570039-050AV</w:t>
    </w:r>
  </w:p>
  <w:p w:rsidR="004E0180" w:rsidRPr="00230F45" w:rsidRDefault="004E0180" w:rsidP="008813D2">
    <w:pPr>
      <w:tabs>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8813D2">
    <w:pPr>
      <w:jc w:val="center"/>
      <w:rPr>
        <w:sz w:val="22"/>
        <w:szCs w:val="22"/>
      </w:rPr>
    </w:pPr>
    <w:r w:rsidRPr="00230F45">
      <w:rPr>
        <w:sz w:val="22"/>
        <w:szCs w:val="22"/>
      </w:rPr>
      <w:t>Page CP-</w:t>
    </w:r>
    <w:r w:rsidR="00B03818" w:rsidRPr="00230F45">
      <w:rPr>
        <w:sz w:val="22"/>
        <w:szCs w:val="22"/>
      </w:rPr>
      <w:fldChar w:fldCharType="begin"/>
    </w:r>
    <w:r w:rsidRPr="00230F45">
      <w:rPr>
        <w:sz w:val="22"/>
        <w:szCs w:val="22"/>
      </w:rPr>
      <w:instrText xml:space="preserve"> PAGE </w:instrText>
    </w:r>
    <w:r w:rsidR="00B03818" w:rsidRPr="00230F45">
      <w:rPr>
        <w:sz w:val="22"/>
        <w:szCs w:val="22"/>
      </w:rPr>
      <w:fldChar w:fldCharType="separate"/>
    </w:r>
    <w:r w:rsidR="00DE492A">
      <w:rPr>
        <w:noProof/>
        <w:sz w:val="22"/>
        <w:szCs w:val="22"/>
      </w:rPr>
      <w:t>5</w:t>
    </w:r>
    <w:r w:rsidR="00B03818" w:rsidRPr="00230F45">
      <w:rPr>
        <w:sz w:val="22"/>
        <w:szCs w:val="22"/>
      </w:rPr>
      <w:fldChar w:fldCharType="end"/>
    </w:r>
    <w:r w:rsidRPr="00230F45">
      <w:rPr>
        <w:sz w:val="22"/>
        <w:szCs w:val="22"/>
      </w:rPr>
      <w:t xml:space="preserve"> of </w:t>
    </w:r>
    <w:r w:rsidR="00734340">
      <w:rPr>
        <w:sz w:val="22"/>
        <w:szCs w:val="22"/>
      </w:rPr>
      <w:t>5</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6B3329">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6B3329">
    <w:pPr>
      <w:tabs>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6B3329">
    <w:pPr>
      <w:jc w:val="center"/>
      <w:rPr>
        <w:sz w:val="22"/>
        <w:szCs w:val="22"/>
      </w:rPr>
    </w:pPr>
    <w:r w:rsidRPr="00230F45">
      <w:rPr>
        <w:sz w:val="22"/>
        <w:szCs w:val="22"/>
      </w:rPr>
      <w:t>Page CP-</w:t>
    </w:r>
    <w:r w:rsidR="00B03818" w:rsidRPr="00230F45">
      <w:rPr>
        <w:sz w:val="22"/>
        <w:szCs w:val="22"/>
      </w:rPr>
      <w:fldChar w:fldCharType="begin"/>
    </w:r>
    <w:r w:rsidRPr="00230F45">
      <w:rPr>
        <w:sz w:val="22"/>
        <w:szCs w:val="22"/>
      </w:rPr>
      <w:instrText xml:space="preserve"> PAGE </w:instrText>
    </w:r>
    <w:r w:rsidR="00B03818" w:rsidRPr="00230F45">
      <w:rPr>
        <w:sz w:val="22"/>
        <w:szCs w:val="22"/>
      </w:rPr>
      <w:fldChar w:fldCharType="separate"/>
    </w:r>
    <w:r w:rsidR="00DE492A">
      <w:rPr>
        <w:noProof/>
        <w:sz w:val="22"/>
        <w:szCs w:val="22"/>
      </w:rPr>
      <w:t>1</w:t>
    </w:r>
    <w:r w:rsidR="00B03818" w:rsidRPr="00230F45">
      <w:rPr>
        <w:sz w:val="22"/>
        <w:szCs w:val="22"/>
      </w:rPr>
      <w:fldChar w:fldCharType="end"/>
    </w:r>
    <w:r w:rsidRPr="00230F45">
      <w:rPr>
        <w:sz w:val="22"/>
        <w:szCs w:val="22"/>
      </w:rPr>
      <w:t xml:space="preserve"> of </w:t>
    </w:r>
    <w:r w:rsidR="005F311F">
      <w:rPr>
        <w:sz w:val="22"/>
        <w:szCs w:val="22"/>
      </w:rPr>
      <w:t>5</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4459DB">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4459DB">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F61DE8">
    <w:pPr>
      <w:pStyle w:val="Footer"/>
      <w:tabs>
        <w:tab w:val="clear" w:pos="4320"/>
        <w:tab w:val="clear" w:pos="8640"/>
      </w:tabs>
      <w:jc w:val="center"/>
      <w:rPr>
        <w:rStyle w:val="PageNumber"/>
        <w:sz w:val="22"/>
        <w:szCs w:val="22"/>
      </w:rPr>
    </w:pPr>
    <w:r w:rsidRPr="00230F45">
      <w:rPr>
        <w:sz w:val="22"/>
        <w:szCs w:val="22"/>
      </w:rPr>
      <w:t>Page 40 CFR 60, Subpart A-</w:t>
    </w:r>
    <w:r w:rsidR="00B03818" w:rsidRPr="00230F45">
      <w:rPr>
        <w:sz w:val="22"/>
        <w:szCs w:val="22"/>
      </w:rPr>
      <w:fldChar w:fldCharType="begin"/>
    </w:r>
    <w:r w:rsidRPr="00230F45">
      <w:rPr>
        <w:sz w:val="22"/>
        <w:szCs w:val="22"/>
      </w:rPr>
      <w:instrText xml:space="preserve"> PAGE  \* MERGEFORMAT </w:instrText>
    </w:r>
    <w:r w:rsidR="00B03818" w:rsidRPr="00230F45">
      <w:rPr>
        <w:sz w:val="22"/>
        <w:szCs w:val="22"/>
      </w:rPr>
      <w:fldChar w:fldCharType="separate"/>
    </w:r>
    <w:r w:rsidR="00DE492A">
      <w:rPr>
        <w:noProof/>
        <w:sz w:val="22"/>
        <w:szCs w:val="22"/>
      </w:rPr>
      <w:t>31</w:t>
    </w:r>
    <w:r w:rsidR="00B03818" w:rsidRPr="00230F45">
      <w:rPr>
        <w:sz w:val="22"/>
        <w:szCs w:val="22"/>
      </w:rPr>
      <w:fldChar w:fldCharType="end"/>
    </w:r>
    <w:r w:rsidRPr="00230F45">
      <w:rPr>
        <w:sz w:val="22"/>
        <w:szCs w:val="22"/>
      </w:rPr>
      <w:t xml:space="preserve"> of 3</w:t>
    </w:r>
    <w:r>
      <w:rPr>
        <w:sz w:val="22"/>
        <w:szCs w:val="22"/>
      </w:rPr>
      <w:t>1</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F61DE8">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F61DE8">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66279D">
    <w:pPr>
      <w:pStyle w:val="Footer"/>
      <w:tabs>
        <w:tab w:val="clear" w:pos="4320"/>
        <w:tab w:val="clear" w:pos="8640"/>
        <w:tab w:val="right" w:pos="10080"/>
      </w:tabs>
      <w:jc w:val="center"/>
      <w:rPr>
        <w:sz w:val="22"/>
        <w:szCs w:val="22"/>
      </w:rPr>
    </w:pPr>
    <w:r w:rsidRPr="00230F45">
      <w:rPr>
        <w:sz w:val="22"/>
        <w:szCs w:val="22"/>
      </w:rPr>
      <w:t>Page 40 CFR 60, Subpart Da-</w:t>
    </w:r>
    <w:r w:rsidR="00B03818" w:rsidRPr="00230F45">
      <w:rPr>
        <w:rStyle w:val="PageNumber"/>
        <w:sz w:val="22"/>
        <w:szCs w:val="22"/>
      </w:rPr>
      <w:fldChar w:fldCharType="begin"/>
    </w:r>
    <w:r w:rsidRPr="00230F45">
      <w:rPr>
        <w:rStyle w:val="PageNumber"/>
        <w:sz w:val="22"/>
        <w:szCs w:val="22"/>
      </w:rPr>
      <w:instrText xml:space="preserve"> PAGE  </w:instrText>
    </w:r>
    <w:r w:rsidR="00B03818" w:rsidRPr="00230F45">
      <w:rPr>
        <w:rStyle w:val="PageNumber"/>
        <w:sz w:val="22"/>
        <w:szCs w:val="22"/>
      </w:rPr>
      <w:fldChar w:fldCharType="separate"/>
    </w:r>
    <w:r w:rsidR="00DE492A">
      <w:rPr>
        <w:rStyle w:val="PageNumber"/>
        <w:noProof/>
        <w:sz w:val="22"/>
        <w:szCs w:val="22"/>
      </w:rPr>
      <w:t>36</w:t>
    </w:r>
    <w:r w:rsidR="00B03818" w:rsidRPr="00230F45">
      <w:rPr>
        <w:rStyle w:val="PageNumber"/>
        <w:sz w:val="22"/>
        <w:szCs w:val="22"/>
      </w:rPr>
      <w:fldChar w:fldCharType="end"/>
    </w:r>
    <w:r w:rsidRPr="00230F45">
      <w:rPr>
        <w:rStyle w:val="PageNumber"/>
        <w:sz w:val="22"/>
        <w:szCs w:val="22"/>
      </w:rPr>
      <w:t xml:space="preserve"> of 3</w:t>
    </w:r>
    <w:r>
      <w:rPr>
        <w:rStyle w:val="PageNumber"/>
        <w:sz w:val="22"/>
        <w:szCs w:val="22"/>
      </w:rPr>
      <w:t>6</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230F45">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230F45">
    <w:pPr>
      <w:tabs>
        <w:tab w:val="right" w:pos="10080"/>
      </w:tabs>
      <w:rPr>
        <w:sz w:val="22"/>
        <w:szCs w:val="22"/>
      </w:rPr>
    </w:pPr>
    <w:r>
      <w:rPr>
        <w:sz w:val="22"/>
        <w:szCs w:val="22"/>
      </w:rPr>
      <w:t>Big Bend Station</w:t>
    </w:r>
    <w:r w:rsidRPr="00230F45">
      <w:rPr>
        <w:sz w:val="22"/>
        <w:szCs w:val="22"/>
      </w:rPr>
      <w:tab/>
      <w:t>Title V Air Operation Permit Revision</w:t>
    </w:r>
  </w:p>
  <w:p w:rsidR="004E0180" w:rsidRPr="00230F45" w:rsidRDefault="004E0180" w:rsidP="00230F45">
    <w:pPr>
      <w:tabs>
        <w:tab w:val="right" w:pos="10080"/>
      </w:tabs>
      <w:jc w:val="center"/>
      <w:rPr>
        <w:sz w:val="22"/>
        <w:szCs w:val="22"/>
      </w:rPr>
    </w:pPr>
    <w:r w:rsidRPr="00230F45">
      <w:rPr>
        <w:sz w:val="22"/>
        <w:szCs w:val="22"/>
      </w:rPr>
      <w:t>Page 40 CFR 60, Subpart IIII-</w:t>
    </w:r>
    <w:r w:rsidR="00B03818" w:rsidRPr="00230F45">
      <w:rPr>
        <w:sz w:val="22"/>
        <w:szCs w:val="22"/>
      </w:rPr>
      <w:fldChar w:fldCharType="begin"/>
    </w:r>
    <w:r w:rsidRPr="00230F45">
      <w:rPr>
        <w:sz w:val="22"/>
        <w:szCs w:val="22"/>
      </w:rPr>
      <w:instrText xml:space="preserve"> PAGE  \* MERGEFORMAT </w:instrText>
    </w:r>
    <w:r w:rsidR="00B03818" w:rsidRPr="00230F45">
      <w:rPr>
        <w:sz w:val="22"/>
        <w:szCs w:val="22"/>
      </w:rPr>
      <w:fldChar w:fldCharType="separate"/>
    </w:r>
    <w:r w:rsidR="00DE492A">
      <w:rPr>
        <w:noProof/>
        <w:sz w:val="22"/>
        <w:szCs w:val="22"/>
      </w:rPr>
      <w:t>20</w:t>
    </w:r>
    <w:r w:rsidR="00B03818" w:rsidRPr="00230F45">
      <w:rPr>
        <w:sz w:val="22"/>
        <w:szCs w:val="22"/>
      </w:rPr>
      <w:fldChar w:fldCharType="end"/>
    </w:r>
    <w:r w:rsidRPr="00230F45">
      <w:rPr>
        <w:sz w:val="22"/>
        <w:szCs w:val="22"/>
      </w:rPr>
      <w:t xml:space="preserve"> of 20</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230F45">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230F45">
    <w:pPr>
      <w:tabs>
        <w:tab w:val="right" w:pos="10080"/>
      </w:tabs>
      <w:rPr>
        <w:sz w:val="22"/>
        <w:szCs w:val="22"/>
      </w:rPr>
    </w:pPr>
    <w:r>
      <w:rPr>
        <w:sz w:val="22"/>
        <w:szCs w:val="22"/>
      </w:rPr>
      <w:t>Big Bend Station</w:t>
    </w:r>
    <w:r w:rsidRPr="00230F45">
      <w:rPr>
        <w:sz w:val="22"/>
        <w:szCs w:val="22"/>
      </w:rPr>
      <w:tab/>
      <w:t>Title V Air Operation Permit Revision</w:t>
    </w:r>
  </w:p>
  <w:p w:rsidR="004E0180" w:rsidRPr="00230F45" w:rsidRDefault="004E0180" w:rsidP="00230F45">
    <w:pPr>
      <w:tabs>
        <w:tab w:val="right" w:pos="10080"/>
      </w:tabs>
      <w:jc w:val="center"/>
      <w:rPr>
        <w:sz w:val="22"/>
        <w:szCs w:val="22"/>
      </w:rPr>
    </w:pPr>
    <w:r w:rsidRPr="00230F45">
      <w:rPr>
        <w:sz w:val="22"/>
        <w:szCs w:val="22"/>
      </w:rPr>
      <w:t>Page 40 CFR 60, Subpart KKKK-</w:t>
    </w:r>
    <w:r w:rsidR="00B03818" w:rsidRPr="00230F45">
      <w:rPr>
        <w:sz w:val="22"/>
        <w:szCs w:val="22"/>
      </w:rPr>
      <w:fldChar w:fldCharType="begin"/>
    </w:r>
    <w:r w:rsidRPr="00230F45">
      <w:rPr>
        <w:sz w:val="22"/>
        <w:szCs w:val="22"/>
      </w:rPr>
      <w:instrText xml:space="preserve"> PAGE  \* MERGEFORMAT </w:instrText>
    </w:r>
    <w:r w:rsidR="00B03818" w:rsidRPr="00230F45">
      <w:rPr>
        <w:sz w:val="22"/>
        <w:szCs w:val="22"/>
      </w:rPr>
      <w:fldChar w:fldCharType="separate"/>
    </w:r>
    <w:r w:rsidR="00DE492A">
      <w:rPr>
        <w:noProof/>
        <w:sz w:val="22"/>
        <w:szCs w:val="22"/>
      </w:rPr>
      <w:t>8</w:t>
    </w:r>
    <w:r w:rsidR="00B03818" w:rsidRPr="00230F45">
      <w:rPr>
        <w:sz w:val="22"/>
        <w:szCs w:val="22"/>
      </w:rPr>
      <w:fldChar w:fldCharType="end"/>
    </w:r>
    <w:r w:rsidRPr="00230F45">
      <w:rPr>
        <w:sz w:val="22"/>
        <w:szCs w:val="22"/>
      </w:rPr>
      <w:t xml:space="preserve"> of 8</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593FC9">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593FC9">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593FC9">
    <w:pPr>
      <w:pStyle w:val="Footer"/>
      <w:tabs>
        <w:tab w:val="clear" w:pos="4320"/>
        <w:tab w:val="clear" w:pos="8640"/>
        <w:tab w:val="right" w:pos="10080"/>
      </w:tabs>
      <w:jc w:val="center"/>
      <w:rPr>
        <w:sz w:val="22"/>
        <w:szCs w:val="22"/>
      </w:rPr>
    </w:pPr>
    <w:r w:rsidRPr="00230F45">
      <w:rPr>
        <w:sz w:val="22"/>
        <w:szCs w:val="22"/>
      </w:rPr>
      <w:t>Page 40 CFR 60, Subpart OOO-</w:t>
    </w:r>
    <w:r w:rsidR="00B03818" w:rsidRPr="00230F45">
      <w:rPr>
        <w:rStyle w:val="PageNumber"/>
        <w:sz w:val="22"/>
        <w:szCs w:val="22"/>
      </w:rPr>
      <w:fldChar w:fldCharType="begin"/>
    </w:r>
    <w:r w:rsidRPr="00230F45">
      <w:rPr>
        <w:rStyle w:val="PageNumber"/>
        <w:sz w:val="22"/>
        <w:szCs w:val="22"/>
      </w:rPr>
      <w:instrText xml:space="preserve"> PAGE </w:instrText>
    </w:r>
    <w:r w:rsidR="00B03818" w:rsidRPr="00230F45">
      <w:rPr>
        <w:rStyle w:val="PageNumber"/>
        <w:sz w:val="22"/>
        <w:szCs w:val="22"/>
      </w:rPr>
      <w:fldChar w:fldCharType="separate"/>
    </w:r>
    <w:r w:rsidR="00DE492A">
      <w:rPr>
        <w:rStyle w:val="PageNumber"/>
        <w:noProof/>
        <w:sz w:val="22"/>
        <w:szCs w:val="22"/>
      </w:rPr>
      <w:t>10</w:t>
    </w:r>
    <w:r w:rsidR="00B03818" w:rsidRPr="00230F45">
      <w:rPr>
        <w:rStyle w:val="PageNumber"/>
        <w:sz w:val="22"/>
        <w:szCs w:val="22"/>
      </w:rPr>
      <w:fldChar w:fldCharType="end"/>
    </w:r>
    <w:r w:rsidRPr="00230F45">
      <w:rPr>
        <w:rStyle w:val="PageNumber"/>
        <w:sz w:val="22"/>
        <w:szCs w:val="22"/>
      </w:rPr>
      <w:t xml:space="preserve"> of 10</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F02A57">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sidR="00C1653B">
      <w:rPr>
        <w:sz w:val="22"/>
        <w:szCs w:val="22"/>
      </w:rPr>
      <w:t>Draft/Proposed Permit No.</w:t>
    </w:r>
    <w:r w:rsidRPr="00F02A57">
      <w:rPr>
        <w:sz w:val="22"/>
        <w:szCs w:val="22"/>
      </w:rPr>
      <w:t xml:space="preserve"> 0570039</w:t>
    </w:r>
    <w:r w:rsidR="001E1AE6">
      <w:rPr>
        <w:sz w:val="22"/>
        <w:szCs w:val="22"/>
      </w:rPr>
      <w:t>-061-AV</w:t>
    </w:r>
  </w:p>
  <w:p w:rsidR="004E0180" w:rsidRPr="00F02A57" w:rsidRDefault="004E0180" w:rsidP="00F02A57">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 xml:space="preserve">   Title V Air Operation Permit Revision</w:t>
    </w:r>
  </w:p>
  <w:p w:rsidR="004E0180" w:rsidRPr="00F02A57" w:rsidRDefault="004E0180" w:rsidP="00F02A57">
    <w:pPr>
      <w:pStyle w:val="Footer"/>
      <w:tabs>
        <w:tab w:val="clear" w:pos="4320"/>
        <w:tab w:val="clear" w:pos="8640"/>
        <w:tab w:val="right" w:pos="10080"/>
      </w:tabs>
      <w:jc w:val="center"/>
      <w:rPr>
        <w:sz w:val="22"/>
        <w:szCs w:val="22"/>
      </w:rPr>
    </w:pPr>
    <w:r w:rsidRPr="00F02A57">
      <w:rPr>
        <w:sz w:val="22"/>
        <w:szCs w:val="22"/>
      </w:rPr>
      <w:t>Page 40 CFR 63, Subpart A-</w:t>
    </w:r>
    <w:r w:rsidR="00B03818" w:rsidRPr="00F02A57">
      <w:rPr>
        <w:sz w:val="22"/>
        <w:szCs w:val="22"/>
      </w:rPr>
      <w:fldChar w:fldCharType="begin"/>
    </w:r>
    <w:r w:rsidRPr="00F02A57">
      <w:rPr>
        <w:sz w:val="22"/>
        <w:szCs w:val="22"/>
      </w:rPr>
      <w:instrText xml:space="preserve"> PAGE  \* MERGEFORMAT </w:instrText>
    </w:r>
    <w:r w:rsidR="00B03818" w:rsidRPr="00F02A57">
      <w:rPr>
        <w:sz w:val="22"/>
        <w:szCs w:val="22"/>
      </w:rPr>
      <w:fldChar w:fldCharType="separate"/>
    </w:r>
    <w:r w:rsidR="00DE492A">
      <w:rPr>
        <w:noProof/>
        <w:sz w:val="22"/>
        <w:szCs w:val="22"/>
      </w:rPr>
      <w:t>63</w:t>
    </w:r>
    <w:r w:rsidR="00B03818" w:rsidRPr="00F02A57">
      <w:rPr>
        <w:sz w:val="22"/>
        <w:szCs w:val="22"/>
      </w:rPr>
      <w:fldChar w:fldCharType="end"/>
    </w:r>
    <w:r w:rsidRPr="00F02A57">
      <w:rPr>
        <w:sz w:val="22"/>
        <w:szCs w:val="22"/>
      </w:rPr>
      <w:t xml:space="preserve"> of </w:t>
    </w:r>
    <w:r w:rsidRPr="00F02A57">
      <w:rPr>
        <w:rStyle w:val="PageNumber"/>
        <w:sz w:val="22"/>
        <w:szCs w:val="22"/>
      </w:rPr>
      <w:t>63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Footer"/>
      <w:framePr w:wrap="around" w:vAnchor="text" w:hAnchor="margin" w:xAlign="right" w:y="1"/>
      <w:rPr>
        <w:rStyle w:val="PageNumber"/>
      </w:rPr>
    </w:pPr>
  </w:p>
  <w:p w:rsidR="004E0180" w:rsidRPr="00230F45" w:rsidRDefault="004E0180" w:rsidP="00B47179">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B47179">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B47179">
    <w:pPr>
      <w:pStyle w:val="Footer"/>
      <w:tabs>
        <w:tab w:val="clear" w:pos="4320"/>
        <w:tab w:val="clear" w:pos="8640"/>
      </w:tabs>
      <w:jc w:val="center"/>
      <w:rPr>
        <w:sz w:val="22"/>
        <w:szCs w:val="22"/>
      </w:rPr>
    </w:pPr>
    <w:r w:rsidRPr="00230F45">
      <w:rPr>
        <w:sz w:val="22"/>
        <w:szCs w:val="22"/>
      </w:rPr>
      <w:t>Page BOP-</w:t>
    </w:r>
    <w:r w:rsidR="00B03818" w:rsidRPr="00230F45">
      <w:rPr>
        <w:rStyle w:val="PageNumber"/>
        <w:sz w:val="22"/>
        <w:szCs w:val="22"/>
      </w:rPr>
      <w:fldChar w:fldCharType="begin"/>
    </w:r>
    <w:r w:rsidRPr="00230F45">
      <w:rPr>
        <w:rStyle w:val="PageNumber"/>
        <w:sz w:val="22"/>
        <w:szCs w:val="22"/>
      </w:rPr>
      <w:instrText xml:space="preserve"> PAGE </w:instrText>
    </w:r>
    <w:r w:rsidR="00B03818" w:rsidRPr="00230F45">
      <w:rPr>
        <w:rStyle w:val="PageNumber"/>
        <w:sz w:val="22"/>
        <w:szCs w:val="22"/>
      </w:rPr>
      <w:fldChar w:fldCharType="separate"/>
    </w:r>
    <w:r w:rsidR="00DE492A">
      <w:rPr>
        <w:rStyle w:val="PageNumber"/>
        <w:noProof/>
        <w:sz w:val="22"/>
        <w:szCs w:val="22"/>
      </w:rPr>
      <w:t>2</w:t>
    </w:r>
    <w:r w:rsidR="00B03818" w:rsidRPr="00230F45">
      <w:rPr>
        <w:rStyle w:val="PageNumber"/>
        <w:sz w:val="22"/>
        <w:szCs w:val="22"/>
      </w:rPr>
      <w:fldChar w:fldCharType="end"/>
    </w:r>
    <w:r w:rsidRPr="00230F45">
      <w:rPr>
        <w:rStyle w:val="PageNumber"/>
        <w:sz w:val="22"/>
        <w:szCs w:val="22"/>
      </w:rPr>
      <w:t xml:space="preserve"> of 3</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F02A57">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r>
    <w:r w:rsidR="00C1653B">
      <w:rPr>
        <w:sz w:val="22"/>
        <w:szCs w:val="22"/>
      </w:rPr>
      <w:t>Draft/Proposed Permit No.</w:t>
    </w:r>
    <w:r w:rsidRPr="00F02A57">
      <w:rPr>
        <w:sz w:val="22"/>
        <w:szCs w:val="22"/>
      </w:rPr>
      <w:t xml:space="preserve"> 0570039</w:t>
    </w:r>
    <w:r w:rsidR="001E1AE6">
      <w:rPr>
        <w:sz w:val="22"/>
        <w:szCs w:val="22"/>
      </w:rPr>
      <w:t>-061-AV</w:t>
    </w:r>
  </w:p>
  <w:p w:rsidR="004E0180" w:rsidRPr="00F02A57" w:rsidRDefault="004E0180" w:rsidP="00F02A57">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 xml:space="preserve">   Title V Air Operation Permit Revision</w:t>
    </w:r>
  </w:p>
  <w:p w:rsidR="004E0180" w:rsidRPr="00F02A57" w:rsidRDefault="004E0180" w:rsidP="00F02A57">
    <w:pPr>
      <w:pStyle w:val="Footer"/>
      <w:tabs>
        <w:tab w:val="clear" w:pos="4320"/>
        <w:tab w:val="clear" w:pos="8640"/>
        <w:tab w:val="right" w:pos="10080"/>
      </w:tabs>
      <w:jc w:val="center"/>
      <w:rPr>
        <w:sz w:val="22"/>
        <w:szCs w:val="22"/>
      </w:rPr>
    </w:pPr>
    <w:r w:rsidRPr="00F02A57">
      <w:rPr>
        <w:sz w:val="22"/>
        <w:szCs w:val="22"/>
      </w:rPr>
      <w:t>Page 40 CFR 63, Subpart II-</w:t>
    </w:r>
    <w:r w:rsidR="00B03818" w:rsidRPr="00F02A57">
      <w:rPr>
        <w:sz w:val="22"/>
        <w:szCs w:val="22"/>
      </w:rPr>
      <w:fldChar w:fldCharType="begin"/>
    </w:r>
    <w:r w:rsidRPr="00F02A57">
      <w:rPr>
        <w:sz w:val="22"/>
        <w:szCs w:val="22"/>
      </w:rPr>
      <w:instrText xml:space="preserve"> PAGE  \* MERGEFORMAT </w:instrText>
    </w:r>
    <w:r w:rsidR="00B03818" w:rsidRPr="00F02A57">
      <w:rPr>
        <w:sz w:val="22"/>
        <w:szCs w:val="22"/>
      </w:rPr>
      <w:fldChar w:fldCharType="separate"/>
    </w:r>
    <w:r w:rsidR="00DE492A">
      <w:rPr>
        <w:noProof/>
        <w:sz w:val="22"/>
        <w:szCs w:val="22"/>
      </w:rPr>
      <w:t>17</w:t>
    </w:r>
    <w:r w:rsidR="00B03818" w:rsidRPr="00F02A57">
      <w:rPr>
        <w:sz w:val="22"/>
        <w:szCs w:val="22"/>
      </w:rPr>
      <w:fldChar w:fldCharType="end"/>
    </w:r>
    <w:r w:rsidRPr="00F02A57">
      <w:rPr>
        <w:sz w:val="22"/>
        <w:szCs w:val="22"/>
      </w:rPr>
      <w:t xml:space="preserve"> of </w:t>
    </w:r>
    <w:r w:rsidRPr="00F02A57">
      <w:rPr>
        <w:rStyle w:val="PageNumber"/>
        <w:sz w:val="22"/>
        <w:szCs w:val="22"/>
      </w:rPr>
      <w:t>17</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F02A57">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sidR="00C1653B">
      <w:rPr>
        <w:sz w:val="22"/>
        <w:szCs w:val="22"/>
      </w:rPr>
      <w:t>Draft/Proposed Permit No.</w:t>
    </w:r>
    <w:r w:rsidRPr="00F02A57">
      <w:rPr>
        <w:sz w:val="22"/>
        <w:szCs w:val="22"/>
      </w:rPr>
      <w:t xml:space="preserve"> 0570039</w:t>
    </w:r>
    <w:r w:rsidR="001E1AE6">
      <w:rPr>
        <w:sz w:val="22"/>
        <w:szCs w:val="22"/>
      </w:rPr>
      <w:t>-061-AV</w:t>
    </w:r>
  </w:p>
  <w:p w:rsidR="004E0180" w:rsidRPr="00F02A57" w:rsidRDefault="004E0180" w:rsidP="00F02A57">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4E0180" w:rsidRPr="00F02A57" w:rsidRDefault="004E0180" w:rsidP="00F02A57">
    <w:pPr>
      <w:pStyle w:val="Footer"/>
      <w:tabs>
        <w:tab w:val="right" w:pos="10080"/>
      </w:tabs>
      <w:jc w:val="center"/>
      <w:rPr>
        <w:sz w:val="22"/>
        <w:szCs w:val="22"/>
      </w:rPr>
    </w:pPr>
    <w:r w:rsidRPr="00F02A57">
      <w:rPr>
        <w:sz w:val="22"/>
        <w:szCs w:val="22"/>
      </w:rPr>
      <w:t>Page 40 CFR 63, Subpart ZZZZ-</w:t>
    </w:r>
    <w:r w:rsidR="00B03818" w:rsidRPr="00F02A57">
      <w:rPr>
        <w:sz w:val="22"/>
        <w:szCs w:val="22"/>
      </w:rPr>
      <w:fldChar w:fldCharType="begin"/>
    </w:r>
    <w:r w:rsidRPr="00F02A57">
      <w:rPr>
        <w:sz w:val="22"/>
        <w:szCs w:val="22"/>
      </w:rPr>
      <w:instrText xml:space="preserve"> PAGE  \* MERGEFORMAT </w:instrText>
    </w:r>
    <w:r w:rsidR="00B03818" w:rsidRPr="00F02A57">
      <w:rPr>
        <w:sz w:val="22"/>
        <w:szCs w:val="22"/>
      </w:rPr>
      <w:fldChar w:fldCharType="separate"/>
    </w:r>
    <w:r w:rsidR="00DE492A">
      <w:rPr>
        <w:noProof/>
        <w:sz w:val="22"/>
        <w:szCs w:val="22"/>
      </w:rPr>
      <w:t>38</w:t>
    </w:r>
    <w:r w:rsidR="00B03818" w:rsidRPr="00F02A57">
      <w:rPr>
        <w:sz w:val="22"/>
        <w:szCs w:val="22"/>
      </w:rPr>
      <w:fldChar w:fldCharType="end"/>
    </w:r>
    <w:r w:rsidRPr="00F02A57">
      <w:rPr>
        <w:sz w:val="22"/>
        <w:szCs w:val="22"/>
      </w:rPr>
      <w:t xml:space="preserve"> of </w:t>
    </w:r>
    <w:r w:rsidRPr="00F02A57">
      <w:rPr>
        <w:rStyle w:val="PageNumber"/>
        <w:sz w:val="22"/>
        <w:szCs w:val="22"/>
      </w:rPr>
      <w:t>3</w:t>
    </w:r>
    <w:r>
      <w:rPr>
        <w:rStyle w:val="PageNumber"/>
        <w:sz w:val="22"/>
        <w:szCs w:val="22"/>
      </w:rPr>
      <w:t>8</w: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F02A57">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sidR="00C1653B">
      <w:rPr>
        <w:sz w:val="22"/>
        <w:szCs w:val="22"/>
      </w:rPr>
      <w:t>Draft/Proposed Permit No.</w:t>
    </w:r>
    <w:r w:rsidRPr="00F02A57">
      <w:rPr>
        <w:sz w:val="22"/>
        <w:szCs w:val="22"/>
      </w:rPr>
      <w:t xml:space="preserve"> 0570039</w:t>
    </w:r>
    <w:r w:rsidR="001E1AE6">
      <w:rPr>
        <w:sz w:val="22"/>
        <w:szCs w:val="22"/>
      </w:rPr>
      <w:t>-061-AV</w:t>
    </w:r>
  </w:p>
  <w:p w:rsidR="004E0180" w:rsidRPr="00F02A57" w:rsidRDefault="004E0180" w:rsidP="00F02A57">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4E0180" w:rsidRPr="00F02A57" w:rsidRDefault="004E0180" w:rsidP="00F02A57">
    <w:pPr>
      <w:pStyle w:val="Footer"/>
      <w:tabs>
        <w:tab w:val="clear" w:pos="4320"/>
        <w:tab w:val="clear" w:pos="8640"/>
        <w:tab w:val="right" w:pos="10080"/>
      </w:tabs>
      <w:jc w:val="center"/>
      <w:rPr>
        <w:sz w:val="22"/>
        <w:szCs w:val="22"/>
      </w:rPr>
    </w:pPr>
    <w:r w:rsidRPr="00F02A57">
      <w:rPr>
        <w:sz w:val="22"/>
        <w:szCs w:val="22"/>
      </w:rPr>
      <w:t>Page I-</w:t>
    </w:r>
    <w:r w:rsidR="00B03818" w:rsidRPr="00F02A57">
      <w:rPr>
        <w:sz w:val="22"/>
        <w:szCs w:val="22"/>
      </w:rPr>
      <w:fldChar w:fldCharType="begin"/>
    </w:r>
    <w:r w:rsidRPr="00F02A57">
      <w:rPr>
        <w:sz w:val="22"/>
        <w:szCs w:val="22"/>
      </w:rPr>
      <w:instrText xml:space="preserve"> PAGE  \* MERGEFORMAT </w:instrText>
    </w:r>
    <w:r w:rsidR="00B03818" w:rsidRPr="00F02A57">
      <w:rPr>
        <w:sz w:val="22"/>
        <w:szCs w:val="22"/>
      </w:rPr>
      <w:fldChar w:fldCharType="separate"/>
    </w:r>
    <w:r w:rsidR="00DE492A">
      <w:rPr>
        <w:noProof/>
        <w:sz w:val="22"/>
        <w:szCs w:val="22"/>
      </w:rPr>
      <w:t>2</w:t>
    </w:r>
    <w:r w:rsidR="00B03818" w:rsidRPr="00F02A57">
      <w:rPr>
        <w:sz w:val="22"/>
        <w:szCs w:val="22"/>
      </w:rPr>
      <w:fldChar w:fldCharType="end"/>
    </w:r>
    <w:r w:rsidRPr="00F02A57">
      <w:rPr>
        <w:sz w:val="22"/>
        <w:szCs w:val="22"/>
      </w:rPr>
      <w:t xml:space="preserve"> of </w:t>
    </w:r>
    <w:r w:rsidRPr="00F02A57">
      <w:rPr>
        <w:rStyle w:val="PageNumber"/>
        <w:sz w:val="22"/>
        <w:szCs w:val="22"/>
      </w:rPr>
      <w:t>2</w: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562CEC" w:rsidRDefault="004E0180" w:rsidP="00562CEC">
    <w:pPr>
      <w:pBdr>
        <w:top w:val="single" w:sz="6" w:space="1" w:color="auto"/>
      </w:pBdr>
      <w:tabs>
        <w:tab w:val="right" w:pos="10080"/>
      </w:tabs>
      <w:spacing w:before="240"/>
      <w:rPr>
        <w:sz w:val="20"/>
        <w:szCs w:val="20"/>
      </w:rPr>
    </w:pPr>
    <w:r w:rsidRPr="00562CEC">
      <w:rPr>
        <w:sz w:val="20"/>
        <w:szCs w:val="20"/>
      </w:rPr>
      <w:t>Tampa Electric Company</w:t>
    </w:r>
    <w:r w:rsidRPr="00562CEC">
      <w:rPr>
        <w:sz w:val="20"/>
        <w:szCs w:val="20"/>
      </w:rPr>
      <w:tab/>
      <w:t xml:space="preserve"> </w:t>
    </w:r>
    <w:r w:rsidR="00C1653B">
      <w:rPr>
        <w:sz w:val="20"/>
        <w:szCs w:val="20"/>
      </w:rPr>
      <w:t>Draft/Proposed Permit No.</w:t>
    </w:r>
    <w:r w:rsidRPr="00562CEC">
      <w:rPr>
        <w:sz w:val="20"/>
        <w:szCs w:val="20"/>
      </w:rPr>
      <w:t xml:space="preserve"> 0570039</w:t>
    </w:r>
    <w:r w:rsidR="001E1AE6">
      <w:rPr>
        <w:sz w:val="20"/>
        <w:szCs w:val="20"/>
      </w:rPr>
      <w:t>-061-AV</w:t>
    </w:r>
  </w:p>
  <w:p w:rsidR="004E0180" w:rsidRPr="00562CEC" w:rsidRDefault="004E0180" w:rsidP="00562CEC">
    <w:pPr>
      <w:tabs>
        <w:tab w:val="right" w:pos="10080"/>
      </w:tabs>
      <w:rPr>
        <w:sz w:val="20"/>
        <w:szCs w:val="20"/>
      </w:rPr>
    </w:pPr>
    <w:smartTag w:uri="urn:schemas-microsoft-com:office:smarttags" w:element="place">
      <w:r w:rsidRPr="00562CEC">
        <w:rPr>
          <w:sz w:val="20"/>
          <w:szCs w:val="20"/>
        </w:rPr>
        <w:t>Big Bend</w:t>
      </w:r>
    </w:smartTag>
    <w:r w:rsidRPr="00562CEC">
      <w:rPr>
        <w:sz w:val="20"/>
        <w:szCs w:val="20"/>
      </w:rPr>
      <w:t xml:space="preserve"> Station</w:t>
    </w:r>
    <w:r w:rsidRPr="00562CEC">
      <w:rPr>
        <w:sz w:val="20"/>
        <w:szCs w:val="20"/>
      </w:rPr>
      <w:tab/>
      <w:t xml:space="preserve">Title V Air Operation Permit </w:t>
    </w:r>
    <w:r>
      <w:rPr>
        <w:sz w:val="20"/>
        <w:szCs w:val="20"/>
      </w:rPr>
      <w:t>Revision</w:t>
    </w:r>
  </w:p>
  <w:p w:rsidR="004E0180" w:rsidRPr="00562CEC" w:rsidRDefault="004E0180" w:rsidP="00562CEC">
    <w:pPr>
      <w:jc w:val="center"/>
      <w:rPr>
        <w:sz w:val="20"/>
        <w:szCs w:val="20"/>
      </w:rPr>
    </w:pPr>
    <w:r w:rsidRPr="00562CEC">
      <w:rPr>
        <w:sz w:val="20"/>
        <w:szCs w:val="20"/>
      </w:rPr>
      <w:t>Page I-</w:t>
    </w:r>
    <w:r w:rsidR="00B03818" w:rsidRPr="00562CEC">
      <w:rPr>
        <w:sz w:val="20"/>
        <w:szCs w:val="20"/>
      </w:rPr>
      <w:fldChar w:fldCharType="begin"/>
    </w:r>
    <w:r w:rsidRPr="00562CEC">
      <w:rPr>
        <w:sz w:val="20"/>
        <w:szCs w:val="20"/>
      </w:rPr>
      <w:instrText xml:space="preserve"> PAGE  \* MERGEFORMAT </w:instrText>
    </w:r>
    <w:r w:rsidR="00B03818" w:rsidRPr="00562CEC">
      <w:rPr>
        <w:sz w:val="20"/>
        <w:szCs w:val="20"/>
      </w:rPr>
      <w:fldChar w:fldCharType="separate"/>
    </w:r>
    <w:r>
      <w:rPr>
        <w:noProof/>
        <w:sz w:val="20"/>
        <w:szCs w:val="20"/>
      </w:rPr>
      <w:t>1</w:t>
    </w:r>
    <w:r w:rsidR="00B03818" w:rsidRPr="00562CEC">
      <w:rPr>
        <w:sz w:val="20"/>
        <w:szCs w:val="20"/>
      </w:rPr>
      <w:fldChar w:fldCharType="end"/>
    </w:r>
    <w:r w:rsidRPr="00562CEC">
      <w:rPr>
        <w:sz w:val="20"/>
        <w:szCs w:val="20"/>
      </w:rPr>
      <w:t xml:space="preserve"> of </w:t>
    </w:r>
    <w:r>
      <w:rPr>
        <w:sz w:val="20"/>
        <w:szCs w:val="20"/>
      </w:rPr>
      <w:t>1</w: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sidR="00C1653B">
      <w:rPr>
        <w:sz w:val="22"/>
        <w:szCs w:val="22"/>
      </w:rPr>
      <w:t>Draft/Proposed Permit No.</w:t>
    </w:r>
    <w:r w:rsidRPr="00F02A57">
      <w:rPr>
        <w:sz w:val="22"/>
        <w:szCs w:val="22"/>
      </w:rPr>
      <w:t xml:space="preserve"> 0570039</w:t>
    </w:r>
    <w:r w:rsidR="001E1AE6">
      <w:rPr>
        <w:sz w:val="22"/>
        <w:szCs w:val="22"/>
      </w:rPr>
      <w:t>-061-AV</w:t>
    </w:r>
  </w:p>
  <w:p w:rsidR="004E0180" w:rsidRPr="00F02A57" w:rsidRDefault="004E0180"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4E0180" w:rsidRPr="00F02A57" w:rsidRDefault="004E0180">
    <w:pPr>
      <w:pStyle w:val="Footer"/>
      <w:tabs>
        <w:tab w:val="clear" w:pos="4320"/>
        <w:tab w:val="clear" w:pos="8640"/>
      </w:tabs>
      <w:jc w:val="center"/>
      <w:rPr>
        <w:sz w:val="22"/>
        <w:szCs w:val="22"/>
      </w:rPr>
    </w:pPr>
    <w:r w:rsidRPr="00F02A57">
      <w:rPr>
        <w:sz w:val="22"/>
        <w:szCs w:val="22"/>
      </w:rPr>
      <w:t>Page RR-</w:t>
    </w:r>
    <w:r w:rsidR="00B03818" w:rsidRPr="00F02A57">
      <w:rPr>
        <w:sz w:val="22"/>
        <w:szCs w:val="22"/>
      </w:rPr>
      <w:fldChar w:fldCharType="begin"/>
    </w:r>
    <w:r w:rsidRPr="00F02A57">
      <w:rPr>
        <w:sz w:val="22"/>
        <w:szCs w:val="22"/>
      </w:rPr>
      <w:instrText xml:space="preserve"> PAGE  \* MERGEFORMAT </w:instrText>
    </w:r>
    <w:r w:rsidR="00B03818" w:rsidRPr="00F02A57">
      <w:rPr>
        <w:sz w:val="22"/>
        <w:szCs w:val="22"/>
      </w:rPr>
      <w:fldChar w:fldCharType="separate"/>
    </w:r>
    <w:r w:rsidR="00DE492A">
      <w:rPr>
        <w:noProof/>
        <w:sz w:val="22"/>
        <w:szCs w:val="22"/>
      </w:rPr>
      <w:t>4</w:t>
    </w:r>
    <w:r w:rsidR="00B03818" w:rsidRPr="00F02A57">
      <w:rPr>
        <w:sz w:val="22"/>
        <w:szCs w:val="22"/>
      </w:rPr>
      <w:fldChar w:fldCharType="end"/>
    </w:r>
    <w:r w:rsidRPr="00F02A57">
      <w:rPr>
        <w:sz w:val="22"/>
        <w:szCs w:val="22"/>
      </w:rPr>
      <w:t xml:space="preserve"> of </w:t>
    </w:r>
    <w:r w:rsidRPr="00F02A57">
      <w:rPr>
        <w:rStyle w:val="PageNumber"/>
        <w:sz w:val="22"/>
        <w:szCs w:val="22"/>
      </w:rPr>
      <w:t>4</w: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Foote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sidR="00C1653B">
      <w:rPr>
        <w:sz w:val="22"/>
        <w:szCs w:val="22"/>
      </w:rPr>
      <w:t>Draft/Proposed Permit No.</w:t>
    </w:r>
    <w:r w:rsidRPr="00F02A57">
      <w:rPr>
        <w:sz w:val="22"/>
        <w:szCs w:val="22"/>
      </w:rPr>
      <w:t xml:space="preserve"> 0570039</w:t>
    </w:r>
    <w:r w:rsidR="001E1AE6">
      <w:rPr>
        <w:sz w:val="22"/>
        <w:szCs w:val="22"/>
      </w:rPr>
      <w:t>-061-AV</w:t>
    </w:r>
  </w:p>
  <w:p w:rsidR="004E0180" w:rsidRPr="00F02A57" w:rsidRDefault="004E0180"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4E0180" w:rsidRPr="00F02A57" w:rsidRDefault="004E0180">
    <w:pPr>
      <w:pStyle w:val="Footer"/>
      <w:tabs>
        <w:tab w:val="clear" w:pos="4320"/>
        <w:tab w:val="clear" w:pos="8640"/>
      </w:tabs>
      <w:jc w:val="center"/>
      <w:rPr>
        <w:sz w:val="22"/>
        <w:szCs w:val="22"/>
      </w:rPr>
    </w:pPr>
    <w:r w:rsidRPr="00F02A57">
      <w:rPr>
        <w:sz w:val="22"/>
        <w:szCs w:val="22"/>
      </w:rPr>
      <w:t>Page TR-</w:t>
    </w:r>
    <w:r w:rsidR="00B03818" w:rsidRPr="00F02A57">
      <w:rPr>
        <w:sz w:val="22"/>
        <w:szCs w:val="22"/>
      </w:rPr>
      <w:fldChar w:fldCharType="begin"/>
    </w:r>
    <w:r w:rsidRPr="00F02A57">
      <w:rPr>
        <w:sz w:val="22"/>
        <w:szCs w:val="22"/>
      </w:rPr>
      <w:instrText xml:space="preserve"> PAGE  \* MERGEFORMAT </w:instrText>
    </w:r>
    <w:r w:rsidR="00B03818" w:rsidRPr="00F02A57">
      <w:rPr>
        <w:sz w:val="22"/>
        <w:szCs w:val="22"/>
      </w:rPr>
      <w:fldChar w:fldCharType="separate"/>
    </w:r>
    <w:r w:rsidR="00DE492A">
      <w:rPr>
        <w:noProof/>
        <w:sz w:val="22"/>
        <w:szCs w:val="22"/>
      </w:rPr>
      <w:t>6</w:t>
    </w:r>
    <w:r w:rsidR="00B03818" w:rsidRPr="00F02A57">
      <w:rPr>
        <w:sz w:val="22"/>
        <w:szCs w:val="22"/>
      </w:rPr>
      <w:fldChar w:fldCharType="end"/>
    </w:r>
    <w:r w:rsidRPr="00F02A57">
      <w:rPr>
        <w:sz w:val="22"/>
        <w:szCs w:val="22"/>
      </w:rPr>
      <w:t xml:space="preserve"> of </w:t>
    </w:r>
    <w:r>
      <w:rPr>
        <w:rStyle w:val="PageNumber"/>
        <w:sz w:val="22"/>
        <w:szCs w:val="22"/>
      </w:rPr>
      <w:t>6</w: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Foote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r>
    <w:r w:rsidR="00C1653B">
      <w:rPr>
        <w:sz w:val="22"/>
        <w:szCs w:val="22"/>
      </w:rPr>
      <w:t>Draft/Proposed Permit No.</w:t>
    </w:r>
    <w:r w:rsidRPr="00F02A57">
      <w:rPr>
        <w:sz w:val="22"/>
        <w:szCs w:val="22"/>
      </w:rPr>
      <w:t xml:space="preserve"> 0570039</w:t>
    </w:r>
    <w:r w:rsidR="001E1AE6">
      <w:rPr>
        <w:sz w:val="22"/>
        <w:szCs w:val="22"/>
      </w:rPr>
      <w:t>-061-AV</w:t>
    </w:r>
  </w:p>
  <w:p w:rsidR="004E0180" w:rsidRPr="00F02A57" w:rsidRDefault="004E0180"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4E0180" w:rsidRPr="00F02A57" w:rsidRDefault="004E0180" w:rsidP="00143D7D">
    <w:pPr>
      <w:pStyle w:val="Footer"/>
      <w:tabs>
        <w:tab w:val="clear" w:pos="4320"/>
        <w:tab w:val="clear" w:pos="8640"/>
      </w:tabs>
      <w:jc w:val="center"/>
      <w:rPr>
        <w:sz w:val="22"/>
        <w:szCs w:val="22"/>
      </w:rPr>
    </w:pPr>
    <w:r w:rsidRPr="00F02A57">
      <w:rPr>
        <w:sz w:val="22"/>
        <w:szCs w:val="22"/>
      </w:rPr>
      <w:t>Page TV-</w:t>
    </w:r>
    <w:r w:rsidR="00B03818" w:rsidRPr="00F02A57">
      <w:rPr>
        <w:sz w:val="22"/>
        <w:szCs w:val="22"/>
      </w:rPr>
      <w:fldChar w:fldCharType="begin"/>
    </w:r>
    <w:r w:rsidRPr="00F02A57">
      <w:rPr>
        <w:sz w:val="22"/>
        <w:szCs w:val="22"/>
      </w:rPr>
      <w:instrText xml:space="preserve"> PAGE  \* MERGEFORMAT </w:instrText>
    </w:r>
    <w:r w:rsidR="00B03818" w:rsidRPr="00F02A57">
      <w:rPr>
        <w:sz w:val="22"/>
        <w:szCs w:val="22"/>
      </w:rPr>
      <w:fldChar w:fldCharType="separate"/>
    </w:r>
    <w:r w:rsidR="00DE492A">
      <w:rPr>
        <w:noProof/>
        <w:sz w:val="22"/>
        <w:szCs w:val="22"/>
      </w:rPr>
      <w:t>7</w:t>
    </w:r>
    <w:r w:rsidR="00B03818" w:rsidRPr="00F02A57">
      <w:rPr>
        <w:sz w:val="22"/>
        <w:szCs w:val="22"/>
      </w:rPr>
      <w:fldChar w:fldCharType="end"/>
    </w:r>
    <w:r w:rsidRPr="00F02A57">
      <w:rPr>
        <w:sz w:val="22"/>
        <w:szCs w:val="22"/>
      </w:rPr>
      <w:t xml:space="preserve"> of </w:t>
    </w:r>
    <w:r w:rsidRPr="00F02A57">
      <w:rPr>
        <w:rStyle w:val="PageNumber"/>
        <w:sz w:val="22"/>
        <w:szCs w:val="22"/>
      </w:rPr>
      <w:t>7</w: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B47179">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B47179">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B47179">
    <w:pPr>
      <w:pStyle w:val="Footer"/>
      <w:tabs>
        <w:tab w:val="clear" w:pos="4320"/>
        <w:tab w:val="clear" w:pos="8640"/>
      </w:tabs>
      <w:jc w:val="center"/>
      <w:rPr>
        <w:sz w:val="22"/>
        <w:szCs w:val="22"/>
      </w:rPr>
    </w:pPr>
    <w:r w:rsidRPr="00230F45">
      <w:rPr>
        <w:sz w:val="22"/>
        <w:szCs w:val="22"/>
      </w:rPr>
      <w:t>Page CAM-</w:t>
    </w:r>
    <w:r w:rsidR="00B03818" w:rsidRPr="00230F45">
      <w:rPr>
        <w:sz w:val="22"/>
        <w:szCs w:val="22"/>
      </w:rPr>
      <w:fldChar w:fldCharType="begin"/>
    </w:r>
    <w:r w:rsidRPr="00230F45">
      <w:rPr>
        <w:sz w:val="22"/>
        <w:szCs w:val="22"/>
      </w:rPr>
      <w:instrText xml:space="preserve"> PAGE  \* MERGEFORMAT </w:instrText>
    </w:r>
    <w:r w:rsidR="00B03818" w:rsidRPr="00230F45">
      <w:rPr>
        <w:sz w:val="22"/>
        <w:szCs w:val="22"/>
      </w:rPr>
      <w:fldChar w:fldCharType="separate"/>
    </w:r>
    <w:r w:rsidR="00DE492A">
      <w:rPr>
        <w:noProof/>
        <w:sz w:val="22"/>
        <w:szCs w:val="22"/>
      </w:rPr>
      <w:t>4</w:t>
    </w:r>
    <w:r w:rsidR="00B03818" w:rsidRPr="00230F45">
      <w:rPr>
        <w:sz w:val="22"/>
        <w:szCs w:val="22"/>
      </w:rPr>
      <w:fldChar w:fldCharType="end"/>
    </w:r>
    <w:r w:rsidRPr="00230F45">
      <w:rPr>
        <w:sz w:val="22"/>
        <w:szCs w:val="22"/>
      </w:rPr>
      <w:t xml:space="preserve"> of </w:t>
    </w:r>
    <w:r w:rsidRPr="00230F45">
      <w:rPr>
        <w:rStyle w:val="PageNumber"/>
        <w:sz w:val="22"/>
        <w:szCs w:val="22"/>
      </w:rPr>
      <w:t>6</w: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sidR="00C1653B">
      <w:rPr>
        <w:sz w:val="22"/>
        <w:szCs w:val="22"/>
      </w:rPr>
      <w:t>Draft/Proposed Permit No.</w:t>
    </w:r>
    <w:r w:rsidRPr="00F02A57">
      <w:rPr>
        <w:sz w:val="22"/>
        <w:szCs w:val="22"/>
      </w:rPr>
      <w:t xml:space="preserve"> 0570039</w:t>
    </w:r>
    <w:r w:rsidR="001E1AE6">
      <w:rPr>
        <w:sz w:val="22"/>
        <w:szCs w:val="22"/>
      </w:rPr>
      <w:t>-061-AV</w:t>
    </w:r>
  </w:p>
  <w:p w:rsidR="004E0180" w:rsidRPr="00F02A57" w:rsidRDefault="004E0180"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4E0180" w:rsidRPr="00F02A57" w:rsidRDefault="004E0180">
    <w:pPr>
      <w:pStyle w:val="Footer"/>
      <w:tabs>
        <w:tab w:val="clear" w:pos="4320"/>
        <w:tab w:val="clear" w:pos="8640"/>
      </w:tabs>
      <w:jc w:val="center"/>
      <w:rPr>
        <w:sz w:val="22"/>
        <w:szCs w:val="22"/>
      </w:rPr>
    </w:pPr>
    <w:r w:rsidRPr="00F02A57">
      <w:rPr>
        <w:sz w:val="22"/>
        <w:szCs w:val="22"/>
      </w:rPr>
      <w:t>Page U-</w:t>
    </w:r>
    <w:r w:rsidR="00B03818" w:rsidRPr="00F02A57">
      <w:rPr>
        <w:sz w:val="22"/>
        <w:szCs w:val="22"/>
      </w:rPr>
      <w:fldChar w:fldCharType="begin"/>
    </w:r>
    <w:r w:rsidRPr="00F02A57">
      <w:rPr>
        <w:sz w:val="22"/>
        <w:szCs w:val="22"/>
      </w:rPr>
      <w:instrText xml:space="preserve"> PAGE  \* MERGEFORMAT </w:instrText>
    </w:r>
    <w:r w:rsidR="00B03818" w:rsidRPr="00F02A57">
      <w:rPr>
        <w:sz w:val="22"/>
        <w:szCs w:val="22"/>
      </w:rPr>
      <w:fldChar w:fldCharType="separate"/>
    </w:r>
    <w:r w:rsidR="00DE492A">
      <w:rPr>
        <w:noProof/>
        <w:sz w:val="22"/>
        <w:szCs w:val="22"/>
      </w:rPr>
      <w:t>1</w:t>
    </w:r>
    <w:r w:rsidR="00B03818" w:rsidRPr="00F02A57">
      <w:rPr>
        <w:sz w:val="22"/>
        <w:szCs w:val="22"/>
      </w:rPr>
      <w:fldChar w:fldCharType="end"/>
    </w:r>
    <w:r w:rsidRPr="00F02A57">
      <w:rPr>
        <w:sz w:val="22"/>
        <w:szCs w:val="22"/>
      </w:rPr>
      <w:t xml:space="preserve"> of </w:t>
    </w:r>
    <w:r w:rsidRPr="00F02A57">
      <w:rPr>
        <w:rStyle w:val="PageNumber"/>
        <w:sz w:val="22"/>
        <w:szCs w:val="22"/>
      </w:rPr>
      <w:t>1</w: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Footer"/>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sidR="00C1653B">
      <w:rPr>
        <w:sz w:val="22"/>
        <w:szCs w:val="22"/>
      </w:rPr>
      <w:t>Draft/Proposed Permit No.</w:t>
    </w:r>
    <w:r w:rsidRPr="00F02A57">
      <w:rPr>
        <w:sz w:val="22"/>
        <w:szCs w:val="22"/>
      </w:rPr>
      <w:t xml:space="preserve"> 0570039</w:t>
    </w:r>
    <w:r w:rsidR="001E1AE6">
      <w:rPr>
        <w:sz w:val="22"/>
        <w:szCs w:val="22"/>
      </w:rPr>
      <w:t>-061-AV</w:t>
    </w:r>
  </w:p>
  <w:p w:rsidR="004E0180" w:rsidRDefault="004E0180"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4E0180" w:rsidRPr="00F02A57" w:rsidRDefault="004E0180" w:rsidP="008734E8">
    <w:pPr>
      <w:pStyle w:val="Footer"/>
      <w:tabs>
        <w:tab w:val="clear" w:pos="4320"/>
        <w:tab w:val="clear" w:pos="8640"/>
        <w:tab w:val="right" w:pos="10080"/>
      </w:tabs>
      <w:jc w:val="center"/>
      <w:rPr>
        <w:sz w:val="22"/>
        <w:szCs w:val="22"/>
      </w:rPr>
    </w:pPr>
    <w:r>
      <w:rPr>
        <w:sz w:val="22"/>
        <w:szCs w:val="22"/>
      </w:rPr>
      <w:t>Attachments</w: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1E1AE6" w:rsidRDefault="004E0180" w:rsidP="00143D7D">
    <w:pPr>
      <w:pStyle w:val="Footer"/>
      <w:pBdr>
        <w:top w:val="single" w:sz="6" w:space="1" w:color="auto"/>
      </w:pBdr>
      <w:tabs>
        <w:tab w:val="clear" w:pos="4320"/>
        <w:tab w:val="clear" w:pos="8640"/>
        <w:tab w:val="right" w:pos="10080"/>
      </w:tabs>
      <w:spacing w:before="240"/>
      <w:rPr>
        <w:sz w:val="22"/>
        <w:szCs w:val="22"/>
      </w:rPr>
    </w:pPr>
    <w:r w:rsidRPr="001E1AE6">
      <w:rPr>
        <w:sz w:val="22"/>
        <w:szCs w:val="22"/>
      </w:rPr>
      <w:t>Tampa Electric Company</w:t>
    </w:r>
    <w:r w:rsidRPr="001E1AE6">
      <w:rPr>
        <w:sz w:val="22"/>
        <w:szCs w:val="22"/>
      </w:rPr>
      <w:tab/>
      <w:t xml:space="preserve"> </w:t>
    </w:r>
    <w:r w:rsidR="00C1653B">
      <w:rPr>
        <w:sz w:val="22"/>
        <w:szCs w:val="22"/>
      </w:rPr>
      <w:t>Draft/Proposed Permit No.</w:t>
    </w:r>
    <w:r w:rsidRPr="001E1AE6">
      <w:rPr>
        <w:sz w:val="22"/>
        <w:szCs w:val="22"/>
      </w:rPr>
      <w:t xml:space="preserve"> 0570039</w:t>
    </w:r>
    <w:r w:rsidR="001E1AE6" w:rsidRPr="001E1AE6">
      <w:rPr>
        <w:sz w:val="22"/>
        <w:szCs w:val="22"/>
      </w:rPr>
      <w:t>-061-AV</w:t>
    </w:r>
  </w:p>
  <w:p w:rsidR="004E0180" w:rsidRPr="001E1AE6" w:rsidRDefault="004E0180" w:rsidP="00143D7D">
    <w:pPr>
      <w:pStyle w:val="Footer"/>
      <w:tabs>
        <w:tab w:val="clear" w:pos="4320"/>
        <w:tab w:val="clear" w:pos="8640"/>
        <w:tab w:val="right" w:pos="10080"/>
      </w:tabs>
      <w:rPr>
        <w:sz w:val="22"/>
        <w:szCs w:val="22"/>
      </w:rPr>
    </w:pPr>
    <w:r w:rsidRPr="001E1AE6">
      <w:rPr>
        <w:sz w:val="22"/>
        <w:szCs w:val="22"/>
      </w:rPr>
      <w:t>Big Bend Station</w:t>
    </w:r>
    <w:r w:rsidRPr="001E1AE6">
      <w:rPr>
        <w:sz w:val="22"/>
        <w:szCs w:val="22"/>
      </w:rPr>
      <w:tab/>
      <w:t>Title V Air Operation Permit Revision</w:t>
    </w:r>
  </w:p>
  <w:p w:rsidR="004E0180" w:rsidRPr="001E1AE6" w:rsidRDefault="004E0180">
    <w:pPr>
      <w:pStyle w:val="Footer"/>
      <w:tabs>
        <w:tab w:val="clear" w:pos="4320"/>
        <w:tab w:val="clear" w:pos="8640"/>
      </w:tabs>
      <w:jc w:val="center"/>
      <w:rPr>
        <w:sz w:val="22"/>
        <w:szCs w:val="22"/>
      </w:rPr>
    </w:pPr>
    <w:r w:rsidRPr="001E1AE6">
      <w:rPr>
        <w:sz w:val="22"/>
        <w:szCs w:val="22"/>
      </w:rPr>
      <w:t>Page Figure 1-</w:t>
    </w:r>
    <w:r w:rsidR="00B03818" w:rsidRPr="001E1AE6">
      <w:rPr>
        <w:sz w:val="22"/>
        <w:szCs w:val="22"/>
      </w:rPr>
      <w:fldChar w:fldCharType="begin"/>
    </w:r>
    <w:r w:rsidRPr="001E1AE6">
      <w:rPr>
        <w:sz w:val="22"/>
        <w:szCs w:val="22"/>
      </w:rPr>
      <w:instrText xml:space="preserve"> PAGE  \* MERGEFORMAT </w:instrText>
    </w:r>
    <w:r w:rsidR="00B03818" w:rsidRPr="001E1AE6">
      <w:rPr>
        <w:sz w:val="22"/>
        <w:szCs w:val="22"/>
      </w:rPr>
      <w:fldChar w:fldCharType="separate"/>
    </w:r>
    <w:r w:rsidR="00DE492A">
      <w:rPr>
        <w:noProof/>
        <w:sz w:val="22"/>
        <w:szCs w:val="22"/>
      </w:rPr>
      <w:t>1</w:t>
    </w:r>
    <w:r w:rsidR="00B03818" w:rsidRPr="001E1AE6">
      <w:rPr>
        <w:sz w:val="22"/>
        <w:szCs w:val="22"/>
      </w:rPr>
      <w:fldChar w:fldCharType="end"/>
    </w:r>
    <w:r w:rsidRPr="001E1AE6">
      <w:rPr>
        <w:sz w:val="22"/>
        <w:szCs w:val="22"/>
      </w:rPr>
      <w:t xml:space="preserve"> of </w:t>
    </w:r>
    <w:r w:rsidRPr="001E1AE6">
      <w:rPr>
        <w:rStyle w:val="PageNumber"/>
        <w:sz w:val="22"/>
        <w:szCs w:val="22"/>
      </w:rPr>
      <w:t>1</w: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8734E8" w:rsidRDefault="004E0180" w:rsidP="008734E8">
    <w:pPr>
      <w:pStyle w:val="Footer"/>
      <w:pBdr>
        <w:top w:val="single" w:sz="6" w:space="1" w:color="auto"/>
      </w:pBdr>
      <w:tabs>
        <w:tab w:val="clear" w:pos="4320"/>
        <w:tab w:val="clear" w:pos="8640"/>
        <w:tab w:val="right" w:pos="13680"/>
      </w:tabs>
      <w:spacing w:before="240"/>
      <w:rPr>
        <w:sz w:val="22"/>
        <w:szCs w:val="22"/>
      </w:rPr>
    </w:pPr>
    <w:r w:rsidRPr="008734E8">
      <w:rPr>
        <w:sz w:val="22"/>
        <w:szCs w:val="22"/>
      </w:rPr>
      <w:t>Tampa Electric Company</w:t>
    </w:r>
    <w:r w:rsidRPr="008734E8">
      <w:rPr>
        <w:sz w:val="22"/>
        <w:szCs w:val="22"/>
      </w:rPr>
      <w:tab/>
      <w:t xml:space="preserve"> </w:t>
    </w:r>
    <w:r w:rsidR="00C1653B">
      <w:rPr>
        <w:sz w:val="22"/>
        <w:szCs w:val="22"/>
      </w:rPr>
      <w:t>Draft/Proposed Permit No.</w:t>
    </w:r>
    <w:r w:rsidRPr="008734E8">
      <w:rPr>
        <w:sz w:val="22"/>
        <w:szCs w:val="22"/>
      </w:rPr>
      <w:t xml:space="preserve"> 0570039-045-AV</w:t>
    </w:r>
  </w:p>
  <w:p w:rsidR="004E0180" w:rsidRPr="008734E8" w:rsidRDefault="004E0180" w:rsidP="008734E8">
    <w:pPr>
      <w:pStyle w:val="Footer"/>
      <w:tabs>
        <w:tab w:val="clear" w:pos="4320"/>
        <w:tab w:val="clear" w:pos="8640"/>
        <w:tab w:val="right" w:pos="9900"/>
        <w:tab w:val="right" w:pos="13680"/>
      </w:tabs>
      <w:rPr>
        <w:sz w:val="22"/>
        <w:szCs w:val="22"/>
      </w:rPr>
    </w:pPr>
    <w:r w:rsidRPr="008734E8">
      <w:rPr>
        <w:sz w:val="22"/>
        <w:szCs w:val="22"/>
      </w:rPr>
      <w:t>Big Bend Station</w:t>
    </w:r>
    <w:r w:rsidRPr="008734E8">
      <w:rPr>
        <w:sz w:val="22"/>
        <w:szCs w:val="22"/>
      </w:rPr>
      <w:tab/>
    </w:r>
    <w:r w:rsidRPr="008734E8">
      <w:rPr>
        <w:sz w:val="22"/>
        <w:szCs w:val="22"/>
      </w:rPr>
      <w:tab/>
      <w:t xml:space="preserve">      Title V Air Operation Permit Revision</w:t>
    </w:r>
  </w:p>
  <w:p w:rsidR="004E0180" w:rsidRPr="008734E8" w:rsidRDefault="004E0180" w:rsidP="008734E8">
    <w:pPr>
      <w:pStyle w:val="Footer"/>
      <w:tabs>
        <w:tab w:val="clear" w:pos="4320"/>
        <w:tab w:val="clear" w:pos="8640"/>
        <w:tab w:val="right" w:pos="13680"/>
      </w:tabs>
      <w:jc w:val="center"/>
      <w:rPr>
        <w:sz w:val="22"/>
        <w:szCs w:val="22"/>
      </w:rPr>
    </w:pPr>
    <w:r w:rsidRPr="008734E8">
      <w:rPr>
        <w:sz w:val="22"/>
        <w:szCs w:val="22"/>
      </w:rPr>
      <w:t xml:space="preserve">Page </w:t>
    </w:r>
    <w:r>
      <w:rPr>
        <w:sz w:val="22"/>
        <w:szCs w:val="22"/>
      </w:rPr>
      <w:t xml:space="preserve">Table </w:t>
    </w:r>
    <w:r w:rsidRPr="008734E8">
      <w:rPr>
        <w:sz w:val="22"/>
        <w:szCs w:val="22"/>
      </w:rPr>
      <w:t>H-</w:t>
    </w:r>
    <w:r w:rsidR="00B03818" w:rsidRPr="008734E8">
      <w:rPr>
        <w:sz w:val="22"/>
        <w:szCs w:val="22"/>
      </w:rPr>
      <w:fldChar w:fldCharType="begin"/>
    </w:r>
    <w:r w:rsidRPr="008734E8">
      <w:rPr>
        <w:sz w:val="22"/>
        <w:szCs w:val="22"/>
      </w:rPr>
      <w:instrText xml:space="preserve"> PAGE  \* MERGEFORMAT </w:instrText>
    </w:r>
    <w:r w:rsidR="00B03818" w:rsidRPr="008734E8">
      <w:rPr>
        <w:sz w:val="22"/>
        <w:szCs w:val="22"/>
      </w:rPr>
      <w:fldChar w:fldCharType="separate"/>
    </w:r>
    <w:r w:rsidR="00DE492A">
      <w:rPr>
        <w:noProof/>
        <w:sz w:val="22"/>
        <w:szCs w:val="22"/>
      </w:rPr>
      <w:t>3</w:t>
    </w:r>
    <w:r w:rsidR="00B03818" w:rsidRPr="008734E8">
      <w:rPr>
        <w:sz w:val="22"/>
        <w:szCs w:val="22"/>
      </w:rPr>
      <w:fldChar w:fldCharType="end"/>
    </w:r>
    <w:r w:rsidRPr="008734E8">
      <w:rPr>
        <w:sz w:val="22"/>
        <w:szCs w:val="22"/>
      </w:rPr>
      <w:t xml:space="preserve"> of </w:t>
    </w:r>
    <w:r>
      <w:rPr>
        <w:rStyle w:val="PageNumber"/>
        <w:sz w:val="22"/>
        <w:szCs w:val="22"/>
      </w:rPr>
      <w:t>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B82E91" w:rsidRDefault="004E0180" w:rsidP="00B82E91">
    <w:pPr>
      <w:pBdr>
        <w:top w:val="single" w:sz="6" w:space="1" w:color="auto"/>
      </w:pBdr>
      <w:tabs>
        <w:tab w:val="right" w:pos="10080"/>
      </w:tabs>
      <w:spacing w:before="240"/>
      <w:jc w:val="both"/>
      <w:rPr>
        <w:sz w:val="20"/>
        <w:szCs w:val="20"/>
      </w:rPr>
    </w:pPr>
    <w:r w:rsidRPr="00B82E91">
      <w:rPr>
        <w:sz w:val="20"/>
        <w:szCs w:val="20"/>
      </w:rPr>
      <w:t>Tampa Electric Company</w:t>
    </w:r>
    <w:r w:rsidRPr="00B82E91">
      <w:rPr>
        <w:sz w:val="20"/>
        <w:szCs w:val="20"/>
      </w:rPr>
      <w:tab/>
    </w:r>
    <w:r w:rsidR="00C1653B">
      <w:rPr>
        <w:sz w:val="20"/>
        <w:szCs w:val="20"/>
      </w:rPr>
      <w:t>Draft/Proposed Permit No.</w:t>
    </w:r>
    <w:r w:rsidRPr="00B82E91">
      <w:rPr>
        <w:sz w:val="20"/>
        <w:szCs w:val="20"/>
      </w:rPr>
      <w:t xml:space="preserve"> 0570039</w:t>
    </w:r>
    <w:r w:rsidR="001E1AE6">
      <w:rPr>
        <w:sz w:val="20"/>
        <w:szCs w:val="20"/>
      </w:rPr>
      <w:t>-061-AV</w:t>
    </w:r>
  </w:p>
  <w:p w:rsidR="004E0180" w:rsidRPr="00B82E91" w:rsidRDefault="004E0180" w:rsidP="00B82E91">
    <w:pPr>
      <w:tabs>
        <w:tab w:val="right" w:pos="10080"/>
      </w:tabs>
      <w:rPr>
        <w:sz w:val="20"/>
        <w:szCs w:val="20"/>
      </w:rPr>
    </w:pPr>
    <w:smartTag w:uri="urn:schemas-microsoft-com:office:smarttags" w:element="place">
      <w:r w:rsidRPr="00B82E91">
        <w:rPr>
          <w:sz w:val="20"/>
          <w:szCs w:val="20"/>
        </w:rPr>
        <w:t>Big Bend</w:t>
      </w:r>
    </w:smartTag>
    <w:r w:rsidRPr="00B82E91">
      <w:rPr>
        <w:sz w:val="20"/>
        <w:szCs w:val="20"/>
      </w:rPr>
      <w:t xml:space="preserve"> Station</w:t>
    </w:r>
    <w:r w:rsidRPr="00B82E91">
      <w:rPr>
        <w:sz w:val="20"/>
        <w:szCs w:val="20"/>
      </w:rPr>
      <w:tab/>
      <w:t xml:space="preserve">Title V Air Operation Permit </w:t>
    </w:r>
    <w:r>
      <w:rPr>
        <w:sz w:val="20"/>
        <w:szCs w:val="20"/>
      </w:rPr>
      <w:t>Revision</w:t>
    </w:r>
  </w:p>
  <w:p w:rsidR="004E0180" w:rsidRPr="00B82E91" w:rsidRDefault="004E0180" w:rsidP="00B82E91">
    <w:pPr>
      <w:jc w:val="center"/>
      <w:rPr>
        <w:sz w:val="20"/>
        <w:szCs w:val="20"/>
      </w:rPr>
    </w:pPr>
    <w:r w:rsidRPr="00B82E91">
      <w:rPr>
        <w:sz w:val="20"/>
        <w:szCs w:val="20"/>
      </w:rPr>
      <w:t>Page CAM-</w:t>
    </w:r>
    <w:r w:rsidR="00B03818" w:rsidRPr="00B82E91">
      <w:rPr>
        <w:sz w:val="20"/>
        <w:szCs w:val="20"/>
      </w:rPr>
      <w:fldChar w:fldCharType="begin"/>
    </w:r>
    <w:r w:rsidRPr="00B82E91">
      <w:rPr>
        <w:sz w:val="20"/>
        <w:szCs w:val="20"/>
      </w:rPr>
      <w:instrText xml:space="preserve"> PAGE  \* MERGEFORMAT </w:instrText>
    </w:r>
    <w:r w:rsidR="00B03818" w:rsidRPr="00B82E91">
      <w:rPr>
        <w:sz w:val="20"/>
        <w:szCs w:val="20"/>
      </w:rPr>
      <w:fldChar w:fldCharType="separate"/>
    </w:r>
    <w:r w:rsidR="00DE492A">
      <w:rPr>
        <w:noProof/>
        <w:sz w:val="20"/>
        <w:szCs w:val="20"/>
      </w:rPr>
      <w:t>6</w:t>
    </w:r>
    <w:r w:rsidR="00B03818" w:rsidRPr="00B82E91">
      <w:rPr>
        <w:sz w:val="20"/>
        <w:szCs w:val="20"/>
      </w:rPr>
      <w:fldChar w:fldCharType="end"/>
    </w:r>
    <w:r w:rsidRPr="00B82E91">
      <w:rPr>
        <w:sz w:val="20"/>
        <w:szCs w:val="20"/>
      </w:rPr>
      <w:t xml:space="preserve"> of </w:t>
    </w:r>
    <w:r>
      <w:rPr>
        <w:sz w:val="20"/>
        <w:szCs w:val="20"/>
      </w:rPr>
      <w:t>6</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9B77EF">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9B77EF">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9B77EF">
    <w:pPr>
      <w:pStyle w:val="Footer"/>
      <w:tabs>
        <w:tab w:val="clear" w:pos="4320"/>
        <w:tab w:val="clear" w:pos="8640"/>
      </w:tabs>
      <w:jc w:val="center"/>
      <w:rPr>
        <w:sz w:val="22"/>
        <w:szCs w:val="22"/>
      </w:rPr>
    </w:pPr>
    <w:r w:rsidRPr="00230F45">
      <w:rPr>
        <w:sz w:val="22"/>
        <w:szCs w:val="22"/>
      </w:rPr>
      <w:t>Page CD</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rsidP="00B47179">
    <w:pPr>
      <w:pStyle w:val="Footer"/>
      <w:numPr>
        <w:ilvl w:val="0"/>
        <w:numId w:val="11"/>
      </w:numPr>
      <w:ind w:left="0" w:firstLine="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590A50">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590A50">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590A50">
    <w:pPr>
      <w:pStyle w:val="Footer"/>
      <w:tabs>
        <w:tab w:val="clear" w:pos="4320"/>
        <w:tab w:val="clear" w:pos="8640"/>
      </w:tabs>
      <w:jc w:val="center"/>
      <w:rPr>
        <w:sz w:val="22"/>
        <w:szCs w:val="22"/>
      </w:rPr>
    </w:pPr>
    <w:r w:rsidRPr="00230F45">
      <w:rPr>
        <w:sz w:val="22"/>
        <w:szCs w:val="22"/>
      </w:rPr>
      <w:t>Page CEMS-</w:t>
    </w:r>
    <w:r w:rsidR="00B03818" w:rsidRPr="00230F45">
      <w:rPr>
        <w:rStyle w:val="PageNumber"/>
        <w:sz w:val="22"/>
        <w:szCs w:val="22"/>
      </w:rPr>
      <w:fldChar w:fldCharType="begin"/>
    </w:r>
    <w:r w:rsidRPr="00230F45">
      <w:rPr>
        <w:rStyle w:val="PageNumber"/>
        <w:sz w:val="22"/>
        <w:szCs w:val="22"/>
      </w:rPr>
      <w:instrText xml:space="preserve"> PAGE </w:instrText>
    </w:r>
    <w:r w:rsidR="00B03818" w:rsidRPr="00230F45">
      <w:rPr>
        <w:rStyle w:val="PageNumber"/>
        <w:sz w:val="22"/>
        <w:szCs w:val="22"/>
      </w:rPr>
      <w:fldChar w:fldCharType="separate"/>
    </w:r>
    <w:r w:rsidR="00DE492A">
      <w:rPr>
        <w:rStyle w:val="PageNumber"/>
        <w:noProof/>
        <w:sz w:val="22"/>
        <w:szCs w:val="22"/>
      </w:rPr>
      <w:t>3</w:t>
    </w:r>
    <w:r w:rsidR="00B03818" w:rsidRPr="00230F45">
      <w:rPr>
        <w:rStyle w:val="PageNumber"/>
        <w:sz w:val="22"/>
        <w:szCs w:val="22"/>
      </w:rPr>
      <w:fldChar w:fldCharType="end"/>
    </w:r>
    <w:r w:rsidRPr="00230F45">
      <w:rPr>
        <w:rStyle w:val="PageNumber"/>
        <w:sz w:val="22"/>
        <w:szCs w:val="22"/>
      </w:rPr>
      <w:t xml:space="preserve"> of 3</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B47179">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B47179">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B47179">
    <w:pPr>
      <w:pStyle w:val="Footer"/>
      <w:tabs>
        <w:tab w:val="clear" w:pos="4320"/>
        <w:tab w:val="clear" w:pos="8640"/>
      </w:tabs>
      <w:jc w:val="center"/>
      <w:rPr>
        <w:sz w:val="22"/>
        <w:szCs w:val="22"/>
      </w:rPr>
    </w:pPr>
    <w:r w:rsidRPr="00230F45">
      <w:rPr>
        <w:sz w:val="22"/>
        <w:szCs w:val="22"/>
      </w:rPr>
      <w:t>Page CEMS-</w:t>
    </w:r>
    <w:r w:rsidR="00B03818" w:rsidRPr="00230F45">
      <w:rPr>
        <w:rStyle w:val="PageNumber"/>
        <w:sz w:val="22"/>
        <w:szCs w:val="22"/>
      </w:rPr>
      <w:fldChar w:fldCharType="begin"/>
    </w:r>
    <w:r w:rsidRPr="00230F45">
      <w:rPr>
        <w:rStyle w:val="PageNumber"/>
        <w:sz w:val="22"/>
        <w:szCs w:val="22"/>
      </w:rPr>
      <w:instrText xml:space="preserve"> PAGE </w:instrText>
    </w:r>
    <w:r w:rsidR="00B03818" w:rsidRPr="00230F45">
      <w:rPr>
        <w:rStyle w:val="PageNumber"/>
        <w:sz w:val="22"/>
        <w:szCs w:val="22"/>
      </w:rPr>
      <w:fldChar w:fldCharType="separate"/>
    </w:r>
    <w:r w:rsidR="00DE492A">
      <w:rPr>
        <w:rStyle w:val="PageNumber"/>
        <w:noProof/>
        <w:sz w:val="22"/>
        <w:szCs w:val="22"/>
      </w:rPr>
      <w:t>1</w:t>
    </w:r>
    <w:r w:rsidR="00B03818" w:rsidRPr="00230F45">
      <w:rPr>
        <w:rStyle w:val="PageNumber"/>
        <w:sz w:val="22"/>
        <w:szCs w:val="22"/>
      </w:rPr>
      <w:fldChar w:fldCharType="end"/>
    </w:r>
    <w:r w:rsidRPr="00230F45">
      <w:rPr>
        <w:rStyle w:val="PageNumber"/>
        <w:sz w:val="22"/>
        <w:szCs w:val="22"/>
      </w:rPr>
      <w:t xml:space="preserve"> of 3</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9B77EF">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sidR="00C1653B">
      <w:rPr>
        <w:sz w:val="22"/>
        <w:szCs w:val="22"/>
      </w:rPr>
      <w:t>Draft/Proposed Permit No.</w:t>
    </w:r>
    <w:r w:rsidRPr="00230F45">
      <w:rPr>
        <w:sz w:val="22"/>
        <w:szCs w:val="22"/>
      </w:rPr>
      <w:t xml:space="preserve"> 0570039</w:t>
    </w:r>
    <w:r w:rsidR="001E1AE6">
      <w:rPr>
        <w:sz w:val="22"/>
        <w:szCs w:val="22"/>
      </w:rPr>
      <w:t>-061-AV</w:t>
    </w:r>
  </w:p>
  <w:p w:rsidR="004E0180" w:rsidRPr="00230F45" w:rsidRDefault="004E0180" w:rsidP="009B77EF">
    <w:pPr>
      <w:tabs>
        <w:tab w:val="right" w:pos="10080"/>
      </w:tabs>
      <w:rPr>
        <w:sz w:val="22"/>
        <w:szCs w:val="22"/>
      </w:rPr>
    </w:pPr>
    <w:r w:rsidRPr="00230F45">
      <w:rPr>
        <w:sz w:val="22"/>
        <w:szCs w:val="22"/>
      </w:rPr>
      <w:t>Big Bend Station</w:t>
    </w:r>
    <w:r w:rsidRPr="00230F45">
      <w:rPr>
        <w:sz w:val="22"/>
        <w:szCs w:val="22"/>
      </w:rPr>
      <w:tab/>
      <w:t>Title V Air Operation Permit Revision</w:t>
    </w:r>
  </w:p>
  <w:p w:rsidR="004E0180" w:rsidRPr="00230F45" w:rsidRDefault="004E0180" w:rsidP="009B77EF">
    <w:pPr>
      <w:jc w:val="center"/>
      <w:rPr>
        <w:sz w:val="22"/>
        <w:szCs w:val="22"/>
      </w:rPr>
    </w:pPr>
    <w:r w:rsidRPr="00230F45">
      <w:rPr>
        <w:sz w:val="22"/>
        <w:szCs w:val="22"/>
      </w:rPr>
      <w:t>Page CEMS for EU 41 and 42-</w:t>
    </w:r>
    <w:r w:rsidR="00B03818" w:rsidRPr="00230F45">
      <w:rPr>
        <w:sz w:val="22"/>
        <w:szCs w:val="22"/>
      </w:rPr>
      <w:fldChar w:fldCharType="begin"/>
    </w:r>
    <w:r w:rsidRPr="00230F45">
      <w:rPr>
        <w:sz w:val="22"/>
        <w:szCs w:val="22"/>
      </w:rPr>
      <w:instrText xml:space="preserve"> PAGE </w:instrText>
    </w:r>
    <w:r w:rsidR="00B03818" w:rsidRPr="00230F45">
      <w:rPr>
        <w:sz w:val="22"/>
        <w:szCs w:val="22"/>
      </w:rPr>
      <w:fldChar w:fldCharType="separate"/>
    </w:r>
    <w:r w:rsidR="00DE492A">
      <w:rPr>
        <w:noProof/>
        <w:sz w:val="22"/>
        <w:szCs w:val="22"/>
      </w:rPr>
      <w:t>4</w:t>
    </w:r>
    <w:r w:rsidR="00B03818" w:rsidRPr="00230F45">
      <w:rPr>
        <w:sz w:val="22"/>
        <w:szCs w:val="22"/>
      </w:rPr>
      <w:fldChar w:fldCharType="end"/>
    </w:r>
    <w:r w:rsidRPr="00230F45">
      <w:rPr>
        <w:sz w:val="22"/>
        <w:szCs w:val="22"/>
      </w:rPr>
      <w:t xml:space="preserve"> of 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A00" w:rsidRDefault="00965A00">
      <w:r>
        <w:separator/>
      </w:r>
    </w:p>
  </w:footnote>
  <w:footnote w:type="continuationSeparator" w:id="0">
    <w:p w:rsidR="00965A00" w:rsidRDefault="00965A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rsidP="000828BA">
    <w:pPr>
      <w:pStyle w:val="Header"/>
      <w:pBdr>
        <w:bottom w:val="single" w:sz="4" w:space="1" w:color="auto"/>
      </w:pBdr>
      <w:tabs>
        <w:tab w:val="clear" w:pos="8640"/>
      </w:tabs>
      <w:jc w:val="center"/>
      <w:rPr>
        <w:b/>
        <w:caps/>
        <w:szCs w:val="22"/>
      </w:rPr>
    </w:pPr>
    <w:r>
      <w:rPr>
        <w:b/>
        <w:caps/>
        <w:szCs w:val="22"/>
      </w:rPr>
      <w:t>APPENDICES and ATTACHMENTS</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D811DB" w:rsidRDefault="004E0180" w:rsidP="009B77EF">
    <w:pPr>
      <w:pBdr>
        <w:bottom w:val="single" w:sz="4" w:space="1" w:color="auto"/>
      </w:pBdr>
      <w:jc w:val="center"/>
      <w:rPr>
        <w:b/>
        <w:caps/>
        <w:sz w:val="22"/>
        <w:szCs w:val="22"/>
      </w:rPr>
    </w:pPr>
    <w:r w:rsidRPr="00D811DB">
      <w:rPr>
        <w:b/>
        <w:caps/>
        <w:sz w:val="22"/>
        <w:szCs w:val="22"/>
      </w:rPr>
      <w:t>Appendix CEMS.</w:t>
    </w:r>
  </w:p>
  <w:p w:rsidR="004E0180" w:rsidRPr="00D811DB" w:rsidRDefault="004E0180">
    <w:pPr>
      <w:rPr>
        <w:sz w:val="22"/>
        <w:szCs w:val="2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D811DB" w:rsidRDefault="004E0180" w:rsidP="00B47179">
    <w:pPr>
      <w:pBdr>
        <w:bottom w:val="single" w:sz="4" w:space="1" w:color="auto"/>
      </w:pBdr>
      <w:jc w:val="center"/>
      <w:rPr>
        <w:b/>
        <w:caps/>
        <w:sz w:val="22"/>
        <w:szCs w:val="22"/>
      </w:rPr>
    </w:pPr>
    <w:r w:rsidRPr="00D811DB">
      <w:rPr>
        <w:b/>
        <w:caps/>
        <w:sz w:val="22"/>
        <w:szCs w:val="22"/>
      </w:rPr>
      <w:t>Appendix CEMS.</w:t>
    </w:r>
  </w:p>
  <w:p w:rsidR="004E0180" w:rsidRPr="00D811DB" w:rsidRDefault="004E0180" w:rsidP="00B47179">
    <w:pPr>
      <w:pStyle w:val="Header"/>
      <w:rPr>
        <w:rStyle w:val="PageNumber"/>
        <w:sz w:val="22"/>
        <w:szCs w:val="22"/>
      </w:rPr>
    </w:pPr>
  </w:p>
  <w:p w:rsidR="004E0180" w:rsidRPr="00D811DB" w:rsidRDefault="004E0180" w:rsidP="00B47179">
    <w:pPr>
      <w:pStyle w:val="Header"/>
      <w:rPr>
        <w:rStyle w:val="PageNumber"/>
        <w:sz w:val="22"/>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9B77EF" w:rsidRDefault="004E0180" w:rsidP="00590A50">
    <w:pPr>
      <w:pBdr>
        <w:bottom w:val="single" w:sz="4" w:space="1" w:color="auto"/>
      </w:pBdr>
      <w:jc w:val="center"/>
      <w:rPr>
        <w:b/>
        <w:caps/>
        <w:sz w:val="22"/>
        <w:szCs w:val="22"/>
      </w:rPr>
    </w:pPr>
    <w:r w:rsidRPr="009B77EF">
      <w:rPr>
        <w:b/>
        <w:caps/>
        <w:sz w:val="22"/>
        <w:szCs w:val="22"/>
      </w:rPr>
      <w:t>Appendix CEMS for eu 41 and 42</w:t>
    </w:r>
  </w:p>
  <w:p w:rsidR="004E0180" w:rsidRPr="009B77EF" w:rsidRDefault="004E0180" w:rsidP="00590A50">
    <w:pPr>
      <w:tabs>
        <w:tab w:val="center" w:pos="4320"/>
        <w:tab w:val="right" w:pos="8640"/>
      </w:tabs>
      <w:jc w:val="center"/>
      <w:rPr>
        <w:b/>
        <w:sz w:val="22"/>
      </w:rPr>
    </w:pPr>
    <w:r w:rsidRPr="009B77EF">
      <w:rPr>
        <w:b/>
        <w:sz w:val="22"/>
      </w:rPr>
      <w:t>STANDARD CONTINUOUS MONITORING REQUIREMENTS</w:t>
    </w:r>
  </w:p>
  <w:p w:rsidR="004E0180" w:rsidRPr="00D811DB" w:rsidRDefault="004E0180">
    <w:pPr>
      <w:rPr>
        <w:sz w:val="22"/>
        <w:szCs w:val="2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9B77EF" w:rsidRDefault="004E0180" w:rsidP="009B77EF">
    <w:pPr>
      <w:pBdr>
        <w:bottom w:val="single" w:sz="4" w:space="1" w:color="auto"/>
      </w:pBdr>
      <w:jc w:val="center"/>
      <w:rPr>
        <w:b/>
        <w:caps/>
        <w:sz w:val="22"/>
        <w:szCs w:val="22"/>
      </w:rPr>
    </w:pPr>
    <w:r w:rsidRPr="009B77EF">
      <w:rPr>
        <w:b/>
        <w:caps/>
        <w:sz w:val="22"/>
        <w:szCs w:val="22"/>
      </w:rPr>
      <w:t>Appendix CEMS for eu 41 and 42</w:t>
    </w:r>
  </w:p>
  <w:p w:rsidR="004E0180" w:rsidRPr="00230F45" w:rsidRDefault="004E0180" w:rsidP="009B77EF">
    <w:pPr>
      <w:tabs>
        <w:tab w:val="center" w:pos="4320"/>
        <w:tab w:val="right" w:pos="8640"/>
      </w:tabs>
      <w:jc w:val="center"/>
      <w:rPr>
        <w:rFonts w:ascii="Times New Roman Bold" w:hAnsi="Times New Roman Bold"/>
        <w:b/>
        <w:smallCaps/>
        <w:sz w:val="22"/>
      </w:rPr>
    </w:pPr>
    <w:r w:rsidRPr="00230F45">
      <w:rPr>
        <w:rFonts w:ascii="Times New Roman Bold" w:hAnsi="Times New Roman Bold"/>
        <w:b/>
        <w:smallCaps/>
        <w:sz w:val="22"/>
      </w:rPr>
      <w:t>Standard Continuous Monitoring Requirements</w:t>
    </w:r>
  </w:p>
  <w:p w:rsidR="004E0180" w:rsidRPr="00D811DB" w:rsidRDefault="004E0180" w:rsidP="00B47179">
    <w:pPr>
      <w:pStyle w:val="Header"/>
      <w:rPr>
        <w:rStyle w:val="PageNumber"/>
        <w:sz w:val="22"/>
        <w:szCs w:val="2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4809AF" w:rsidRDefault="004E0180" w:rsidP="004809AF">
    <w:pPr>
      <w:pBdr>
        <w:bottom w:val="single" w:sz="4" w:space="1" w:color="auto"/>
      </w:pBd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40"/>
      <w:jc w:val="center"/>
      <w:rPr>
        <w:b/>
        <w:caps/>
        <w:sz w:val="22"/>
        <w:szCs w:val="22"/>
      </w:rPr>
    </w:pPr>
    <w:r w:rsidRPr="004809AF">
      <w:rPr>
        <w:b/>
        <w:caps/>
        <w:sz w:val="22"/>
        <w:szCs w:val="22"/>
      </w:rPr>
      <w:t xml:space="preserve">APPENDIX CFJ, Consent Final Judgment (DEP vs. </w:t>
    </w:r>
    <w:r w:rsidR="00D076EB">
      <w:rPr>
        <w:b/>
        <w:caps/>
        <w:sz w:val="22"/>
        <w:szCs w:val="22"/>
      </w:rPr>
      <w:t>TEC</w:t>
    </w:r>
    <w:r w:rsidRPr="004809AF">
      <w:rPr>
        <w:b/>
        <w:caps/>
        <w:sz w:val="22"/>
        <w:szCs w:val="22"/>
      </w:rPr>
      <w:t>)</w:t>
    </w:r>
  </w:p>
  <w:p w:rsidR="004E0180" w:rsidRPr="00D811DB" w:rsidRDefault="004E0180" w:rsidP="00B47179">
    <w:pPr>
      <w:pStyle w:val="Header"/>
      <w:rPr>
        <w:rStyle w:val="PageNumber"/>
        <w:sz w:val="22"/>
        <w:szCs w:val="2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8813D2">
    <w:pPr>
      <w:pBdr>
        <w:bottom w:val="single" w:sz="4" w:space="0" w:color="auto"/>
      </w:pBdr>
      <w:tabs>
        <w:tab w:val="left" w:pos="360"/>
        <w:tab w:val="left" w:pos="720"/>
        <w:tab w:val="left" w:pos="1080"/>
        <w:tab w:val="left" w:pos="1440"/>
        <w:tab w:val="right" w:leader="dot" w:pos="10080"/>
      </w:tabs>
      <w:jc w:val="center"/>
      <w:rPr>
        <w:b/>
        <w:caps/>
        <w:sz w:val="22"/>
        <w:szCs w:val="22"/>
      </w:rPr>
    </w:pPr>
    <w:r w:rsidRPr="00230F45">
      <w:rPr>
        <w:b/>
        <w:caps/>
        <w:sz w:val="22"/>
        <w:szCs w:val="22"/>
      </w:rPr>
      <w:t>Appendix CP-1 Compliance Plan.</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346515" w:rsidRDefault="004E0180" w:rsidP="008813D2">
    <w:pPr>
      <w:pBdr>
        <w:bottom w:val="single" w:sz="4" w:space="0" w:color="auto"/>
      </w:pBdr>
      <w:tabs>
        <w:tab w:val="left" w:pos="360"/>
        <w:tab w:val="left" w:pos="720"/>
        <w:tab w:val="left" w:pos="1080"/>
        <w:tab w:val="left" w:pos="1440"/>
        <w:tab w:val="right" w:leader="dot" w:pos="10080"/>
      </w:tabs>
      <w:jc w:val="center"/>
      <w:rPr>
        <w:b/>
        <w:caps/>
        <w:sz w:val="22"/>
        <w:szCs w:val="22"/>
      </w:rPr>
    </w:pPr>
    <w:r w:rsidRPr="00346515">
      <w:rPr>
        <w:b/>
        <w:caps/>
        <w:sz w:val="22"/>
        <w:szCs w:val="22"/>
      </w:rPr>
      <w:t>Appendix CP-1 Compliance Plan.</w:t>
    </w:r>
  </w:p>
  <w:p w:rsidR="004E0180" w:rsidRPr="00346515" w:rsidRDefault="004E0180" w:rsidP="00B47179">
    <w:pPr>
      <w:pStyle w:val="Header"/>
      <w:rPr>
        <w:rStyle w:val="PageNumber"/>
        <w:sz w:val="22"/>
        <w:szCs w:val="2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B426FE" w:rsidRDefault="004E0180" w:rsidP="00B426FE">
    <w:pPr>
      <w:pBdr>
        <w:bottom w:val="single" w:sz="4" w:space="1" w:color="auto"/>
      </w:pBdr>
      <w:jc w:val="center"/>
      <w:rPr>
        <w:b/>
        <w:smallCaps/>
        <w:sz w:val="22"/>
        <w:szCs w:val="22"/>
      </w:rPr>
    </w:pPr>
    <w:r w:rsidRPr="00B426FE">
      <w:rPr>
        <w:b/>
        <w:smallCaps/>
        <w:sz w:val="22"/>
        <w:szCs w:val="22"/>
      </w:rPr>
      <w:t>Appendix 40 CFR 60 Subpart A</w:t>
    </w:r>
  </w:p>
  <w:p w:rsidR="004E0180" w:rsidRPr="00B426FE" w:rsidRDefault="004E0180" w:rsidP="00B426FE">
    <w:pPr>
      <w:tabs>
        <w:tab w:val="left" w:pos="720"/>
      </w:tabs>
      <w:ind w:left="540" w:hanging="540"/>
      <w:jc w:val="center"/>
      <w:rPr>
        <w:b/>
        <w:caps/>
        <w:sz w:val="22"/>
        <w:szCs w:val="22"/>
      </w:rPr>
    </w:pPr>
    <w:r>
      <w:rPr>
        <w:b/>
        <w:smallCaps/>
        <w:sz w:val="22"/>
        <w:szCs w:val="22"/>
      </w:rPr>
      <w:t xml:space="preserve">General Provisions - </w:t>
    </w:r>
    <w:r w:rsidRPr="000C38C1">
      <w:rPr>
        <w:b/>
        <w:smallCaps/>
        <w:sz w:val="22"/>
        <w:szCs w:val="22"/>
      </w:rPr>
      <w:t>New Source Performance Standards  (NSPS</w:t>
    </w:r>
    <w:r w:rsidRPr="00812DB1">
      <w:rPr>
        <w:sz w:val="22"/>
        <w:szCs w:val="22"/>
      </w:rPr>
      <w:t>)</w:t>
    </w:r>
  </w:p>
  <w:p w:rsidR="004E0180" w:rsidRDefault="004E0180" w:rsidP="00B426FE">
    <w:pPr>
      <w:tabs>
        <w:tab w:val="left" w:pos="720"/>
      </w:tabs>
      <w:ind w:left="540" w:hanging="540"/>
      <w:jc w:val="center"/>
      <w:rPr>
        <w:sz w:val="22"/>
        <w:szCs w:val="22"/>
      </w:rPr>
    </w:pPr>
    <w:r w:rsidRPr="00B426FE">
      <w:rPr>
        <w:sz w:val="22"/>
        <w:szCs w:val="22"/>
      </w:rPr>
      <w:t xml:space="preserve">(version dated </w:t>
    </w:r>
    <w:r>
      <w:rPr>
        <w:sz w:val="22"/>
        <w:szCs w:val="22"/>
      </w:rPr>
      <w:t>10</w:t>
    </w:r>
    <w:r w:rsidRPr="00B426FE">
      <w:rPr>
        <w:sz w:val="22"/>
        <w:szCs w:val="22"/>
      </w:rPr>
      <w:t>/</w:t>
    </w:r>
    <w:r>
      <w:rPr>
        <w:sz w:val="22"/>
        <w:szCs w:val="22"/>
      </w:rPr>
      <w:t>9</w:t>
    </w:r>
    <w:r w:rsidRPr="00B426FE">
      <w:rPr>
        <w:sz w:val="22"/>
        <w:szCs w:val="22"/>
      </w:rPr>
      <w:t>/200</w:t>
    </w:r>
    <w:r>
      <w:rPr>
        <w:sz w:val="22"/>
        <w:szCs w:val="22"/>
      </w:rPr>
      <w:t>8</w:t>
    </w:r>
    <w:r w:rsidRPr="00B426FE">
      <w:rPr>
        <w:sz w:val="22"/>
        <w:szCs w:val="22"/>
      </w:rPr>
      <w:t>)</w:t>
    </w:r>
  </w:p>
  <w:p w:rsidR="004E0180" w:rsidRPr="00B426FE" w:rsidRDefault="004E0180" w:rsidP="00B426FE">
    <w:pPr>
      <w:tabs>
        <w:tab w:val="left" w:pos="720"/>
      </w:tabs>
      <w:ind w:left="540" w:hanging="540"/>
      <w:jc w:val="center"/>
      <w:rPr>
        <w:sz w:val="22"/>
        <w:szCs w:val="2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045A04" w:rsidRDefault="004E0180" w:rsidP="00F61DE8">
    <w:pPr>
      <w:pBdr>
        <w:bottom w:val="single" w:sz="4" w:space="1" w:color="auto"/>
      </w:pBdr>
      <w:jc w:val="center"/>
      <w:rPr>
        <w:b/>
        <w:smallCaps/>
        <w:sz w:val="22"/>
        <w:szCs w:val="22"/>
      </w:rPr>
    </w:pPr>
    <w:r w:rsidRPr="00045A04">
      <w:rPr>
        <w:b/>
        <w:smallCaps/>
        <w:sz w:val="22"/>
        <w:szCs w:val="22"/>
      </w:rPr>
      <w:t>Appendix 40 CFR 60 Subpart D</w:t>
    </w:r>
    <w:r w:rsidRPr="00F80132">
      <w:rPr>
        <w:b/>
        <w:sz w:val="22"/>
        <w:szCs w:val="22"/>
      </w:rPr>
      <w:t>a</w:t>
    </w:r>
  </w:p>
  <w:p w:rsidR="004E0180" w:rsidRPr="00E617BF" w:rsidRDefault="004E0180" w:rsidP="00F61DE8">
    <w:pPr>
      <w:tabs>
        <w:tab w:val="left" w:pos="720"/>
      </w:tabs>
      <w:ind w:left="540" w:hanging="540"/>
      <w:jc w:val="center"/>
      <w:rPr>
        <w:b/>
        <w:smallCaps/>
        <w:sz w:val="22"/>
        <w:szCs w:val="22"/>
      </w:rPr>
    </w:pPr>
    <w:r w:rsidRPr="00E617BF">
      <w:rPr>
        <w:b/>
        <w:smallCaps/>
      </w:rPr>
      <w:t>Standards of Performance for Electric Utility Steam Generating Units for Which Construction is Commenced After September 18, 1978</w:t>
    </w:r>
    <w:r w:rsidRPr="00E617BF">
      <w:rPr>
        <w:b/>
        <w:smallCaps/>
        <w:sz w:val="22"/>
        <w:szCs w:val="22"/>
      </w:rPr>
      <w:t xml:space="preserve"> </w:t>
    </w:r>
  </w:p>
  <w:p w:rsidR="004E0180" w:rsidRDefault="004E0180" w:rsidP="00F61DE8">
    <w:pPr>
      <w:tabs>
        <w:tab w:val="left" w:pos="720"/>
      </w:tabs>
      <w:ind w:left="540" w:hanging="540"/>
      <w:jc w:val="center"/>
      <w:rPr>
        <w:sz w:val="22"/>
        <w:szCs w:val="22"/>
      </w:rPr>
    </w:pPr>
    <w:r w:rsidRPr="00045A04">
      <w:rPr>
        <w:sz w:val="22"/>
        <w:szCs w:val="22"/>
      </w:rPr>
      <w:t>(version dated 10/16/2007)</w:t>
    </w:r>
  </w:p>
  <w:p w:rsidR="004E0180" w:rsidRPr="00B426FE" w:rsidRDefault="004E0180" w:rsidP="00B426FE">
    <w:pPr>
      <w:tabs>
        <w:tab w:val="left" w:pos="720"/>
      </w:tabs>
      <w:ind w:left="540" w:hanging="540"/>
      <w:jc w:val="center"/>
      <w:rPr>
        <w:sz w:val="22"/>
        <w:szCs w:val="2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78348F" w:rsidRDefault="004E0180" w:rsidP="00F343D7">
    <w:pPr>
      <w:pBdr>
        <w:bottom w:val="single" w:sz="4" w:space="1" w:color="auto"/>
      </w:pBdr>
      <w:jc w:val="center"/>
      <w:rPr>
        <w:b/>
        <w:smallCaps/>
        <w:sz w:val="22"/>
        <w:szCs w:val="22"/>
      </w:rPr>
    </w:pPr>
    <w:r w:rsidRPr="0078348F">
      <w:rPr>
        <w:b/>
        <w:smallCaps/>
        <w:sz w:val="22"/>
        <w:szCs w:val="22"/>
      </w:rPr>
      <w:t>Appendix 40 CFR 60 Subpart IIII</w:t>
    </w:r>
  </w:p>
  <w:p w:rsidR="004E0180" w:rsidRPr="0078348F" w:rsidRDefault="004E0180" w:rsidP="00F343D7">
    <w:pPr>
      <w:tabs>
        <w:tab w:val="left" w:pos="720"/>
      </w:tabs>
      <w:ind w:left="540" w:hanging="540"/>
      <w:jc w:val="center"/>
      <w:rPr>
        <w:sz w:val="22"/>
        <w:szCs w:val="22"/>
      </w:rPr>
    </w:pPr>
    <w:r w:rsidRPr="0078348F">
      <w:rPr>
        <w:b/>
        <w:smallCaps/>
        <w:sz w:val="22"/>
        <w:szCs w:val="22"/>
      </w:rPr>
      <w:t>Standards of Performance for Stationary Compression Ignition Internal Combustion Engines</w:t>
    </w:r>
    <w:r>
      <w:rPr>
        <w:b/>
        <w:smallCaps/>
        <w:sz w:val="22"/>
        <w:szCs w:val="22"/>
      </w:rPr>
      <w:t xml:space="preserve"> </w:t>
    </w:r>
    <w:r w:rsidRPr="0078348F">
      <w:rPr>
        <w:sz w:val="22"/>
        <w:szCs w:val="22"/>
      </w:rPr>
      <w:t>(version dated 08/04/2009)</w:t>
    </w:r>
  </w:p>
  <w:p w:rsidR="004E0180" w:rsidRPr="00F343D7" w:rsidRDefault="004E0180" w:rsidP="00F343D7">
    <w:pPr>
      <w:pStyle w:val="Header"/>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DE6EE6" w:rsidRDefault="004E0180" w:rsidP="00DE6EE6">
    <w:pPr>
      <w:pBdr>
        <w:bottom w:val="single" w:sz="4" w:space="1" w:color="auto"/>
      </w:pBdr>
      <w:tabs>
        <w:tab w:val="center" w:pos="4320"/>
      </w:tabs>
      <w:jc w:val="center"/>
      <w:rPr>
        <w:b/>
        <w:caps/>
        <w:sz w:val="22"/>
        <w:szCs w:val="22"/>
      </w:rPr>
    </w:pPr>
    <w:r w:rsidRPr="00DE6EE6">
      <w:rPr>
        <w:b/>
        <w:caps/>
        <w:sz w:val="22"/>
        <w:szCs w:val="22"/>
      </w:rPr>
      <w:t>APPENDIX a</w:t>
    </w:r>
  </w:p>
  <w:p w:rsidR="004E0180" w:rsidRPr="00230F45" w:rsidRDefault="004E0180" w:rsidP="00DE6EE6">
    <w:pPr>
      <w:keepNext/>
      <w:jc w:val="center"/>
      <w:outlineLvl w:val="7"/>
      <w:rPr>
        <w:rFonts w:ascii="Times New Roman Bold" w:hAnsi="Times New Roman Bold"/>
        <w:b/>
        <w:smallCaps/>
        <w:sz w:val="22"/>
        <w:szCs w:val="22"/>
      </w:rPr>
    </w:pPr>
    <w:r w:rsidRPr="00230F45">
      <w:rPr>
        <w:rFonts w:ascii="Times New Roman Bold" w:hAnsi="Times New Roman Bold"/>
        <w:b/>
        <w:smallCaps/>
        <w:sz w:val="22"/>
        <w:szCs w:val="22"/>
      </w:rPr>
      <w:t>Abbreviations, Acronyms, Citations and Identification Numbers</w:t>
    </w:r>
  </w:p>
  <w:p w:rsidR="004E0180" w:rsidRPr="00B51FA3" w:rsidRDefault="004E0180" w:rsidP="001D16ED"/>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A5713D">
    <w:pPr>
      <w:pBdr>
        <w:bottom w:val="single" w:sz="4" w:space="1" w:color="auto"/>
      </w:pBdr>
      <w:tabs>
        <w:tab w:val="center" w:pos="4320"/>
      </w:tabs>
      <w:jc w:val="center"/>
      <w:rPr>
        <w:b/>
        <w:caps/>
        <w:sz w:val="22"/>
        <w:szCs w:val="22"/>
      </w:rPr>
    </w:pPr>
    <w:r w:rsidRPr="00230F45">
      <w:rPr>
        <w:b/>
        <w:caps/>
        <w:sz w:val="22"/>
        <w:szCs w:val="22"/>
      </w:rPr>
      <w:t xml:space="preserve">SECTION VI.  Appendix 40 CFR 60, </w:t>
    </w:r>
    <w:r w:rsidRPr="00230F45">
      <w:rPr>
        <w:b/>
        <w:smallCaps/>
        <w:sz w:val="22"/>
        <w:szCs w:val="22"/>
      </w:rPr>
      <w:t>SUBPART KKKK</w:t>
    </w:r>
  </w:p>
  <w:p w:rsidR="004E0180" w:rsidRPr="00230F45" w:rsidRDefault="004E0180" w:rsidP="00A5713D">
    <w:pPr>
      <w:tabs>
        <w:tab w:val="center" w:pos="4320"/>
      </w:tabs>
      <w:spacing w:after="240"/>
      <w:jc w:val="center"/>
      <w:rPr>
        <w:rFonts w:ascii="Times New Roman Bold" w:hAnsi="Times New Roman Bold"/>
        <w:b/>
        <w:smallCaps/>
        <w:sz w:val="22"/>
        <w:szCs w:val="22"/>
      </w:rPr>
    </w:pPr>
    <w:r w:rsidRPr="00230F45">
      <w:rPr>
        <w:rFonts w:ascii="Times New Roman Bold" w:hAnsi="Times New Roman Bold"/>
        <w:b/>
        <w:smallCaps/>
        <w:sz w:val="22"/>
        <w:szCs w:val="22"/>
      </w:rPr>
      <w:t>NSPS Subpart KKKK, Requirements For Stationary Combustion Turbines</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B62E6" w:rsidRDefault="004E0180" w:rsidP="00593FC9">
    <w:pPr>
      <w:pBdr>
        <w:bottom w:val="single" w:sz="4" w:space="1" w:color="auto"/>
      </w:pBdr>
      <w:jc w:val="center"/>
      <w:rPr>
        <w:b/>
        <w:smallCaps/>
        <w:sz w:val="22"/>
        <w:szCs w:val="22"/>
      </w:rPr>
    </w:pPr>
    <w:r w:rsidRPr="002B62E6">
      <w:rPr>
        <w:b/>
        <w:smallCaps/>
        <w:sz w:val="22"/>
        <w:szCs w:val="22"/>
      </w:rPr>
      <w:t>APPENDIX 40 CFR 60 SUBPART OOO</w:t>
    </w:r>
  </w:p>
  <w:p w:rsidR="004E0180" w:rsidRPr="002B62E6" w:rsidRDefault="004E0180" w:rsidP="00593FC9">
    <w:pPr>
      <w:tabs>
        <w:tab w:val="left" w:pos="720"/>
      </w:tabs>
      <w:ind w:left="540" w:hanging="540"/>
      <w:jc w:val="center"/>
      <w:rPr>
        <w:b/>
        <w:smallCaps/>
        <w:sz w:val="22"/>
        <w:szCs w:val="22"/>
      </w:rPr>
    </w:pPr>
    <w:r w:rsidRPr="002B62E6">
      <w:rPr>
        <w:b/>
        <w:smallCaps/>
        <w:sz w:val="22"/>
        <w:szCs w:val="22"/>
      </w:rPr>
      <w:t>Standards of Performance for Nonmetallic Mineral Processing Plants</w:t>
    </w:r>
  </w:p>
  <w:p w:rsidR="004E0180" w:rsidRPr="002B62E6" w:rsidRDefault="004E0180" w:rsidP="00593FC9">
    <w:pPr>
      <w:tabs>
        <w:tab w:val="left" w:pos="720"/>
      </w:tabs>
      <w:ind w:left="540" w:hanging="540"/>
      <w:jc w:val="center"/>
      <w:rPr>
        <w:sz w:val="22"/>
        <w:szCs w:val="22"/>
      </w:rPr>
    </w:pPr>
    <w:r w:rsidRPr="002B62E6">
      <w:rPr>
        <w:sz w:val="22"/>
        <w:szCs w:val="22"/>
      </w:rPr>
      <w:t>(version dated 7/1/2008)</w:t>
    </w:r>
  </w:p>
  <w:p w:rsidR="004E0180" w:rsidRPr="00B426FE" w:rsidRDefault="004E0180" w:rsidP="00B426FE">
    <w:pPr>
      <w:tabs>
        <w:tab w:val="left" w:pos="720"/>
      </w:tabs>
      <w:ind w:left="540" w:hanging="540"/>
      <w:jc w:val="center"/>
      <w:rPr>
        <w:sz w:val="22"/>
        <w:szCs w:val="22"/>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B426FE" w:rsidRDefault="004E0180" w:rsidP="00372A5D">
    <w:pPr>
      <w:pBdr>
        <w:bottom w:val="single" w:sz="4" w:space="1" w:color="auto"/>
      </w:pBdr>
      <w:jc w:val="center"/>
      <w:rPr>
        <w:b/>
        <w:smallCaps/>
        <w:sz w:val="22"/>
        <w:szCs w:val="22"/>
      </w:rPr>
    </w:pPr>
    <w:r w:rsidRPr="00B426FE">
      <w:rPr>
        <w:b/>
        <w:smallCaps/>
        <w:sz w:val="22"/>
        <w:szCs w:val="22"/>
      </w:rPr>
      <w:t>APPENDIX 40 CFR 6</w:t>
    </w:r>
    <w:r>
      <w:rPr>
        <w:b/>
        <w:smallCaps/>
        <w:sz w:val="22"/>
        <w:szCs w:val="22"/>
      </w:rPr>
      <w:t>3</w:t>
    </w:r>
    <w:r w:rsidRPr="00B426FE">
      <w:rPr>
        <w:b/>
        <w:smallCaps/>
        <w:sz w:val="22"/>
        <w:szCs w:val="22"/>
      </w:rPr>
      <w:t xml:space="preserve"> SUBPART </w:t>
    </w:r>
    <w:r>
      <w:rPr>
        <w:b/>
        <w:smallCaps/>
        <w:sz w:val="22"/>
        <w:szCs w:val="22"/>
      </w:rPr>
      <w:t>A</w:t>
    </w:r>
  </w:p>
  <w:p w:rsidR="004E0180" w:rsidRPr="001743F9" w:rsidRDefault="004E0180" w:rsidP="00372A5D">
    <w:pPr>
      <w:tabs>
        <w:tab w:val="left" w:pos="720"/>
      </w:tabs>
      <w:ind w:left="540" w:hanging="540"/>
      <w:jc w:val="center"/>
      <w:rPr>
        <w:b/>
        <w:smallCaps/>
        <w:sz w:val="22"/>
        <w:szCs w:val="22"/>
      </w:rPr>
    </w:pPr>
    <w:r>
      <w:rPr>
        <w:b/>
        <w:smallCaps/>
        <w:sz w:val="22"/>
        <w:szCs w:val="22"/>
      </w:rPr>
      <w:t xml:space="preserve">General Provisions - </w:t>
    </w:r>
    <w:r w:rsidRPr="001743F9">
      <w:rPr>
        <w:b/>
        <w:smallCaps/>
        <w:sz w:val="22"/>
        <w:szCs w:val="22"/>
      </w:rPr>
      <w:t xml:space="preserve">National Emission Standards for Hazardous </w:t>
    </w:r>
    <w:r>
      <w:rPr>
        <w:b/>
        <w:smallCaps/>
        <w:sz w:val="22"/>
        <w:szCs w:val="22"/>
      </w:rPr>
      <w:t>Air Pollutants</w:t>
    </w:r>
    <w:r w:rsidRPr="001743F9">
      <w:rPr>
        <w:b/>
        <w:smallCaps/>
        <w:sz w:val="22"/>
        <w:szCs w:val="22"/>
      </w:rPr>
      <w:t xml:space="preserve"> </w:t>
    </w:r>
    <w:r>
      <w:rPr>
        <w:b/>
        <w:smallCaps/>
        <w:sz w:val="22"/>
        <w:szCs w:val="22"/>
      </w:rPr>
      <w:t>(NESHAP)</w:t>
    </w:r>
  </w:p>
  <w:p w:rsidR="004E0180" w:rsidRPr="00B426FE" w:rsidRDefault="004E0180" w:rsidP="00372A5D">
    <w:pPr>
      <w:pStyle w:val="Header"/>
      <w:spacing w:after="240"/>
      <w:jc w:val="center"/>
      <w:rPr>
        <w:sz w:val="22"/>
        <w:szCs w:val="22"/>
      </w:rPr>
    </w:pPr>
    <w:r w:rsidRPr="00B426FE">
      <w:rPr>
        <w:sz w:val="22"/>
        <w:szCs w:val="22"/>
      </w:rPr>
      <w:t xml:space="preserve">(version dated </w:t>
    </w:r>
    <w:r>
      <w:rPr>
        <w:sz w:val="22"/>
        <w:szCs w:val="22"/>
      </w:rPr>
      <w:t>01</w:t>
    </w:r>
    <w:r w:rsidRPr="00B426FE">
      <w:rPr>
        <w:sz w:val="22"/>
        <w:szCs w:val="22"/>
      </w:rPr>
      <w:t>/</w:t>
    </w:r>
    <w:r>
      <w:rPr>
        <w:sz w:val="22"/>
        <w:szCs w:val="22"/>
      </w:rPr>
      <w:t>29</w:t>
    </w:r>
    <w:r w:rsidRPr="00B426FE">
      <w:rPr>
        <w:sz w:val="22"/>
        <w:szCs w:val="22"/>
      </w:rPr>
      <w:t>/200</w:t>
    </w:r>
    <w:r>
      <w:rPr>
        <w:sz w:val="22"/>
        <w:szCs w:val="22"/>
      </w:rPr>
      <w:t>8</w:t>
    </w:r>
    <w:r w:rsidRPr="00B426FE">
      <w:rPr>
        <w:sz w:val="22"/>
        <w:szCs w:val="22"/>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B426FE" w:rsidRDefault="004E0180" w:rsidP="00C85267">
    <w:pPr>
      <w:pBdr>
        <w:bottom w:val="single" w:sz="4" w:space="1" w:color="auto"/>
      </w:pBdr>
      <w:jc w:val="center"/>
      <w:rPr>
        <w:b/>
        <w:smallCaps/>
        <w:sz w:val="22"/>
        <w:szCs w:val="22"/>
      </w:rPr>
    </w:pPr>
    <w:r w:rsidRPr="00B426FE">
      <w:rPr>
        <w:b/>
        <w:smallCaps/>
        <w:sz w:val="22"/>
        <w:szCs w:val="22"/>
      </w:rPr>
      <w:t>APPENDIX 40 CFR 6</w:t>
    </w:r>
    <w:r>
      <w:rPr>
        <w:b/>
        <w:smallCaps/>
        <w:sz w:val="22"/>
        <w:szCs w:val="22"/>
      </w:rPr>
      <w:t>3</w:t>
    </w:r>
    <w:r w:rsidRPr="00B426FE">
      <w:rPr>
        <w:b/>
        <w:smallCaps/>
        <w:sz w:val="22"/>
        <w:szCs w:val="22"/>
      </w:rPr>
      <w:t xml:space="preserve"> SUBPART </w:t>
    </w:r>
    <w:r>
      <w:rPr>
        <w:b/>
        <w:smallCaps/>
        <w:sz w:val="22"/>
        <w:szCs w:val="22"/>
      </w:rPr>
      <w:t>II</w:t>
    </w:r>
  </w:p>
  <w:p w:rsidR="004E0180" w:rsidRDefault="004E0180" w:rsidP="00C85267">
    <w:pPr>
      <w:tabs>
        <w:tab w:val="left" w:pos="720"/>
      </w:tabs>
      <w:ind w:left="540" w:hanging="540"/>
      <w:jc w:val="center"/>
      <w:rPr>
        <w:b/>
        <w:smallCaps/>
        <w:sz w:val="22"/>
        <w:szCs w:val="22"/>
      </w:rPr>
    </w:pPr>
    <w:r w:rsidRPr="001743F9">
      <w:rPr>
        <w:b/>
        <w:smallCaps/>
        <w:sz w:val="22"/>
        <w:szCs w:val="22"/>
      </w:rPr>
      <w:t>National Emission Standards for Hazardous Emissions fr</w:t>
    </w:r>
    <w:r>
      <w:rPr>
        <w:b/>
        <w:smallCaps/>
        <w:sz w:val="22"/>
        <w:szCs w:val="22"/>
      </w:rPr>
      <w:t xml:space="preserve">om Shipbuilding and Ship Repair </w:t>
    </w:r>
  </w:p>
  <w:p w:rsidR="004E0180" w:rsidRDefault="004E0180" w:rsidP="00C85267">
    <w:pPr>
      <w:tabs>
        <w:tab w:val="left" w:pos="720"/>
      </w:tabs>
      <w:ind w:left="540" w:hanging="540"/>
      <w:jc w:val="center"/>
      <w:rPr>
        <w:sz w:val="22"/>
        <w:szCs w:val="22"/>
      </w:rPr>
    </w:pPr>
    <w:r w:rsidRPr="001743F9">
      <w:rPr>
        <w:b/>
        <w:smallCaps/>
        <w:sz w:val="22"/>
        <w:szCs w:val="22"/>
      </w:rPr>
      <w:t>(Surface Coating)</w:t>
    </w:r>
    <w:r>
      <w:rPr>
        <w:b/>
        <w:smallCaps/>
        <w:sz w:val="22"/>
        <w:szCs w:val="22"/>
      </w:rPr>
      <w:t xml:space="preserve"> </w:t>
    </w:r>
    <w:r w:rsidRPr="00B426FE">
      <w:rPr>
        <w:sz w:val="22"/>
        <w:szCs w:val="22"/>
      </w:rPr>
      <w:t xml:space="preserve">(version dated </w:t>
    </w:r>
    <w:r>
      <w:rPr>
        <w:sz w:val="22"/>
        <w:szCs w:val="22"/>
      </w:rPr>
      <w:t>06</w:t>
    </w:r>
    <w:r w:rsidRPr="00B426FE">
      <w:rPr>
        <w:sz w:val="22"/>
        <w:szCs w:val="22"/>
      </w:rPr>
      <w:t>/</w:t>
    </w:r>
    <w:r>
      <w:rPr>
        <w:sz w:val="22"/>
        <w:szCs w:val="22"/>
      </w:rPr>
      <w:t>26</w:t>
    </w:r>
    <w:r w:rsidRPr="00B426FE">
      <w:rPr>
        <w:sz w:val="22"/>
        <w:szCs w:val="22"/>
      </w:rPr>
      <w:t>/200</w:t>
    </w:r>
    <w:r>
      <w:rPr>
        <w:sz w:val="22"/>
        <w:szCs w:val="22"/>
      </w:rPr>
      <w:t>3</w:t>
    </w:r>
    <w:r w:rsidRPr="00B426FE">
      <w:rPr>
        <w:sz w:val="22"/>
        <w:szCs w:val="22"/>
      </w:rPr>
      <w:t>)</w:t>
    </w:r>
  </w:p>
  <w:p w:rsidR="004E0180" w:rsidRDefault="004E0180">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B426FE" w:rsidRDefault="004E0180" w:rsidP="00CD032F">
    <w:pPr>
      <w:pBdr>
        <w:bottom w:val="single" w:sz="4" w:space="1" w:color="auto"/>
      </w:pBdr>
      <w:jc w:val="center"/>
      <w:rPr>
        <w:b/>
        <w:smallCaps/>
        <w:sz w:val="22"/>
        <w:szCs w:val="22"/>
      </w:rPr>
    </w:pPr>
    <w:r w:rsidRPr="00B426FE">
      <w:rPr>
        <w:b/>
        <w:smallCaps/>
        <w:sz w:val="22"/>
        <w:szCs w:val="22"/>
      </w:rPr>
      <w:t>APPENDIX 40 CFR 6</w:t>
    </w:r>
    <w:r>
      <w:rPr>
        <w:b/>
        <w:smallCaps/>
        <w:sz w:val="22"/>
        <w:szCs w:val="22"/>
      </w:rPr>
      <w:t>3</w:t>
    </w:r>
    <w:r w:rsidRPr="00B426FE">
      <w:rPr>
        <w:b/>
        <w:smallCaps/>
        <w:sz w:val="22"/>
        <w:szCs w:val="22"/>
      </w:rPr>
      <w:t xml:space="preserve"> SUBPART </w:t>
    </w:r>
    <w:r>
      <w:rPr>
        <w:b/>
        <w:smallCaps/>
        <w:sz w:val="22"/>
        <w:szCs w:val="22"/>
      </w:rPr>
      <w:t>ZZZZ</w:t>
    </w:r>
  </w:p>
  <w:p w:rsidR="004E0180" w:rsidRPr="009574A9" w:rsidRDefault="004E0180" w:rsidP="00CD032F">
    <w:pPr>
      <w:tabs>
        <w:tab w:val="left" w:pos="720"/>
      </w:tabs>
      <w:ind w:left="540" w:hanging="540"/>
      <w:jc w:val="center"/>
      <w:rPr>
        <w:sz w:val="22"/>
        <w:szCs w:val="22"/>
      </w:rPr>
    </w:pPr>
    <w:r w:rsidRPr="009574A9">
      <w:rPr>
        <w:b/>
        <w:smallCaps/>
        <w:sz w:val="22"/>
        <w:szCs w:val="22"/>
      </w:rPr>
      <w:t>National Emissions Standards for Hazardous Air Pollutants for Stationary Reciprocating Internal Combustion Engines</w:t>
    </w:r>
    <w:r>
      <w:rPr>
        <w:b/>
        <w:smallCaps/>
        <w:sz w:val="22"/>
        <w:szCs w:val="22"/>
      </w:rPr>
      <w:t xml:space="preserve"> </w:t>
    </w:r>
    <w:r>
      <w:rPr>
        <w:sz w:val="22"/>
        <w:szCs w:val="22"/>
      </w:rPr>
      <w:t>(version dated 08/11/2010</w:t>
    </w:r>
    <w:r w:rsidRPr="009574A9">
      <w:rPr>
        <w:sz w:val="22"/>
        <w:szCs w:val="22"/>
      </w:rPr>
      <w:t>)</w:t>
    </w:r>
  </w:p>
  <w:p w:rsidR="004E0180" w:rsidRPr="00CD032F" w:rsidRDefault="004E0180" w:rsidP="00CD032F">
    <w:pPr>
      <w:pStyle w:val="Header"/>
      <w:rPr>
        <w:szCs w:val="20"/>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rsidP="00F02A57">
    <w:pPr>
      <w:pBdr>
        <w:bottom w:val="single" w:sz="4" w:space="1" w:color="auto"/>
      </w:pBdr>
      <w:tabs>
        <w:tab w:val="left" w:pos="720"/>
      </w:tabs>
      <w:ind w:left="540" w:hanging="540"/>
      <w:jc w:val="center"/>
      <w:rPr>
        <w:b/>
        <w:caps/>
        <w:sz w:val="22"/>
        <w:szCs w:val="22"/>
      </w:rPr>
    </w:pPr>
    <w:r w:rsidRPr="00F02A57">
      <w:rPr>
        <w:b/>
        <w:caps/>
        <w:sz w:val="22"/>
        <w:szCs w:val="22"/>
      </w:rPr>
      <w:t>APPENDIX I</w:t>
    </w:r>
  </w:p>
  <w:p w:rsidR="004E0180" w:rsidRPr="00D811DB" w:rsidRDefault="004E0180" w:rsidP="00AE0254">
    <w:pPr>
      <w:tabs>
        <w:tab w:val="left" w:pos="720"/>
      </w:tabs>
      <w:ind w:left="540" w:hanging="540"/>
      <w:jc w:val="center"/>
      <w:rPr>
        <w:rStyle w:val="PageNumber"/>
        <w:sz w:val="22"/>
        <w:szCs w:val="22"/>
      </w:rPr>
    </w:pPr>
    <w:r w:rsidRPr="00562CEC">
      <w:rPr>
        <w:b/>
        <w:smallCaps/>
        <w:sz w:val="22"/>
        <w:szCs w:val="22"/>
      </w:rPr>
      <w:t>List of Insignificant Emissions Units and/or Activities</w:t>
    </w:r>
  </w:p>
  <w:p w:rsidR="004E0180" w:rsidRPr="00CD032F" w:rsidRDefault="004E0180" w:rsidP="00CD032F">
    <w:pPr>
      <w:pStyle w:val="Header"/>
      <w:rPr>
        <w:szCs w:val="20"/>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D811DB" w:rsidRDefault="004E0180" w:rsidP="00CB06E2">
    <w:pPr>
      <w:tabs>
        <w:tab w:val="left" w:pos="720"/>
      </w:tabs>
      <w:ind w:left="540" w:hanging="540"/>
      <w:jc w:val="center"/>
      <w:rPr>
        <w:rStyle w:val="PageNumber"/>
        <w:sz w:val="22"/>
        <w:szCs w:val="22"/>
      </w:rPr>
    </w:pPr>
    <w:r w:rsidRPr="00562CEC">
      <w:rPr>
        <w:b/>
        <w:caps/>
        <w:sz w:val="22"/>
        <w:szCs w:val="22"/>
      </w:rPr>
      <w:t>APPENDIX I</w:t>
    </w:r>
    <w:r>
      <w:rPr>
        <w:b/>
        <w:caps/>
        <w:sz w:val="22"/>
        <w:szCs w:val="22"/>
      </w:rPr>
      <w:br/>
    </w:r>
    <w:r w:rsidRPr="00562CEC">
      <w:rPr>
        <w:b/>
        <w:smallCaps/>
        <w:sz w:val="22"/>
        <w:szCs w:val="22"/>
      </w:rPr>
      <w:t>List of Insignificant Emissions Units and/or Activities</w:t>
    </w:r>
  </w:p>
  <w:p w:rsidR="004E0180" w:rsidRPr="00562CEC" w:rsidRDefault="004E0180" w:rsidP="00562CEC">
    <w:pPr>
      <w:pBdr>
        <w:bottom w:val="single" w:sz="4" w:space="1" w:color="auto"/>
      </w:pBdr>
      <w:tabs>
        <w:tab w:val="center" w:pos="4320"/>
      </w:tabs>
      <w:jc w:val="center"/>
      <w:rPr>
        <w:b/>
        <w:caps/>
        <w:sz w:val="22"/>
        <w:szCs w:val="22"/>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pPr>
      <w:pStyle w:val="Header"/>
      <w:pBdr>
        <w:bottom w:val="single" w:sz="4" w:space="1" w:color="auto"/>
      </w:pBdr>
      <w:tabs>
        <w:tab w:val="clear" w:pos="8640"/>
      </w:tabs>
      <w:jc w:val="center"/>
      <w:rPr>
        <w:b/>
        <w:caps/>
        <w:sz w:val="22"/>
        <w:szCs w:val="22"/>
      </w:rPr>
    </w:pPr>
    <w:r w:rsidRPr="00F02A57">
      <w:rPr>
        <w:b/>
        <w:caps/>
        <w:sz w:val="22"/>
        <w:szCs w:val="22"/>
      </w:rPr>
      <w:t>APPENDIX RR</w:t>
    </w:r>
  </w:p>
  <w:p w:rsidR="004E0180" w:rsidRPr="00F02A57" w:rsidRDefault="004E0180" w:rsidP="00143D7D">
    <w:pPr>
      <w:tabs>
        <w:tab w:val="left" w:pos="720"/>
      </w:tabs>
      <w:ind w:left="540" w:hanging="540"/>
      <w:jc w:val="center"/>
      <w:rPr>
        <w:b/>
        <w:caps/>
        <w:sz w:val="22"/>
        <w:szCs w:val="22"/>
      </w:rPr>
    </w:pPr>
    <w:r w:rsidRPr="00F02A57">
      <w:rPr>
        <w:rFonts w:ascii="Times New Roman Bold" w:hAnsi="Times New Roman Bold"/>
        <w:b/>
        <w:smallCaps/>
        <w:sz w:val="22"/>
        <w:szCs w:val="22"/>
      </w:rPr>
      <w:t>Facility-wide Reporting Requirements</w:t>
    </w:r>
    <w:r>
      <w:rPr>
        <w:rFonts w:ascii="Times New Roman Bold" w:hAnsi="Times New Roman Bold"/>
        <w:b/>
        <w:smallCaps/>
        <w:sz w:val="22"/>
        <w:szCs w:val="22"/>
      </w:rPr>
      <w:t xml:space="preserve"> </w:t>
    </w:r>
    <w:r w:rsidRPr="00F02A57">
      <w:rPr>
        <w:sz w:val="22"/>
        <w:szCs w:val="22"/>
      </w:rPr>
      <w:t>(version dated 09/17/2009)</w:t>
    </w:r>
  </w:p>
  <w:p w:rsidR="004E0180" w:rsidRPr="00322CB9" w:rsidRDefault="004E0180" w:rsidP="00143D7D">
    <w:pPr>
      <w:tabs>
        <w:tab w:val="left" w:pos="720"/>
      </w:tabs>
      <w:ind w:left="540" w:hanging="540"/>
      <w:jc w:val="center"/>
      <w:rPr>
        <w:b/>
        <w:bCs/>
        <w:caps/>
        <w:smallCaps/>
      </w:rP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pPr>
      <w:pStyle w:val="Header"/>
      <w:pBdr>
        <w:bottom w:val="single" w:sz="4" w:space="1" w:color="auto"/>
      </w:pBdr>
      <w:tabs>
        <w:tab w:val="clear" w:pos="8640"/>
      </w:tabs>
      <w:jc w:val="center"/>
      <w:rPr>
        <w:b/>
        <w:caps/>
        <w:sz w:val="22"/>
        <w:szCs w:val="22"/>
      </w:rPr>
    </w:pPr>
    <w:r w:rsidRPr="00F02A57">
      <w:rPr>
        <w:b/>
        <w:caps/>
        <w:sz w:val="22"/>
        <w:szCs w:val="22"/>
      </w:rPr>
      <w:t>APPENDIX TR</w:t>
    </w:r>
  </w:p>
  <w:p w:rsidR="004E0180" w:rsidRPr="00F02A57" w:rsidRDefault="004E0180" w:rsidP="00143D7D">
    <w:pPr>
      <w:tabs>
        <w:tab w:val="left" w:pos="360"/>
        <w:tab w:val="left" w:pos="720"/>
        <w:tab w:val="left" w:pos="1080"/>
        <w:tab w:val="left" w:pos="1440"/>
        <w:tab w:val="left" w:pos="1800"/>
        <w:tab w:val="left" w:pos="2160"/>
      </w:tabs>
      <w:spacing w:line="-240" w:lineRule="auto"/>
      <w:ind w:left="720" w:hanging="720"/>
      <w:jc w:val="center"/>
      <w:rPr>
        <w:sz w:val="22"/>
        <w:szCs w:val="22"/>
      </w:rPr>
    </w:pPr>
    <w:r w:rsidRPr="00F02A57">
      <w:rPr>
        <w:rFonts w:ascii="Times New Roman Bold" w:hAnsi="Times New Roman Bold"/>
        <w:b/>
        <w:smallCaps/>
        <w:sz w:val="22"/>
        <w:szCs w:val="22"/>
      </w:rPr>
      <w:t>Facility-wide Testing Requirements</w:t>
    </w:r>
    <w:r>
      <w:rPr>
        <w:rFonts w:ascii="Times New Roman Bold" w:hAnsi="Times New Roman Bold"/>
        <w:b/>
        <w:smallCaps/>
        <w:sz w:val="22"/>
        <w:szCs w:val="22"/>
      </w:rPr>
      <w:t xml:space="preserve"> </w:t>
    </w:r>
    <w:r w:rsidRPr="00F02A57">
      <w:rPr>
        <w:sz w:val="22"/>
        <w:szCs w:val="22"/>
      </w:rPr>
      <w:t>(version dated 9/12/2008)</w:t>
    </w:r>
  </w:p>
  <w:p w:rsidR="004E0180" w:rsidRPr="00F02A57" w:rsidRDefault="004E0180" w:rsidP="00143D7D">
    <w:pPr>
      <w:tabs>
        <w:tab w:val="left" w:pos="360"/>
        <w:tab w:val="left" w:pos="720"/>
        <w:tab w:val="left" w:pos="1080"/>
        <w:tab w:val="left" w:pos="1440"/>
        <w:tab w:val="left" w:pos="1800"/>
        <w:tab w:val="left" w:pos="2160"/>
      </w:tabs>
      <w:spacing w:line="-240" w:lineRule="auto"/>
      <w:ind w:left="720" w:hanging="720"/>
      <w:jc w:val="center"/>
      <w:rPr>
        <w:caps/>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7B393D" w:rsidRDefault="004E0180" w:rsidP="0078789F">
    <w:pPr>
      <w:pStyle w:val="Header"/>
      <w:pBdr>
        <w:bottom w:val="single" w:sz="4" w:space="1" w:color="auto"/>
      </w:pBdr>
      <w:jc w:val="center"/>
      <w:rPr>
        <w:b/>
        <w:sz w:val="28"/>
        <w:szCs w:val="28"/>
      </w:rPr>
    </w:pPr>
    <w:r w:rsidRPr="007B393D">
      <w:rPr>
        <w:b/>
        <w:sz w:val="28"/>
        <w:szCs w:val="28"/>
      </w:rPr>
      <w:t>APPENDICES AND ATTACHMENTS</w: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Head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pPr>
      <w:pStyle w:val="Header"/>
      <w:pBdr>
        <w:bottom w:val="single" w:sz="4" w:space="1" w:color="auto"/>
      </w:pBdr>
      <w:tabs>
        <w:tab w:val="clear" w:pos="8640"/>
      </w:tabs>
      <w:jc w:val="center"/>
      <w:rPr>
        <w:b/>
        <w:caps/>
        <w:sz w:val="22"/>
        <w:szCs w:val="22"/>
      </w:rPr>
    </w:pPr>
    <w:r w:rsidRPr="00F02A57">
      <w:rPr>
        <w:b/>
        <w:caps/>
        <w:sz w:val="22"/>
        <w:szCs w:val="22"/>
      </w:rPr>
      <w:t>APPENDIX TV</w:t>
    </w:r>
  </w:p>
  <w:p w:rsidR="004E0180" w:rsidRPr="00F02A57" w:rsidRDefault="004E0180" w:rsidP="00143D7D">
    <w:pPr>
      <w:tabs>
        <w:tab w:val="left" w:pos="360"/>
        <w:tab w:val="left" w:pos="720"/>
        <w:tab w:val="left" w:pos="1080"/>
        <w:tab w:val="left" w:pos="1440"/>
        <w:tab w:val="left" w:pos="1800"/>
        <w:tab w:val="left" w:pos="2160"/>
      </w:tabs>
      <w:spacing w:line="-240" w:lineRule="auto"/>
      <w:jc w:val="center"/>
      <w:rPr>
        <w:b/>
        <w:caps/>
        <w:sz w:val="22"/>
        <w:szCs w:val="22"/>
      </w:rPr>
    </w:pPr>
    <w:r w:rsidRPr="00F02A57">
      <w:rPr>
        <w:rFonts w:ascii="Times New Roman Bold" w:hAnsi="Times New Roman Bold"/>
        <w:b/>
        <w:smallCaps/>
        <w:sz w:val="22"/>
        <w:szCs w:val="22"/>
      </w:rPr>
      <w:t>Title V General Conditions</w:t>
    </w:r>
    <w:r>
      <w:rPr>
        <w:rFonts w:ascii="Times New Roman Bold" w:hAnsi="Times New Roman Bold"/>
        <w:b/>
        <w:smallCaps/>
        <w:sz w:val="22"/>
        <w:szCs w:val="22"/>
      </w:rPr>
      <w:t xml:space="preserve"> </w:t>
    </w:r>
    <w:r w:rsidRPr="00F02A57">
      <w:rPr>
        <w:sz w:val="22"/>
        <w:szCs w:val="22"/>
      </w:rPr>
      <w:t>(version dated 09/17/2009)</w:t>
    </w:r>
  </w:p>
  <w:p w:rsidR="004E0180" w:rsidRPr="00F02A57" w:rsidRDefault="004E0180" w:rsidP="00143D7D">
    <w:pPr>
      <w:tabs>
        <w:tab w:val="left" w:pos="360"/>
        <w:tab w:val="left" w:pos="720"/>
        <w:tab w:val="left" w:pos="1080"/>
        <w:tab w:val="left" w:pos="1440"/>
        <w:tab w:val="left" w:pos="1800"/>
        <w:tab w:val="left" w:pos="2160"/>
      </w:tabs>
      <w:spacing w:line="-240" w:lineRule="auto"/>
      <w:jc w:val="center"/>
      <w:rPr>
        <w:sz w:val="22"/>
        <w:szCs w:val="22"/>
      </w:rP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Heade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F02A57" w:rsidRDefault="004E0180">
    <w:pPr>
      <w:pStyle w:val="Header"/>
      <w:pBdr>
        <w:bottom w:val="single" w:sz="4" w:space="1" w:color="auto"/>
      </w:pBdr>
      <w:tabs>
        <w:tab w:val="clear" w:pos="8640"/>
      </w:tabs>
      <w:jc w:val="center"/>
      <w:rPr>
        <w:b/>
        <w:caps/>
        <w:sz w:val="22"/>
        <w:szCs w:val="22"/>
      </w:rPr>
    </w:pPr>
    <w:r w:rsidRPr="00F02A57">
      <w:rPr>
        <w:b/>
        <w:caps/>
        <w:sz w:val="22"/>
        <w:szCs w:val="22"/>
      </w:rPr>
      <w:t>APPENDIX U</w:t>
    </w:r>
  </w:p>
  <w:p w:rsidR="004E0180" w:rsidRPr="00F02A57" w:rsidRDefault="004E0180" w:rsidP="00143D7D">
    <w:pPr>
      <w:tabs>
        <w:tab w:val="left" w:pos="720"/>
      </w:tabs>
      <w:ind w:left="540" w:hanging="540"/>
      <w:jc w:val="center"/>
      <w:rPr>
        <w:b/>
        <w:caps/>
        <w:smallCaps/>
        <w:sz w:val="22"/>
        <w:szCs w:val="22"/>
      </w:rPr>
    </w:pPr>
    <w:r w:rsidRPr="00F02A57">
      <w:rPr>
        <w:b/>
        <w:smallCaps/>
        <w:sz w:val="22"/>
        <w:szCs w:val="22"/>
      </w:rPr>
      <w:t>List of Unregulated Emissions Units and/or Activities</w:t>
    </w:r>
  </w:p>
  <w:p w:rsidR="004E0180" w:rsidRPr="00F02A57" w:rsidRDefault="004E0180" w:rsidP="00143D7D">
    <w:pPr>
      <w:tabs>
        <w:tab w:val="left" w:pos="720"/>
      </w:tabs>
      <w:ind w:left="540" w:hanging="540"/>
      <w:jc w:val="center"/>
      <w:rPr>
        <w:b/>
        <w:caps/>
        <w:sz w:val="22"/>
        <w:szCs w:val="22"/>
      </w:rPr>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pPr>
      <w:pStyle w:val="Heade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230F45" w:rsidRDefault="004E0180" w:rsidP="00230F45">
    <w:pPr>
      <w:pStyle w:val="Header"/>
      <w:pBdr>
        <w:bottom w:val="single" w:sz="4" w:space="1" w:color="auto"/>
      </w:pBdr>
      <w:tabs>
        <w:tab w:val="clear" w:pos="8640"/>
      </w:tabs>
      <w:jc w:val="center"/>
      <w:rPr>
        <w:b/>
        <w:caps/>
        <w:szCs w:val="22"/>
      </w:rPr>
    </w:pPr>
    <w:r w:rsidRPr="00230F45">
      <w:rPr>
        <w:b/>
        <w:caps/>
        <w:szCs w:val="22"/>
      </w:rPr>
      <w:t>ATTACHMENTS</w:t>
    </w:r>
  </w:p>
  <w:p w:rsidR="004E0180" w:rsidRPr="00230F45" w:rsidRDefault="004E0180" w:rsidP="00230F45">
    <w:pPr>
      <w:tabs>
        <w:tab w:val="left" w:pos="720"/>
      </w:tabs>
      <w:ind w:left="540" w:hanging="540"/>
      <w:jc w:val="center"/>
      <w:rPr>
        <w:b/>
        <w:smallCaps/>
        <w:szCs w:val="22"/>
      </w:rPr>
    </w:pPr>
    <w:r w:rsidRPr="00230F45">
      <w:rPr>
        <w:b/>
        <w:smallCaps/>
        <w:szCs w:val="22"/>
      </w:rPr>
      <w:t>(Included for Convenience)</w:t>
    </w:r>
  </w:p>
  <w:p w:rsidR="004E0180" w:rsidRPr="00E00BFE" w:rsidRDefault="004E0180" w:rsidP="00230F45">
    <w:pPr>
      <w:tabs>
        <w:tab w:val="left" w:pos="360"/>
        <w:tab w:val="left" w:pos="720"/>
        <w:tab w:val="left" w:pos="1080"/>
        <w:tab w:val="left" w:pos="1440"/>
        <w:tab w:val="left" w:pos="1800"/>
        <w:tab w:val="left" w:pos="2160"/>
      </w:tabs>
      <w:spacing w:line="-240" w:lineRule="auto"/>
      <w:jc w:val="center"/>
      <w:rPr>
        <w:b/>
        <w:caps/>
        <w:sz w:val="20"/>
      </w:rP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EB0AA6" w:rsidRDefault="004E0180" w:rsidP="00F02A57">
    <w:pPr>
      <w:pStyle w:val="Header"/>
      <w:pBdr>
        <w:bottom w:val="single" w:sz="4" w:space="1" w:color="auto"/>
      </w:pBdr>
      <w:tabs>
        <w:tab w:val="clear" w:pos="8640"/>
      </w:tabs>
      <w:jc w:val="center"/>
      <w:rPr>
        <w:b/>
        <w:caps/>
        <w:sz w:val="22"/>
        <w:szCs w:val="22"/>
      </w:rPr>
    </w:pPr>
    <w:r w:rsidRPr="00EB0AA6">
      <w:rPr>
        <w:b/>
        <w:caps/>
        <w:sz w:val="22"/>
        <w:szCs w:val="22"/>
      </w:rPr>
      <w:t>Figure 1</w:t>
    </w:r>
  </w:p>
  <w:p w:rsidR="004E0180" w:rsidRPr="00EB0AA6" w:rsidRDefault="004E0180" w:rsidP="00F02A57">
    <w:pPr>
      <w:ind w:left="504" w:hanging="504"/>
      <w:jc w:val="center"/>
      <w:rPr>
        <w:rFonts w:ascii="Times New Roman Bold" w:hAnsi="Times New Roman Bold"/>
        <w:b/>
        <w:smallCaps/>
        <w:sz w:val="22"/>
        <w:szCs w:val="22"/>
      </w:rPr>
    </w:pPr>
    <w:r w:rsidRPr="00EB0AA6">
      <w:rPr>
        <w:rFonts w:ascii="Times New Roman Bold" w:hAnsi="Times New Roman Bold"/>
        <w:b/>
        <w:smallCaps/>
        <w:sz w:val="22"/>
        <w:szCs w:val="22"/>
      </w:rPr>
      <w:t>Summary Report - Gaseous and Opacity Excess Emission and Monitoring</w:t>
    </w:r>
  </w:p>
  <w:p w:rsidR="004E0180" w:rsidRPr="00EB0AA6" w:rsidRDefault="004E0180" w:rsidP="00F02A57">
    <w:pPr>
      <w:jc w:val="center"/>
      <w:rPr>
        <w:rFonts w:ascii="Times New Roman Bold" w:hAnsi="Times New Roman Bold"/>
        <w:b/>
        <w:smallCaps/>
        <w:sz w:val="22"/>
        <w:szCs w:val="22"/>
      </w:rPr>
    </w:pPr>
    <w:r w:rsidRPr="00EB0AA6">
      <w:rPr>
        <w:rFonts w:ascii="Times New Roman Bold" w:hAnsi="Times New Roman Bold"/>
        <w:b/>
        <w:smallCaps/>
        <w:sz w:val="22"/>
        <w:szCs w:val="22"/>
      </w:rPr>
      <w:t>System Performance</w:t>
    </w:r>
  </w:p>
  <w:p w:rsidR="004E0180" w:rsidRPr="008B57D2" w:rsidRDefault="004E0180" w:rsidP="00230F45">
    <w:pPr>
      <w:tabs>
        <w:tab w:val="left" w:pos="360"/>
        <w:tab w:val="left" w:pos="720"/>
        <w:tab w:val="left" w:pos="1080"/>
        <w:tab w:val="left" w:pos="1440"/>
        <w:tab w:val="left" w:pos="1800"/>
        <w:tab w:val="left" w:pos="2160"/>
      </w:tabs>
      <w:spacing w:line="-240" w:lineRule="auto"/>
      <w:jc w:val="center"/>
      <w:rPr>
        <w:b/>
        <w:caps/>
        <w:sz w:val="20"/>
        <w:u w:val="double"/>
      </w:rPr>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6427E7" w:rsidRDefault="004E0180">
    <w:pPr>
      <w:pStyle w:val="Header"/>
      <w:pBdr>
        <w:bottom w:val="single" w:sz="4" w:space="1" w:color="auto"/>
      </w:pBdr>
      <w:tabs>
        <w:tab w:val="clear" w:pos="8640"/>
      </w:tabs>
      <w:jc w:val="center"/>
      <w:rPr>
        <w:b/>
        <w:caps/>
        <w:szCs w:val="22"/>
      </w:rPr>
    </w:pPr>
    <w:r w:rsidRPr="006427E7">
      <w:rPr>
        <w:b/>
        <w:caps/>
        <w:szCs w:val="22"/>
      </w:rPr>
      <w:t>TABLE H</w:t>
    </w:r>
  </w:p>
  <w:p w:rsidR="004E0180" w:rsidRPr="006427E7" w:rsidRDefault="004E0180" w:rsidP="008734E8">
    <w:pPr>
      <w:tabs>
        <w:tab w:val="left" w:pos="720"/>
      </w:tabs>
      <w:ind w:left="540" w:hanging="540"/>
      <w:jc w:val="center"/>
      <w:rPr>
        <w:b/>
        <w:smallCaps/>
        <w:szCs w:val="22"/>
      </w:rPr>
    </w:pPr>
    <w:r w:rsidRPr="006427E7">
      <w:rPr>
        <w:b/>
        <w:smallCaps/>
        <w:szCs w:val="22"/>
      </w:rPr>
      <w:t>Permit History/ID Number Changes</w:t>
    </w:r>
  </w:p>
  <w:p w:rsidR="004E0180" w:rsidRPr="00046A9D" w:rsidRDefault="004E0180" w:rsidP="008734E8">
    <w:pPr>
      <w:tabs>
        <w:tab w:val="left" w:pos="720"/>
      </w:tabs>
      <w:ind w:left="540" w:hanging="540"/>
      <w:jc w:val="center"/>
      <w:rPr>
        <w:b/>
        <w:caps/>
        <w:sz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8813D2" w:rsidRDefault="004E0180" w:rsidP="00B47179">
    <w:pPr>
      <w:pBdr>
        <w:bottom w:val="single" w:sz="4" w:space="1" w:color="auto"/>
      </w:pBdr>
      <w:jc w:val="center"/>
      <w:rPr>
        <w:b/>
        <w:caps/>
        <w:sz w:val="22"/>
        <w:szCs w:val="22"/>
      </w:rPr>
    </w:pPr>
    <w:r w:rsidRPr="008813D2">
      <w:rPr>
        <w:b/>
        <w:caps/>
        <w:sz w:val="22"/>
        <w:szCs w:val="22"/>
      </w:rPr>
      <w:t>Appendix BOP, Best Operational practices for start up and shutdown.</w:t>
    </w:r>
  </w:p>
  <w:p w:rsidR="004E0180" w:rsidRDefault="004E0180">
    <w:pPr>
      <w:pStyle w:val="Header"/>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8813D2" w:rsidRDefault="004E0180" w:rsidP="00B47179">
    <w:pPr>
      <w:pBdr>
        <w:bottom w:val="single" w:sz="4" w:space="1" w:color="auto"/>
      </w:pBdr>
      <w:jc w:val="center"/>
      <w:rPr>
        <w:b/>
        <w:caps/>
        <w:sz w:val="22"/>
        <w:szCs w:val="22"/>
      </w:rPr>
    </w:pPr>
    <w:r w:rsidRPr="008813D2">
      <w:rPr>
        <w:b/>
        <w:caps/>
        <w:sz w:val="22"/>
        <w:szCs w:val="22"/>
      </w:rPr>
      <w:t>Appendix CAM</w:t>
    </w:r>
  </w:p>
  <w:p w:rsidR="004E0180" w:rsidRPr="008813D2" w:rsidRDefault="004E0180" w:rsidP="00B47179">
    <w:pPr>
      <w:jc w:val="center"/>
      <w:rPr>
        <w:sz w:val="22"/>
        <w:szCs w:val="22"/>
      </w:rPr>
    </w:pPr>
    <w:r w:rsidRPr="00230F45">
      <w:rPr>
        <w:rFonts w:ascii="Times New Roman Bold" w:hAnsi="Times New Roman Bold"/>
        <w:b/>
        <w:smallCaps/>
        <w:sz w:val="22"/>
        <w:szCs w:val="22"/>
      </w:rPr>
      <w:t>CAM Requirements</w:t>
    </w:r>
    <w:r>
      <w:rPr>
        <w:rFonts w:ascii="Times New Roman Bold" w:hAnsi="Times New Roman Bold"/>
        <w:b/>
        <w:smallCaps/>
        <w:sz w:val="22"/>
        <w:szCs w:val="22"/>
      </w:rPr>
      <w:t xml:space="preserve"> </w:t>
    </w:r>
    <w:r w:rsidRPr="008813D2">
      <w:rPr>
        <w:sz w:val="22"/>
        <w:szCs w:val="22"/>
      </w:rPr>
      <w:t>(version dated 06/09/2005)</w:t>
    </w:r>
  </w:p>
  <w:p w:rsidR="004E0180" w:rsidRDefault="004E0180" w:rsidP="00B47179">
    <w:pPr>
      <w:jc w:val="cent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B82E91" w:rsidRDefault="004E0180" w:rsidP="00B82E91">
    <w:pPr>
      <w:pBdr>
        <w:bottom w:val="single" w:sz="4" w:space="1" w:color="auto"/>
      </w:pBdr>
      <w:tabs>
        <w:tab w:val="left" w:pos="360"/>
        <w:tab w:val="left" w:pos="720"/>
        <w:tab w:val="left" w:pos="1080"/>
        <w:tab w:val="left" w:pos="1440"/>
        <w:tab w:val="right" w:pos="9360"/>
      </w:tabs>
      <w:jc w:val="center"/>
      <w:rPr>
        <w:b/>
        <w:caps/>
        <w:sz w:val="22"/>
        <w:szCs w:val="22"/>
      </w:rPr>
    </w:pPr>
    <w:r w:rsidRPr="00B82E91">
      <w:rPr>
        <w:b/>
        <w:caps/>
        <w:sz w:val="22"/>
        <w:szCs w:val="22"/>
      </w:rPr>
      <w:t xml:space="preserve">Appendix </w:t>
    </w:r>
    <w:smartTag w:uri="urn:schemas-microsoft-com:office:smarttags" w:element="place">
      <w:r w:rsidRPr="00B82E91">
        <w:rPr>
          <w:b/>
          <w:caps/>
          <w:sz w:val="22"/>
          <w:szCs w:val="22"/>
        </w:rPr>
        <w:t>CAM</w:t>
      </w:r>
    </w:smartTag>
  </w:p>
  <w:p w:rsidR="004E0180" w:rsidRPr="00B82E91" w:rsidRDefault="004E0180" w:rsidP="00B82E91">
    <w:pPr>
      <w:tabs>
        <w:tab w:val="left" w:pos="360"/>
        <w:tab w:val="left" w:pos="720"/>
        <w:tab w:val="left" w:pos="1080"/>
        <w:tab w:val="left" w:pos="1440"/>
        <w:tab w:val="right" w:pos="9360"/>
      </w:tabs>
      <w:jc w:val="center"/>
      <w:rPr>
        <w:b/>
        <w:caps/>
        <w:sz w:val="22"/>
        <w:szCs w:val="22"/>
      </w:rPr>
    </w:pPr>
    <w:smartTag w:uri="urn:schemas-microsoft-com:office:smarttags" w:element="place">
      <w:r w:rsidRPr="00B82E91">
        <w:rPr>
          <w:b/>
          <w:caps/>
          <w:sz w:val="22"/>
          <w:szCs w:val="22"/>
        </w:rPr>
        <w:t>CAM</w:t>
      </w:r>
    </w:smartTag>
    <w:r w:rsidRPr="00B82E91">
      <w:rPr>
        <w:b/>
        <w:caps/>
        <w:sz w:val="22"/>
        <w:szCs w:val="22"/>
      </w:rPr>
      <w:t xml:space="preserve"> Requirements</w:t>
    </w:r>
  </w:p>
  <w:p w:rsidR="004E0180" w:rsidRPr="00B82E91" w:rsidRDefault="004E0180" w:rsidP="00B82E91">
    <w:pPr>
      <w:tabs>
        <w:tab w:val="left" w:pos="360"/>
        <w:tab w:val="left" w:pos="720"/>
        <w:tab w:val="left" w:pos="1080"/>
        <w:tab w:val="left" w:pos="1440"/>
        <w:tab w:val="right" w:pos="9360"/>
      </w:tabs>
      <w:jc w:val="center"/>
      <w:rPr>
        <w:sz w:val="22"/>
        <w:szCs w:val="22"/>
      </w:rPr>
    </w:pPr>
    <w:r w:rsidRPr="00B82E91">
      <w:rPr>
        <w:sz w:val="22"/>
        <w:szCs w:val="22"/>
      </w:rPr>
      <w:t>(version dated 06/09/2005)</w:t>
    </w:r>
  </w:p>
  <w:p w:rsidR="004E0180" w:rsidRDefault="004E018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D811DB" w:rsidRDefault="004E0180" w:rsidP="00B47179">
    <w:pPr>
      <w:pBdr>
        <w:bottom w:val="single" w:sz="4" w:space="1" w:color="auto"/>
      </w:pBdr>
      <w:jc w:val="center"/>
      <w:rPr>
        <w:b/>
        <w:caps/>
        <w:szCs w:val="22"/>
      </w:rPr>
    </w:pPr>
    <w:r w:rsidRPr="00D811DB">
      <w:rPr>
        <w:b/>
        <w:caps/>
        <w:szCs w:val="22"/>
      </w:rPr>
      <w:t xml:space="preserve">Appendix </w:t>
    </w:r>
    <w:smartTag w:uri="urn:schemas-microsoft-com:office:smarttags" w:element="place">
      <w:r w:rsidRPr="00AA20A1">
        <w:rPr>
          <w:b/>
          <w:caps/>
          <w:szCs w:val="22"/>
        </w:rPr>
        <w:t>CAM</w:t>
      </w:r>
    </w:smartTag>
  </w:p>
  <w:p w:rsidR="004E0180" w:rsidRPr="00AA20A1" w:rsidRDefault="004E0180" w:rsidP="00B47179">
    <w:pPr>
      <w:jc w:val="center"/>
      <w:rPr>
        <w:b/>
        <w:caps/>
        <w:szCs w:val="22"/>
      </w:rPr>
    </w:pPr>
    <w:smartTag w:uri="urn:schemas-microsoft-com:office:smarttags" w:element="place">
      <w:r w:rsidRPr="00AA20A1">
        <w:rPr>
          <w:b/>
          <w:caps/>
          <w:szCs w:val="22"/>
        </w:rPr>
        <w:t>CAM</w:t>
      </w:r>
    </w:smartTag>
    <w:r w:rsidRPr="00AA20A1">
      <w:rPr>
        <w:b/>
        <w:caps/>
        <w:szCs w:val="22"/>
      </w:rPr>
      <w:t xml:space="preserve"> Plan</w:t>
    </w:r>
  </w:p>
  <w:p w:rsidR="004E0180" w:rsidRPr="003E3707" w:rsidRDefault="004E0180" w:rsidP="00B47179">
    <w:pPr>
      <w:jc w:val="center"/>
      <w:rPr>
        <w:szCs w:val="22"/>
      </w:rPr>
    </w:pPr>
    <w:r w:rsidRPr="003E3707">
      <w:rPr>
        <w:szCs w:val="22"/>
      </w:rPr>
      <w:t xml:space="preserve">(version dated </w:t>
    </w:r>
    <w:r>
      <w:rPr>
        <w:szCs w:val="22"/>
      </w:rPr>
      <w:t>10</w:t>
    </w:r>
    <w:r w:rsidRPr="003E3707">
      <w:rPr>
        <w:szCs w:val="22"/>
      </w:rPr>
      <w:t>/</w:t>
    </w:r>
    <w:r>
      <w:rPr>
        <w:szCs w:val="22"/>
      </w:rPr>
      <w:t>07</w:t>
    </w:r>
    <w:r w:rsidRPr="003E3707">
      <w:rPr>
        <w:szCs w:val="22"/>
      </w:rPr>
      <w:t>/2009)</w:t>
    </w:r>
  </w:p>
  <w:p w:rsidR="004E0180" w:rsidRPr="00AE77C1" w:rsidRDefault="004E0180" w:rsidP="00B47179">
    <w:pPr>
      <w:jc w:val="center"/>
      <w:rPr>
        <w:szCs w:val="2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Pr="00E35C64" w:rsidRDefault="004E0180" w:rsidP="00411CE2">
    <w:pPr>
      <w:pBdr>
        <w:bottom w:val="single" w:sz="4" w:space="1" w:color="auto"/>
      </w:pBd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40"/>
      <w:jc w:val="center"/>
      <w:rPr>
        <w:b/>
        <w:caps/>
        <w:strike/>
        <w:sz w:val="22"/>
        <w:szCs w:val="22"/>
      </w:rPr>
    </w:pPr>
    <w:r w:rsidRPr="00E35C64">
      <w:rPr>
        <w:b/>
        <w:caps/>
        <w:strike/>
        <w:sz w:val="22"/>
        <w:szCs w:val="22"/>
        <w:highlight w:val="yellow"/>
      </w:rPr>
      <w:t xml:space="preserve">APPENDIX CD, Consent Decree (United States vs. </w:t>
    </w:r>
    <w:r w:rsidR="00D076EB" w:rsidRPr="00E35C64">
      <w:rPr>
        <w:b/>
        <w:caps/>
        <w:strike/>
        <w:sz w:val="22"/>
        <w:szCs w:val="22"/>
        <w:highlight w:val="yellow"/>
      </w:rPr>
      <w:t>TEC</w:t>
    </w:r>
    <w:r w:rsidRPr="00E35C64">
      <w:rPr>
        <w:b/>
        <w:caps/>
        <w:strike/>
        <w:sz w:val="22"/>
        <w:szCs w:val="22"/>
        <w:highlight w:val="yellow"/>
      </w:rPr>
      <w:t>)</w:t>
    </w:r>
  </w:p>
  <w:p w:rsidR="004E0180" w:rsidRPr="00E35C64" w:rsidRDefault="004E0180">
    <w:pPr>
      <w:pStyle w:val="Header"/>
      <w:rPr>
        <w:strike/>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180" w:rsidRDefault="004E0180" w:rsidP="00B47179">
    <w:pPr>
      <w:pStyle w:val="Header"/>
      <w:numPr>
        <w:ilvl w:val="0"/>
        <w:numId w:val="6"/>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FB7620"/>
    <w:multiLevelType w:val="hybridMultilevel"/>
    <w:tmpl w:val="F8069350"/>
    <w:lvl w:ilvl="0" w:tplc="013825F6">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14B21AD8"/>
    <w:multiLevelType w:val="singleLevel"/>
    <w:tmpl w:val="95BCCBAC"/>
    <w:lvl w:ilvl="0">
      <w:start w:val="1"/>
      <w:numFmt w:val="decimal"/>
      <w:lvlText w:val="(%1)"/>
      <w:legacy w:legacy="1" w:legacySpace="0" w:legacyIndent="720"/>
      <w:lvlJc w:val="left"/>
      <w:pPr>
        <w:ind w:left="720" w:hanging="720"/>
      </w:pPr>
    </w:lvl>
  </w:abstractNum>
  <w:abstractNum w:abstractNumId="4">
    <w:nsid w:val="19300467"/>
    <w:multiLevelType w:val="multilevel"/>
    <w:tmpl w:val="3A30BFA4"/>
    <w:lvl w:ilvl="0">
      <w:start w:val="2"/>
      <w:numFmt w:val="decimal"/>
      <w:lvlText w:val="%1.0"/>
      <w:lvlJc w:val="left"/>
      <w:pPr>
        <w:ind w:left="1080" w:hanging="360"/>
      </w:pPr>
      <w:rPr>
        <w:rFonts w:hint="default"/>
        <w:color w:val="363636"/>
        <w:w w:val="100"/>
      </w:rPr>
    </w:lvl>
    <w:lvl w:ilvl="1">
      <w:start w:val="1"/>
      <w:numFmt w:val="decimal"/>
      <w:lvlText w:val="%1.%2"/>
      <w:lvlJc w:val="left"/>
      <w:pPr>
        <w:ind w:left="1800" w:hanging="360"/>
      </w:pPr>
      <w:rPr>
        <w:rFonts w:hint="default"/>
        <w:color w:val="363636"/>
        <w:w w:val="100"/>
      </w:rPr>
    </w:lvl>
    <w:lvl w:ilvl="2">
      <w:start w:val="1"/>
      <w:numFmt w:val="decimal"/>
      <w:lvlText w:val="%1.%2.%3"/>
      <w:lvlJc w:val="left"/>
      <w:pPr>
        <w:ind w:left="2880" w:hanging="720"/>
      </w:pPr>
      <w:rPr>
        <w:rFonts w:hint="default"/>
        <w:color w:val="363636"/>
        <w:w w:val="100"/>
      </w:rPr>
    </w:lvl>
    <w:lvl w:ilvl="3">
      <w:start w:val="1"/>
      <w:numFmt w:val="decimal"/>
      <w:lvlText w:val="%1.%2.%3.%4"/>
      <w:lvlJc w:val="left"/>
      <w:pPr>
        <w:ind w:left="3600" w:hanging="720"/>
      </w:pPr>
      <w:rPr>
        <w:rFonts w:hint="default"/>
        <w:color w:val="363636"/>
        <w:w w:val="100"/>
      </w:rPr>
    </w:lvl>
    <w:lvl w:ilvl="4">
      <w:start w:val="1"/>
      <w:numFmt w:val="decimal"/>
      <w:lvlText w:val="%1.%2.%3.%4.%5"/>
      <w:lvlJc w:val="left"/>
      <w:pPr>
        <w:ind w:left="4680" w:hanging="1080"/>
      </w:pPr>
      <w:rPr>
        <w:rFonts w:hint="default"/>
        <w:color w:val="363636"/>
        <w:w w:val="100"/>
      </w:rPr>
    </w:lvl>
    <w:lvl w:ilvl="5">
      <w:start w:val="1"/>
      <w:numFmt w:val="decimal"/>
      <w:lvlText w:val="%1.%2.%3.%4.%5.%6"/>
      <w:lvlJc w:val="left"/>
      <w:pPr>
        <w:ind w:left="5400" w:hanging="1080"/>
      </w:pPr>
      <w:rPr>
        <w:rFonts w:hint="default"/>
        <w:color w:val="363636"/>
        <w:w w:val="100"/>
      </w:rPr>
    </w:lvl>
    <w:lvl w:ilvl="6">
      <w:start w:val="1"/>
      <w:numFmt w:val="decimal"/>
      <w:lvlText w:val="%1.%2.%3.%4.%5.%6.%7"/>
      <w:lvlJc w:val="left"/>
      <w:pPr>
        <w:ind w:left="6480" w:hanging="1440"/>
      </w:pPr>
      <w:rPr>
        <w:rFonts w:hint="default"/>
        <w:color w:val="363636"/>
        <w:w w:val="100"/>
      </w:rPr>
    </w:lvl>
    <w:lvl w:ilvl="7">
      <w:start w:val="1"/>
      <w:numFmt w:val="decimal"/>
      <w:lvlText w:val="%1.%2.%3.%4.%5.%6.%7.%8"/>
      <w:lvlJc w:val="left"/>
      <w:pPr>
        <w:ind w:left="7200" w:hanging="1440"/>
      </w:pPr>
      <w:rPr>
        <w:rFonts w:hint="default"/>
        <w:color w:val="363636"/>
        <w:w w:val="100"/>
      </w:rPr>
    </w:lvl>
    <w:lvl w:ilvl="8">
      <w:start w:val="1"/>
      <w:numFmt w:val="decimal"/>
      <w:lvlText w:val="%1.%2.%3.%4.%5.%6.%7.%8.%9"/>
      <w:lvlJc w:val="left"/>
      <w:pPr>
        <w:ind w:left="8280" w:hanging="1800"/>
      </w:pPr>
      <w:rPr>
        <w:rFonts w:hint="default"/>
        <w:color w:val="363636"/>
        <w:w w:val="100"/>
      </w:rPr>
    </w:lvl>
  </w:abstractNum>
  <w:abstractNum w:abstractNumId="5">
    <w:nsid w:val="1C48274B"/>
    <w:multiLevelType w:val="hybridMultilevel"/>
    <w:tmpl w:val="4774801A"/>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2C5D1510"/>
    <w:multiLevelType w:val="singleLevel"/>
    <w:tmpl w:val="F1A85D9A"/>
    <w:lvl w:ilvl="0">
      <w:start w:val="1"/>
      <w:numFmt w:val="decimal"/>
      <w:lvlText w:val="(%1)"/>
      <w:legacy w:legacy="1" w:legacySpace="0" w:legacyIndent="720"/>
      <w:lvlJc w:val="left"/>
      <w:pPr>
        <w:ind w:left="720" w:hanging="720"/>
      </w:pPr>
    </w:lvl>
  </w:abstractNum>
  <w:abstractNum w:abstractNumId="9">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23A7C3B"/>
    <w:multiLevelType w:val="hybridMultilevel"/>
    <w:tmpl w:val="F28EEF7A"/>
    <w:lvl w:ilvl="0" w:tplc="B49EA49C">
      <w:start w:val="1"/>
      <w:numFmt w:val="decimal"/>
      <w:lvlText w:val="%1."/>
      <w:lvlJc w:val="left"/>
      <w:pPr>
        <w:tabs>
          <w:tab w:val="num" w:pos="360"/>
        </w:tabs>
        <w:ind w:left="360" w:hanging="360"/>
      </w:pPr>
      <w:rPr>
        <w:i w:val="0"/>
      </w:rPr>
    </w:lvl>
    <w:lvl w:ilvl="1" w:tplc="04090019">
      <w:start w:val="1"/>
      <w:numFmt w:val="lowerLetter"/>
      <w:lvlText w:val="%2."/>
      <w:lvlJc w:val="left"/>
      <w:pPr>
        <w:tabs>
          <w:tab w:val="num" w:pos="1440"/>
        </w:tabs>
        <w:ind w:left="1440" w:hanging="360"/>
      </w:p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61328AC"/>
    <w:multiLevelType w:val="hybridMultilevel"/>
    <w:tmpl w:val="7890A534"/>
    <w:lvl w:ilvl="0" w:tplc="B49EA49C">
      <w:start w:val="1"/>
      <w:numFmt w:val="decimal"/>
      <w:lvlText w:val="%1."/>
      <w:lvlJc w:val="left"/>
      <w:pPr>
        <w:tabs>
          <w:tab w:val="num" w:pos="360"/>
        </w:tabs>
        <w:ind w:left="360" w:hanging="360"/>
      </w:pPr>
      <w:rPr>
        <w:i w:val="0"/>
      </w:rPr>
    </w:lvl>
    <w:lvl w:ilvl="1" w:tplc="C9F0B862">
      <w:start w:val="1"/>
      <w:numFmt w:val="lowerLetter"/>
      <w:lvlText w:val="%2."/>
      <w:lvlJc w:val="left"/>
      <w:pPr>
        <w:tabs>
          <w:tab w:val="num" w:pos="360"/>
        </w:tabs>
        <w:ind w:left="360" w:firstLine="0"/>
      </w:pPr>
      <w:rPr>
        <w:rFonts w:hint="default"/>
        <w:i w:val="0"/>
      </w:rPr>
    </w:lvl>
    <w:lvl w:ilvl="2" w:tplc="B1EC2D40">
      <w:start w:val="1"/>
      <w:numFmt w:val="lowerRoman"/>
      <w:lvlText w:val="%3."/>
      <w:lvlJc w:val="left"/>
      <w:pPr>
        <w:tabs>
          <w:tab w:val="num" w:pos="360"/>
        </w:tabs>
        <w:ind w:left="720" w:firstLine="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300836"/>
    <w:multiLevelType w:val="hybridMultilevel"/>
    <w:tmpl w:val="7A0A5C1E"/>
    <w:lvl w:ilvl="0" w:tplc="C9F0B862">
      <w:start w:val="1"/>
      <w:numFmt w:val="lowerLetter"/>
      <w:lvlText w:val="%1."/>
      <w:lvlJc w:val="left"/>
      <w:pPr>
        <w:tabs>
          <w:tab w:val="num" w:pos="360"/>
        </w:tabs>
        <w:ind w:left="36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ABB4D9F"/>
    <w:multiLevelType w:val="hybridMultilevel"/>
    <w:tmpl w:val="BFA0F850"/>
    <w:lvl w:ilvl="0" w:tplc="FDAC5272">
      <w:start w:val="1"/>
      <w:numFmt w:val="decimal"/>
      <w:lvlText w:val="%1."/>
      <w:lvlJc w:val="left"/>
      <w:pPr>
        <w:tabs>
          <w:tab w:val="num" w:pos="360"/>
        </w:tabs>
        <w:ind w:left="360" w:hanging="360"/>
      </w:pPr>
    </w:lvl>
    <w:lvl w:ilvl="1" w:tplc="D5383F9A">
      <w:start w:val="1"/>
      <w:numFmt w:val="lowerLetter"/>
      <w:lvlText w:val="%2."/>
      <w:lvlJc w:val="left"/>
      <w:pPr>
        <w:tabs>
          <w:tab w:val="num" w:pos="360"/>
        </w:tabs>
        <w:ind w:left="720" w:hanging="360"/>
      </w:pPr>
      <w:rPr>
        <w:rFonts w:hint="default"/>
      </w:rPr>
    </w:lvl>
    <w:lvl w:ilvl="2" w:tplc="A634839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50763BD"/>
    <w:multiLevelType w:val="singleLevel"/>
    <w:tmpl w:val="330CDB54"/>
    <w:lvl w:ilvl="0">
      <w:start w:val="5"/>
      <w:numFmt w:val="upperLetter"/>
      <w:lvlText w:val="%1."/>
      <w:lvlJc w:val="left"/>
      <w:pPr>
        <w:tabs>
          <w:tab w:val="num" w:pos="1080"/>
        </w:tabs>
        <w:ind w:left="1080" w:hanging="360"/>
      </w:pPr>
      <w:rPr>
        <w:rFonts w:hint="default"/>
      </w:rPr>
    </w:lvl>
  </w:abstractNum>
  <w:abstractNum w:abstractNumId="20">
    <w:nsid w:val="781FCAE0"/>
    <w:multiLevelType w:val="hybridMultilevel"/>
    <w:tmpl w:val="6D72190E"/>
    <w:lvl w:ilvl="0" w:tplc="FFFFFFFF">
      <w:start w:val="1"/>
      <w:numFmt w:val="decimal"/>
      <w:lvlText w:val=""/>
      <w:lvlJc w:val="left"/>
    </w:lvl>
    <w:lvl w:ilvl="1" w:tplc="D5383F9A">
      <w:start w:val="1"/>
      <w:numFmt w:val="lowerLetter"/>
      <w:lvlText w:val="%2."/>
      <w:lvlJc w:val="left"/>
      <w:pPr>
        <w:tabs>
          <w:tab w:val="num" w:pos="0"/>
        </w:tabs>
        <w:ind w:left="360"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D601A5B"/>
    <w:multiLevelType w:val="hybridMultilevel"/>
    <w:tmpl w:val="9A345AE4"/>
    <w:lvl w:ilvl="0" w:tplc="DD8250E8">
      <w:start w:val="1"/>
      <w:numFmt w:val="lowerLetter"/>
      <w:lvlText w:val="%1."/>
      <w:lvlJc w:val="left"/>
      <w:pPr>
        <w:tabs>
          <w:tab w:val="num" w:pos="864"/>
        </w:tabs>
        <w:ind w:left="864" w:hanging="504"/>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num w:numId="1">
    <w:abstractNumId w:val="13"/>
  </w:num>
  <w:num w:numId="2">
    <w:abstractNumId w:val="0"/>
  </w:num>
  <w:num w:numId="3">
    <w:abstractNumId w:val="12"/>
  </w:num>
  <w:num w:numId="4">
    <w:abstractNumId w:val="19"/>
  </w:num>
  <w:num w:numId="5">
    <w:abstractNumId w:val="11"/>
  </w:num>
  <w:num w:numId="6">
    <w:abstractNumId w:val="8"/>
  </w:num>
  <w:num w:numId="7">
    <w:abstractNumId w:val="15"/>
  </w:num>
  <w:num w:numId="8">
    <w:abstractNumId w:val="1"/>
  </w:num>
  <w:num w:numId="9">
    <w:abstractNumId w:val="16"/>
  </w:num>
  <w:num w:numId="10">
    <w:abstractNumId w:val="5"/>
  </w:num>
  <w:num w:numId="11">
    <w:abstractNumId w:val="3"/>
  </w:num>
  <w:num w:numId="12">
    <w:abstractNumId w:val="18"/>
  </w:num>
  <w:num w:numId="13">
    <w:abstractNumId w:val="7"/>
  </w:num>
  <w:num w:numId="14">
    <w:abstractNumId w:val="10"/>
  </w:num>
  <w:num w:numId="15">
    <w:abstractNumId w:val="14"/>
  </w:num>
  <w:num w:numId="16">
    <w:abstractNumId w:val="9"/>
  </w:num>
  <w:num w:numId="17">
    <w:abstractNumId w:val="6"/>
  </w:num>
  <w:num w:numId="18">
    <w:abstractNumId w:val="2"/>
  </w:num>
  <w:num w:numId="19">
    <w:abstractNumId w:val="17"/>
  </w:num>
  <w:num w:numId="20">
    <w:abstractNumId w:val="20"/>
  </w:num>
  <w:num w:numId="21">
    <w:abstractNumId w:val="21"/>
  </w:num>
  <w:num w:numId="2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efaultTabStop w:val="360"/>
  <w:drawingGridHorizontalSpacing w:val="120"/>
  <w:displayHorizontalDrawingGridEvery w:val="2"/>
  <w:characterSpacingControl w:val="doNotCompress"/>
  <w:hdrShapeDefaults>
    <o:shapedefaults v:ext="edit" spidmax="74754">
      <o:colormenu v:ext="edit" fillcolor="none"/>
    </o:shapedefaults>
  </w:hdrShapeDefaults>
  <w:footnotePr>
    <w:footnote w:id="-1"/>
    <w:footnote w:id="0"/>
  </w:footnotePr>
  <w:endnotePr>
    <w:endnote w:id="-1"/>
    <w:endnote w:id="0"/>
  </w:endnotePr>
  <w:compat/>
  <w:rsids>
    <w:rsidRoot w:val="002E08D0"/>
    <w:rsid w:val="00014296"/>
    <w:rsid w:val="000144BC"/>
    <w:rsid w:val="000171B2"/>
    <w:rsid w:val="00022A05"/>
    <w:rsid w:val="000368AC"/>
    <w:rsid w:val="00056C55"/>
    <w:rsid w:val="00066C22"/>
    <w:rsid w:val="000819BE"/>
    <w:rsid w:val="000828BA"/>
    <w:rsid w:val="00085DF0"/>
    <w:rsid w:val="00090760"/>
    <w:rsid w:val="00090AB4"/>
    <w:rsid w:val="000A411C"/>
    <w:rsid w:val="000A6B17"/>
    <w:rsid w:val="000C38C1"/>
    <w:rsid w:val="000D38BB"/>
    <w:rsid w:val="00126AD3"/>
    <w:rsid w:val="0013357A"/>
    <w:rsid w:val="00135D96"/>
    <w:rsid w:val="0014341E"/>
    <w:rsid w:val="00143D7D"/>
    <w:rsid w:val="00145A33"/>
    <w:rsid w:val="00161FC1"/>
    <w:rsid w:val="001646A7"/>
    <w:rsid w:val="00170BEA"/>
    <w:rsid w:val="0017217D"/>
    <w:rsid w:val="00177C2E"/>
    <w:rsid w:val="00180721"/>
    <w:rsid w:val="001816C9"/>
    <w:rsid w:val="00184392"/>
    <w:rsid w:val="00187A61"/>
    <w:rsid w:val="00193457"/>
    <w:rsid w:val="00197DA2"/>
    <w:rsid w:val="001A30C5"/>
    <w:rsid w:val="001A4CDF"/>
    <w:rsid w:val="001C7811"/>
    <w:rsid w:val="001D16ED"/>
    <w:rsid w:val="001D3414"/>
    <w:rsid w:val="001E1AE6"/>
    <w:rsid w:val="001E784D"/>
    <w:rsid w:val="001F431C"/>
    <w:rsid w:val="001F49EA"/>
    <w:rsid w:val="00201165"/>
    <w:rsid w:val="00206A4B"/>
    <w:rsid w:val="00211748"/>
    <w:rsid w:val="00230F45"/>
    <w:rsid w:val="0023194D"/>
    <w:rsid w:val="002501DE"/>
    <w:rsid w:val="00264041"/>
    <w:rsid w:val="00265426"/>
    <w:rsid w:val="002836CB"/>
    <w:rsid w:val="002857E9"/>
    <w:rsid w:val="00297A73"/>
    <w:rsid w:val="002B3CE1"/>
    <w:rsid w:val="002C1BA0"/>
    <w:rsid w:val="002C5578"/>
    <w:rsid w:val="002D5271"/>
    <w:rsid w:val="002E012B"/>
    <w:rsid w:val="002E08D0"/>
    <w:rsid w:val="002F033C"/>
    <w:rsid w:val="002F4BA8"/>
    <w:rsid w:val="002F7779"/>
    <w:rsid w:val="00316EC0"/>
    <w:rsid w:val="00325687"/>
    <w:rsid w:val="00325E05"/>
    <w:rsid w:val="00334CD9"/>
    <w:rsid w:val="003377F0"/>
    <w:rsid w:val="00346515"/>
    <w:rsid w:val="00346C6E"/>
    <w:rsid w:val="0035059B"/>
    <w:rsid w:val="00352438"/>
    <w:rsid w:val="003613B9"/>
    <w:rsid w:val="00366294"/>
    <w:rsid w:val="00372A5D"/>
    <w:rsid w:val="00374481"/>
    <w:rsid w:val="003775AD"/>
    <w:rsid w:val="00380904"/>
    <w:rsid w:val="003875D8"/>
    <w:rsid w:val="00391D14"/>
    <w:rsid w:val="00394276"/>
    <w:rsid w:val="003A21F1"/>
    <w:rsid w:val="003A669E"/>
    <w:rsid w:val="003F335F"/>
    <w:rsid w:val="0040152C"/>
    <w:rsid w:val="00404CB4"/>
    <w:rsid w:val="00411CE2"/>
    <w:rsid w:val="004333DA"/>
    <w:rsid w:val="004336C7"/>
    <w:rsid w:val="004427D9"/>
    <w:rsid w:val="004459DB"/>
    <w:rsid w:val="00455683"/>
    <w:rsid w:val="00457159"/>
    <w:rsid w:val="00461B20"/>
    <w:rsid w:val="004635BC"/>
    <w:rsid w:val="00465159"/>
    <w:rsid w:val="004761CC"/>
    <w:rsid w:val="00477C03"/>
    <w:rsid w:val="004809AF"/>
    <w:rsid w:val="00485A12"/>
    <w:rsid w:val="00497F75"/>
    <w:rsid w:val="004A2456"/>
    <w:rsid w:val="004A71C1"/>
    <w:rsid w:val="004A7237"/>
    <w:rsid w:val="004B3A35"/>
    <w:rsid w:val="004E0180"/>
    <w:rsid w:val="004E2E1E"/>
    <w:rsid w:val="004E6C18"/>
    <w:rsid w:val="004F2C34"/>
    <w:rsid w:val="005007BA"/>
    <w:rsid w:val="00505D91"/>
    <w:rsid w:val="00514F89"/>
    <w:rsid w:val="00537042"/>
    <w:rsid w:val="00547B06"/>
    <w:rsid w:val="00557C3B"/>
    <w:rsid w:val="005621BF"/>
    <w:rsid w:val="00562CEC"/>
    <w:rsid w:val="00574A43"/>
    <w:rsid w:val="00574F9A"/>
    <w:rsid w:val="00576463"/>
    <w:rsid w:val="00580322"/>
    <w:rsid w:val="00590A50"/>
    <w:rsid w:val="00593FC9"/>
    <w:rsid w:val="00595BBD"/>
    <w:rsid w:val="005A1E44"/>
    <w:rsid w:val="005A29C9"/>
    <w:rsid w:val="005B5549"/>
    <w:rsid w:val="005C3692"/>
    <w:rsid w:val="005F311F"/>
    <w:rsid w:val="00607B0B"/>
    <w:rsid w:val="00616ADC"/>
    <w:rsid w:val="0062272A"/>
    <w:rsid w:val="00630A8B"/>
    <w:rsid w:val="00633D71"/>
    <w:rsid w:val="00644077"/>
    <w:rsid w:val="0065288C"/>
    <w:rsid w:val="00654332"/>
    <w:rsid w:val="00656DFD"/>
    <w:rsid w:val="0065752F"/>
    <w:rsid w:val="0066279D"/>
    <w:rsid w:val="0066574A"/>
    <w:rsid w:val="0067110A"/>
    <w:rsid w:val="00680F3E"/>
    <w:rsid w:val="006A053D"/>
    <w:rsid w:val="006A0EE9"/>
    <w:rsid w:val="006A249B"/>
    <w:rsid w:val="006B3329"/>
    <w:rsid w:val="006B37F4"/>
    <w:rsid w:val="006B5AD6"/>
    <w:rsid w:val="006C23B2"/>
    <w:rsid w:val="006F35BE"/>
    <w:rsid w:val="007201FE"/>
    <w:rsid w:val="00724F57"/>
    <w:rsid w:val="007279A3"/>
    <w:rsid w:val="00734340"/>
    <w:rsid w:val="00754564"/>
    <w:rsid w:val="00757159"/>
    <w:rsid w:val="007804AC"/>
    <w:rsid w:val="0078348F"/>
    <w:rsid w:val="0078789F"/>
    <w:rsid w:val="00790277"/>
    <w:rsid w:val="0079298F"/>
    <w:rsid w:val="007A3D7B"/>
    <w:rsid w:val="007A7608"/>
    <w:rsid w:val="007B0ABF"/>
    <w:rsid w:val="007B3768"/>
    <w:rsid w:val="007B393D"/>
    <w:rsid w:val="007B6EB6"/>
    <w:rsid w:val="007C3B6A"/>
    <w:rsid w:val="007E4104"/>
    <w:rsid w:val="007E6A66"/>
    <w:rsid w:val="007F43C9"/>
    <w:rsid w:val="00807437"/>
    <w:rsid w:val="008139A0"/>
    <w:rsid w:val="00814532"/>
    <w:rsid w:val="0082334E"/>
    <w:rsid w:val="00831902"/>
    <w:rsid w:val="00846C2E"/>
    <w:rsid w:val="00851DFE"/>
    <w:rsid w:val="00867BC4"/>
    <w:rsid w:val="008734E8"/>
    <w:rsid w:val="008813D2"/>
    <w:rsid w:val="00890497"/>
    <w:rsid w:val="00891DDB"/>
    <w:rsid w:val="008A1F40"/>
    <w:rsid w:val="008A7CFE"/>
    <w:rsid w:val="008B57D2"/>
    <w:rsid w:val="008C004F"/>
    <w:rsid w:val="008C1B51"/>
    <w:rsid w:val="008C69F4"/>
    <w:rsid w:val="008C6A72"/>
    <w:rsid w:val="008D0221"/>
    <w:rsid w:val="008D28CB"/>
    <w:rsid w:val="008E3BA8"/>
    <w:rsid w:val="008E6F51"/>
    <w:rsid w:val="00906060"/>
    <w:rsid w:val="009112B3"/>
    <w:rsid w:val="009245F0"/>
    <w:rsid w:val="00935F62"/>
    <w:rsid w:val="00946E03"/>
    <w:rsid w:val="0095355B"/>
    <w:rsid w:val="0095755D"/>
    <w:rsid w:val="00965A00"/>
    <w:rsid w:val="009719F4"/>
    <w:rsid w:val="00982E82"/>
    <w:rsid w:val="009957DA"/>
    <w:rsid w:val="009A3E79"/>
    <w:rsid w:val="009A69B5"/>
    <w:rsid w:val="009B7559"/>
    <w:rsid w:val="009B77EF"/>
    <w:rsid w:val="009C6A5F"/>
    <w:rsid w:val="009D0EFC"/>
    <w:rsid w:val="009E0AA8"/>
    <w:rsid w:val="009E6734"/>
    <w:rsid w:val="00A0219C"/>
    <w:rsid w:val="00A126C2"/>
    <w:rsid w:val="00A1288B"/>
    <w:rsid w:val="00A1532E"/>
    <w:rsid w:val="00A16CF8"/>
    <w:rsid w:val="00A17F85"/>
    <w:rsid w:val="00A21D96"/>
    <w:rsid w:val="00A33E56"/>
    <w:rsid w:val="00A440D5"/>
    <w:rsid w:val="00A53CE2"/>
    <w:rsid w:val="00A5713D"/>
    <w:rsid w:val="00AB4789"/>
    <w:rsid w:val="00AD421B"/>
    <w:rsid w:val="00AE0254"/>
    <w:rsid w:val="00AE6679"/>
    <w:rsid w:val="00B03818"/>
    <w:rsid w:val="00B214EB"/>
    <w:rsid w:val="00B2576B"/>
    <w:rsid w:val="00B271E9"/>
    <w:rsid w:val="00B310CD"/>
    <w:rsid w:val="00B426FE"/>
    <w:rsid w:val="00B47179"/>
    <w:rsid w:val="00B56DF3"/>
    <w:rsid w:val="00B712A6"/>
    <w:rsid w:val="00B74690"/>
    <w:rsid w:val="00B74AB3"/>
    <w:rsid w:val="00B80EEB"/>
    <w:rsid w:val="00B82E91"/>
    <w:rsid w:val="00B84CF8"/>
    <w:rsid w:val="00B92EF3"/>
    <w:rsid w:val="00B938D8"/>
    <w:rsid w:val="00BA66B0"/>
    <w:rsid w:val="00BB7DEF"/>
    <w:rsid w:val="00BC66E4"/>
    <w:rsid w:val="00BE3AFE"/>
    <w:rsid w:val="00BE3B09"/>
    <w:rsid w:val="00BF3324"/>
    <w:rsid w:val="00BF76F2"/>
    <w:rsid w:val="00C03675"/>
    <w:rsid w:val="00C1191F"/>
    <w:rsid w:val="00C1653B"/>
    <w:rsid w:val="00C22C81"/>
    <w:rsid w:val="00C334D6"/>
    <w:rsid w:val="00C35034"/>
    <w:rsid w:val="00C371FD"/>
    <w:rsid w:val="00C43B55"/>
    <w:rsid w:val="00C52993"/>
    <w:rsid w:val="00C54BEB"/>
    <w:rsid w:val="00C72FD8"/>
    <w:rsid w:val="00C85267"/>
    <w:rsid w:val="00C87BC0"/>
    <w:rsid w:val="00CA2AFD"/>
    <w:rsid w:val="00CA4BD7"/>
    <w:rsid w:val="00CB06E2"/>
    <w:rsid w:val="00CB3035"/>
    <w:rsid w:val="00CB7AC2"/>
    <w:rsid w:val="00CD032F"/>
    <w:rsid w:val="00CD7EF8"/>
    <w:rsid w:val="00CE2D62"/>
    <w:rsid w:val="00CE55A3"/>
    <w:rsid w:val="00CF611D"/>
    <w:rsid w:val="00D076EB"/>
    <w:rsid w:val="00D32614"/>
    <w:rsid w:val="00D40AF9"/>
    <w:rsid w:val="00D71A30"/>
    <w:rsid w:val="00D739B8"/>
    <w:rsid w:val="00D81EFF"/>
    <w:rsid w:val="00DA4BAB"/>
    <w:rsid w:val="00DB3864"/>
    <w:rsid w:val="00DB7236"/>
    <w:rsid w:val="00DC0BBE"/>
    <w:rsid w:val="00DD4532"/>
    <w:rsid w:val="00DE3B64"/>
    <w:rsid w:val="00DE492A"/>
    <w:rsid w:val="00DE6EE6"/>
    <w:rsid w:val="00E23073"/>
    <w:rsid w:val="00E23F25"/>
    <w:rsid w:val="00E24051"/>
    <w:rsid w:val="00E35C64"/>
    <w:rsid w:val="00E36AB8"/>
    <w:rsid w:val="00E43118"/>
    <w:rsid w:val="00E434B0"/>
    <w:rsid w:val="00E4396C"/>
    <w:rsid w:val="00E45E56"/>
    <w:rsid w:val="00E60E28"/>
    <w:rsid w:val="00E635D4"/>
    <w:rsid w:val="00E92605"/>
    <w:rsid w:val="00EB0AA6"/>
    <w:rsid w:val="00EB121D"/>
    <w:rsid w:val="00EC468B"/>
    <w:rsid w:val="00ED2764"/>
    <w:rsid w:val="00ED3F61"/>
    <w:rsid w:val="00ED6192"/>
    <w:rsid w:val="00ED6731"/>
    <w:rsid w:val="00EE4BAC"/>
    <w:rsid w:val="00EE6474"/>
    <w:rsid w:val="00EF4C32"/>
    <w:rsid w:val="00EF50CE"/>
    <w:rsid w:val="00F002BB"/>
    <w:rsid w:val="00F02A57"/>
    <w:rsid w:val="00F13A21"/>
    <w:rsid w:val="00F13E8B"/>
    <w:rsid w:val="00F170E0"/>
    <w:rsid w:val="00F271F0"/>
    <w:rsid w:val="00F30F8B"/>
    <w:rsid w:val="00F343D7"/>
    <w:rsid w:val="00F34753"/>
    <w:rsid w:val="00F40C77"/>
    <w:rsid w:val="00F56B0D"/>
    <w:rsid w:val="00F61DE8"/>
    <w:rsid w:val="00F6318A"/>
    <w:rsid w:val="00F64390"/>
    <w:rsid w:val="00F64B9C"/>
    <w:rsid w:val="00F6509E"/>
    <w:rsid w:val="00F756FE"/>
    <w:rsid w:val="00F80369"/>
    <w:rsid w:val="00F85019"/>
    <w:rsid w:val="00F91B0C"/>
    <w:rsid w:val="00FA3A5E"/>
    <w:rsid w:val="00FC1627"/>
    <w:rsid w:val="00FC3512"/>
    <w:rsid w:val="00FF30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7475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3675"/>
    <w:rPr>
      <w:sz w:val="24"/>
      <w:szCs w:val="24"/>
    </w:rPr>
  </w:style>
  <w:style w:type="paragraph" w:styleId="Heading1">
    <w:name w:val="heading 1"/>
    <w:basedOn w:val="Normal"/>
    <w:next w:val="Normal"/>
    <w:link w:val="Heading1Char"/>
    <w:qFormat/>
    <w:rsid w:val="0078348F"/>
    <w:pPr>
      <w:keepNext/>
      <w:numPr>
        <w:ilvl w:val="12"/>
      </w:numPr>
      <w:spacing w:before="120" w:after="120"/>
      <w:outlineLvl w:val="0"/>
    </w:pPr>
    <w:rPr>
      <w:b/>
      <w:smallCaps/>
      <w:sz w:val="22"/>
      <w:szCs w:val="20"/>
    </w:rPr>
  </w:style>
  <w:style w:type="paragraph" w:styleId="Heading2">
    <w:name w:val="heading 2"/>
    <w:basedOn w:val="Normal"/>
    <w:next w:val="Normal"/>
    <w:link w:val="Heading2Char"/>
    <w:qFormat/>
    <w:rsid w:val="0078348F"/>
    <w:pPr>
      <w:keepNext/>
      <w:spacing w:before="120" w:after="120"/>
      <w:ind w:left="576" w:hanging="576"/>
      <w:jc w:val="both"/>
      <w:outlineLvl w:val="1"/>
    </w:pPr>
    <w:rPr>
      <w:b/>
      <w:smallCaps/>
      <w:sz w:val="22"/>
      <w:szCs w:val="20"/>
    </w:rPr>
  </w:style>
  <w:style w:type="paragraph" w:styleId="Heading3">
    <w:name w:val="heading 3"/>
    <w:basedOn w:val="Normal"/>
    <w:next w:val="Normal"/>
    <w:link w:val="Heading3Char"/>
    <w:qFormat/>
    <w:rsid w:val="0078348F"/>
    <w:pPr>
      <w:keepNext/>
      <w:tabs>
        <w:tab w:val="left" w:pos="-720"/>
      </w:tabs>
      <w:suppressAutoHyphens/>
      <w:spacing w:before="120" w:after="120"/>
      <w:ind w:left="576" w:hanging="576"/>
      <w:outlineLvl w:val="2"/>
    </w:pPr>
    <w:rPr>
      <w:b/>
      <w:smallCaps/>
      <w:spacing w:val="-3"/>
      <w:sz w:val="22"/>
      <w:szCs w:val="20"/>
    </w:rPr>
  </w:style>
  <w:style w:type="paragraph" w:styleId="Heading4">
    <w:name w:val="heading 4"/>
    <w:basedOn w:val="Normal"/>
    <w:next w:val="Normal"/>
    <w:link w:val="Heading4Char"/>
    <w:qFormat/>
    <w:rsid w:val="0078348F"/>
    <w:pPr>
      <w:keepNext/>
      <w:spacing w:after="120"/>
      <w:jc w:val="both"/>
      <w:outlineLvl w:val="3"/>
    </w:pPr>
    <w:rPr>
      <w:b/>
      <w:smallCaps/>
      <w:sz w:val="22"/>
      <w:szCs w:val="20"/>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paragraph" w:styleId="Heading6">
    <w:name w:val="heading 6"/>
    <w:basedOn w:val="Normal"/>
    <w:next w:val="Normal"/>
    <w:link w:val="Heading6Char"/>
    <w:qFormat/>
    <w:rsid w:val="0078348F"/>
    <w:pPr>
      <w:numPr>
        <w:ilvl w:val="5"/>
        <w:numId w:val="2"/>
      </w:numPr>
      <w:spacing w:before="240" w:after="60"/>
      <w:ind w:left="360" w:hanging="360"/>
      <w:outlineLvl w:val="5"/>
    </w:pPr>
    <w:rPr>
      <w:rFonts w:ascii="Arial" w:hAnsi="Arial"/>
      <w:i/>
      <w:sz w:val="22"/>
      <w:szCs w:val="20"/>
    </w:rPr>
  </w:style>
  <w:style w:type="paragraph" w:styleId="Heading7">
    <w:name w:val="heading 7"/>
    <w:basedOn w:val="Normal"/>
    <w:next w:val="Normal"/>
    <w:link w:val="Heading7Char"/>
    <w:qFormat/>
    <w:rsid w:val="0078348F"/>
    <w:pPr>
      <w:numPr>
        <w:ilvl w:val="6"/>
        <w:numId w:val="2"/>
      </w:numPr>
      <w:spacing w:before="240" w:after="60"/>
      <w:ind w:left="360" w:hanging="360"/>
      <w:outlineLvl w:val="6"/>
    </w:pPr>
    <w:rPr>
      <w:rFonts w:ascii="Arial" w:hAnsi="Arial"/>
      <w:sz w:val="20"/>
      <w:szCs w:val="20"/>
    </w:rPr>
  </w:style>
  <w:style w:type="paragraph" w:styleId="Heading8">
    <w:name w:val="heading 8"/>
    <w:basedOn w:val="Normal"/>
    <w:next w:val="Normal"/>
    <w:link w:val="Heading8Char"/>
    <w:qFormat/>
    <w:rsid w:val="0078348F"/>
    <w:pPr>
      <w:numPr>
        <w:ilvl w:val="7"/>
        <w:numId w:val="2"/>
      </w:numPr>
      <w:spacing w:before="240" w:after="60"/>
      <w:ind w:left="360" w:hanging="360"/>
      <w:outlineLvl w:val="7"/>
    </w:pPr>
    <w:rPr>
      <w:rFonts w:ascii="Arial" w:hAnsi="Arial"/>
      <w:i/>
      <w:sz w:val="20"/>
      <w:szCs w:val="20"/>
    </w:rPr>
  </w:style>
  <w:style w:type="paragraph" w:styleId="Heading9">
    <w:name w:val="heading 9"/>
    <w:basedOn w:val="Normal"/>
    <w:next w:val="Normal"/>
    <w:link w:val="Heading9Char"/>
    <w:qFormat/>
    <w:rsid w:val="0078348F"/>
    <w:pPr>
      <w:numPr>
        <w:ilvl w:val="8"/>
        <w:numId w:val="2"/>
      </w:numPr>
      <w:spacing w:before="240" w:after="60"/>
      <w:ind w:left="360" w:hanging="360"/>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link w:val="HeaderChar"/>
    <w:rsid w:val="00126AD3"/>
    <w:pPr>
      <w:tabs>
        <w:tab w:val="center" w:pos="4320"/>
        <w:tab w:val="right" w:pos="8640"/>
      </w:tabs>
    </w:pPr>
  </w:style>
  <w:style w:type="paragraph" w:styleId="Footer">
    <w:name w:val="footer"/>
    <w:basedOn w:val="Normal"/>
    <w:link w:val="FooterChar"/>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FooterChar">
    <w:name w:val="Footer Char"/>
    <w:basedOn w:val="DefaultParagraphFont"/>
    <w:link w:val="Footer"/>
    <w:locked/>
    <w:rsid w:val="00B426FE"/>
    <w:rPr>
      <w:sz w:val="24"/>
      <w:szCs w:val="24"/>
      <w:lang w:val="en-US" w:eastAsia="en-US" w:bidi="ar-SA"/>
    </w:rPr>
  </w:style>
  <w:style w:type="paragraph" w:styleId="BalloonText">
    <w:name w:val="Balloon Text"/>
    <w:basedOn w:val="Normal"/>
    <w:semiHidden/>
    <w:rsid w:val="00161FC1"/>
    <w:rPr>
      <w:rFonts w:ascii="Tahoma" w:hAnsi="Tahoma" w:cs="Tahoma"/>
      <w:sz w:val="16"/>
      <w:szCs w:val="16"/>
    </w:rPr>
  </w:style>
  <w:style w:type="character" w:customStyle="1" w:styleId="Heading1Char">
    <w:name w:val="Heading 1 Char"/>
    <w:basedOn w:val="DefaultParagraphFont"/>
    <w:link w:val="Heading1"/>
    <w:rsid w:val="0078348F"/>
    <w:rPr>
      <w:b/>
      <w:smallCaps/>
      <w:sz w:val="22"/>
    </w:rPr>
  </w:style>
  <w:style w:type="character" w:customStyle="1" w:styleId="Heading2Char">
    <w:name w:val="Heading 2 Char"/>
    <w:basedOn w:val="DefaultParagraphFont"/>
    <w:link w:val="Heading2"/>
    <w:rsid w:val="0078348F"/>
    <w:rPr>
      <w:b/>
      <w:smallCaps/>
      <w:sz w:val="22"/>
    </w:rPr>
  </w:style>
  <w:style w:type="character" w:customStyle="1" w:styleId="Heading3Char">
    <w:name w:val="Heading 3 Char"/>
    <w:basedOn w:val="DefaultParagraphFont"/>
    <w:link w:val="Heading3"/>
    <w:rsid w:val="0078348F"/>
    <w:rPr>
      <w:b/>
      <w:smallCaps/>
      <w:spacing w:val="-3"/>
      <w:sz w:val="22"/>
    </w:rPr>
  </w:style>
  <w:style w:type="character" w:customStyle="1" w:styleId="Heading4Char">
    <w:name w:val="Heading 4 Char"/>
    <w:basedOn w:val="DefaultParagraphFont"/>
    <w:link w:val="Heading4"/>
    <w:rsid w:val="0078348F"/>
    <w:rPr>
      <w:b/>
      <w:smallCaps/>
      <w:sz w:val="22"/>
    </w:rPr>
  </w:style>
  <w:style w:type="character" w:customStyle="1" w:styleId="Heading6Char">
    <w:name w:val="Heading 6 Char"/>
    <w:basedOn w:val="DefaultParagraphFont"/>
    <w:link w:val="Heading6"/>
    <w:rsid w:val="0078348F"/>
    <w:rPr>
      <w:rFonts w:ascii="Arial" w:hAnsi="Arial"/>
      <w:i/>
      <w:sz w:val="22"/>
    </w:rPr>
  </w:style>
  <w:style w:type="character" w:customStyle="1" w:styleId="Heading7Char">
    <w:name w:val="Heading 7 Char"/>
    <w:basedOn w:val="DefaultParagraphFont"/>
    <w:link w:val="Heading7"/>
    <w:rsid w:val="0078348F"/>
    <w:rPr>
      <w:rFonts w:ascii="Arial" w:hAnsi="Arial"/>
    </w:rPr>
  </w:style>
  <w:style w:type="character" w:customStyle="1" w:styleId="Heading8Char">
    <w:name w:val="Heading 8 Char"/>
    <w:basedOn w:val="DefaultParagraphFont"/>
    <w:link w:val="Heading8"/>
    <w:rsid w:val="0078348F"/>
    <w:rPr>
      <w:rFonts w:ascii="Arial" w:hAnsi="Arial"/>
      <w:i/>
    </w:rPr>
  </w:style>
  <w:style w:type="character" w:customStyle="1" w:styleId="Heading9Char">
    <w:name w:val="Heading 9 Char"/>
    <w:basedOn w:val="DefaultParagraphFont"/>
    <w:link w:val="Heading9"/>
    <w:rsid w:val="0078348F"/>
    <w:rPr>
      <w:rFonts w:ascii="Arial" w:hAnsi="Arial"/>
      <w:i/>
      <w:sz w:val="18"/>
    </w:rPr>
  </w:style>
  <w:style w:type="numbering" w:customStyle="1" w:styleId="NoList1">
    <w:name w:val="No List1"/>
    <w:next w:val="NoList"/>
    <w:semiHidden/>
    <w:unhideWhenUsed/>
    <w:rsid w:val="0078348F"/>
  </w:style>
  <w:style w:type="character" w:customStyle="1" w:styleId="Heading5Char">
    <w:name w:val="Heading 5 Char"/>
    <w:basedOn w:val="DefaultParagraphFont"/>
    <w:link w:val="Heading5"/>
    <w:uiPriority w:val="9"/>
    <w:rsid w:val="0078348F"/>
    <w:rPr>
      <w:b/>
      <w:bCs/>
    </w:rPr>
  </w:style>
  <w:style w:type="paragraph" w:styleId="BodyText">
    <w:name w:val="Body Text"/>
    <w:aliases w:val="SCA Body Text,SCA Body Text1,SCA Body Text2,SCA Body Text11,BodyText-JEA,BT-JEA"/>
    <w:basedOn w:val="Normal"/>
    <w:link w:val="BodyTextChar"/>
    <w:rsid w:val="0078348F"/>
    <w:pPr>
      <w:spacing w:after="120"/>
    </w:pPr>
    <w:rPr>
      <w:sz w:val="22"/>
      <w:szCs w:val="20"/>
    </w:rPr>
  </w:style>
  <w:style w:type="character" w:customStyle="1" w:styleId="BodyTextChar">
    <w:name w:val="Body Text Char"/>
    <w:aliases w:val="SCA Body Text Char,SCA Body Text1 Char,SCA Body Text2 Char,SCA Body Text11 Char,BodyText-JEA Char,BT-JEA Char"/>
    <w:basedOn w:val="DefaultParagraphFont"/>
    <w:link w:val="BodyText"/>
    <w:rsid w:val="0078348F"/>
    <w:rPr>
      <w:sz w:val="22"/>
    </w:rPr>
  </w:style>
  <w:style w:type="paragraph" w:styleId="BodyText2">
    <w:name w:val="Body Text 2"/>
    <w:basedOn w:val="Normal"/>
    <w:link w:val="BodyText2Char"/>
    <w:rsid w:val="0078348F"/>
    <w:pPr>
      <w:spacing w:after="120"/>
      <w:ind w:left="720" w:hanging="360"/>
    </w:pPr>
    <w:rPr>
      <w:sz w:val="22"/>
      <w:szCs w:val="20"/>
    </w:rPr>
  </w:style>
  <w:style w:type="character" w:customStyle="1" w:styleId="BodyText2Char">
    <w:name w:val="Body Text 2 Char"/>
    <w:basedOn w:val="DefaultParagraphFont"/>
    <w:link w:val="BodyText2"/>
    <w:rsid w:val="0078348F"/>
    <w:rPr>
      <w:sz w:val="22"/>
    </w:rPr>
  </w:style>
  <w:style w:type="paragraph" w:styleId="ListBullet">
    <w:name w:val="List Bullet"/>
    <w:basedOn w:val="Normal"/>
    <w:rsid w:val="0078348F"/>
    <w:pPr>
      <w:ind w:left="360" w:hanging="360"/>
    </w:pPr>
    <w:rPr>
      <w:sz w:val="20"/>
      <w:szCs w:val="20"/>
    </w:rPr>
  </w:style>
  <w:style w:type="character" w:customStyle="1" w:styleId="HeaderChar">
    <w:name w:val="Header Char"/>
    <w:basedOn w:val="DefaultParagraphFont"/>
    <w:link w:val="Header"/>
    <w:locked/>
    <w:rsid w:val="0078348F"/>
    <w:rPr>
      <w:sz w:val="24"/>
      <w:szCs w:val="24"/>
    </w:rPr>
  </w:style>
  <w:style w:type="paragraph" w:styleId="Caption">
    <w:name w:val="caption"/>
    <w:basedOn w:val="Normal"/>
    <w:next w:val="Normal"/>
    <w:qFormat/>
    <w:rsid w:val="0078348F"/>
    <w:pPr>
      <w:spacing w:before="240" w:after="120"/>
    </w:pPr>
    <w:rPr>
      <w:b/>
      <w:smallCaps/>
      <w:sz w:val="22"/>
      <w:szCs w:val="20"/>
    </w:rPr>
  </w:style>
  <w:style w:type="paragraph" w:styleId="BodyText3">
    <w:name w:val="Body Text 3"/>
    <w:basedOn w:val="Normal"/>
    <w:link w:val="BodyText3Char"/>
    <w:rsid w:val="0078348F"/>
    <w:pPr>
      <w:spacing w:after="120"/>
      <w:jc w:val="both"/>
    </w:pPr>
    <w:rPr>
      <w:sz w:val="22"/>
      <w:szCs w:val="20"/>
    </w:rPr>
  </w:style>
  <w:style w:type="character" w:customStyle="1" w:styleId="BodyText3Char">
    <w:name w:val="Body Text 3 Char"/>
    <w:basedOn w:val="DefaultParagraphFont"/>
    <w:link w:val="BodyText3"/>
    <w:rsid w:val="0078348F"/>
    <w:rPr>
      <w:sz w:val="22"/>
    </w:rPr>
  </w:style>
  <w:style w:type="paragraph" w:styleId="BodyTextIndent">
    <w:name w:val="Body Text Indent"/>
    <w:basedOn w:val="Normal"/>
    <w:link w:val="BodyTextIndentChar"/>
    <w:rsid w:val="0078348F"/>
    <w:pPr>
      <w:numPr>
        <w:ilvl w:val="12"/>
      </w:numPr>
      <w:spacing w:after="120"/>
      <w:ind w:left="720" w:hanging="360"/>
    </w:pPr>
    <w:rPr>
      <w:sz w:val="22"/>
      <w:szCs w:val="20"/>
    </w:rPr>
  </w:style>
  <w:style w:type="character" w:customStyle="1" w:styleId="BodyTextIndentChar">
    <w:name w:val="Body Text Indent Char"/>
    <w:basedOn w:val="DefaultParagraphFont"/>
    <w:link w:val="BodyTextIndent"/>
    <w:rsid w:val="0078348F"/>
    <w:rPr>
      <w:sz w:val="22"/>
    </w:rPr>
  </w:style>
  <w:style w:type="paragraph" w:styleId="BodyTextIndent2">
    <w:name w:val="Body Text Indent 2"/>
    <w:basedOn w:val="Normal"/>
    <w:link w:val="BodyTextIndent2Char"/>
    <w:rsid w:val="0078348F"/>
    <w:pPr>
      <w:spacing w:after="120"/>
      <w:ind w:left="360"/>
    </w:pPr>
    <w:rPr>
      <w:sz w:val="22"/>
      <w:szCs w:val="20"/>
    </w:rPr>
  </w:style>
  <w:style w:type="character" w:customStyle="1" w:styleId="BodyTextIndent2Char">
    <w:name w:val="Body Text Indent 2 Char"/>
    <w:basedOn w:val="DefaultParagraphFont"/>
    <w:link w:val="BodyTextIndent2"/>
    <w:rsid w:val="0078348F"/>
    <w:rPr>
      <w:sz w:val="22"/>
    </w:rPr>
  </w:style>
  <w:style w:type="paragraph" w:styleId="BodyTextIndent3">
    <w:name w:val="Body Text Indent 3"/>
    <w:basedOn w:val="Normal"/>
    <w:link w:val="BodyTextIndent3Char"/>
    <w:rsid w:val="0078348F"/>
    <w:pPr>
      <w:spacing w:after="120"/>
      <w:ind w:left="720" w:hanging="360"/>
      <w:jc w:val="both"/>
    </w:pPr>
    <w:rPr>
      <w:sz w:val="22"/>
      <w:szCs w:val="20"/>
    </w:rPr>
  </w:style>
  <w:style w:type="character" w:customStyle="1" w:styleId="BodyTextIndent3Char">
    <w:name w:val="Body Text Indent 3 Char"/>
    <w:basedOn w:val="DefaultParagraphFont"/>
    <w:link w:val="BodyTextIndent3"/>
    <w:rsid w:val="0078348F"/>
    <w:rPr>
      <w:sz w:val="22"/>
    </w:rPr>
  </w:style>
  <w:style w:type="paragraph" w:styleId="PlainText">
    <w:name w:val="Plain Text"/>
    <w:basedOn w:val="Normal"/>
    <w:link w:val="PlainTextChar"/>
    <w:rsid w:val="0078348F"/>
    <w:rPr>
      <w:rFonts w:ascii="Courier New" w:hAnsi="Courier New"/>
      <w:sz w:val="20"/>
      <w:szCs w:val="20"/>
    </w:rPr>
  </w:style>
  <w:style w:type="character" w:customStyle="1" w:styleId="PlainTextChar">
    <w:name w:val="Plain Text Char"/>
    <w:basedOn w:val="DefaultParagraphFont"/>
    <w:link w:val="PlainText"/>
    <w:rsid w:val="0078348F"/>
    <w:rPr>
      <w:rFonts w:ascii="Courier New" w:hAnsi="Courier New"/>
    </w:rPr>
  </w:style>
  <w:style w:type="paragraph" w:customStyle="1" w:styleId="Default">
    <w:name w:val="Default"/>
    <w:rsid w:val="0078348F"/>
    <w:pPr>
      <w:autoSpaceDE w:val="0"/>
      <w:autoSpaceDN w:val="0"/>
      <w:adjustRightInd w:val="0"/>
    </w:pPr>
    <w:rPr>
      <w:rFonts w:ascii="Times New Roman PSMT" w:hAnsi="Times New Roman PSMT" w:cs="Times New Roman PSMT"/>
      <w:color w:val="000000"/>
      <w:sz w:val="24"/>
      <w:szCs w:val="24"/>
    </w:rPr>
  </w:style>
  <w:style w:type="paragraph" w:styleId="Title">
    <w:name w:val="Title"/>
    <w:basedOn w:val="Normal"/>
    <w:link w:val="TitleChar"/>
    <w:qFormat/>
    <w:rsid w:val="0078348F"/>
    <w:pPr>
      <w:jc w:val="center"/>
    </w:pPr>
    <w:rPr>
      <w:b/>
      <w:szCs w:val="20"/>
    </w:rPr>
  </w:style>
  <w:style w:type="character" w:customStyle="1" w:styleId="TitleChar">
    <w:name w:val="Title Char"/>
    <w:basedOn w:val="DefaultParagraphFont"/>
    <w:link w:val="Title"/>
    <w:rsid w:val="0078348F"/>
    <w:rPr>
      <w:b/>
      <w:sz w:val="24"/>
    </w:rPr>
  </w:style>
  <w:style w:type="table" w:styleId="TableGrid">
    <w:name w:val="Table Grid"/>
    <w:basedOn w:val="TableNormal"/>
    <w:uiPriority w:val="59"/>
    <w:rsid w:val="007834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rsid w:val="0078348F"/>
  </w:style>
  <w:style w:type="paragraph" w:styleId="HTMLPreformatted">
    <w:name w:val="HTML Preformatted"/>
    <w:basedOn w:val="Normal"/>
    <w:link w:val="HTMLPreformattedChar"/>
    <w:rsid w:val="00783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78348F"/>
    <w:rPr>
      <w:rFonts w:ascii="Arial Unicode MS" w:eastAsia="Arial Unicode MS" w:hAnsi="Arial Unicode MS" w:cs="Arial Unicode MS"/>
    </w:rPr>
  </w:style>
  <w:style w:type="character" w:customStyle="1" w:styleId="CharChar9">
    <w:name w:val="Char Char9"/>
    <w:basedOn w:val="DefaultParagraphFont"/>
    <w:semiHidden/>
    <w:locked/>
    <w:rsid w:val="0078348F"/>
    <w:rPr>
      <w:sz w:val="24"/>
      <w:szCs w:val="24"/>
      <w:lang w:val="en-US" w:eastAsia="en-US" w:bidi="ar-SA"/>
    </w:rPr>
  </w:style>
  <w:style w:type="paragraph" w:customStyle="1" w:styleId="subtitle">
    <w:name w:val="subtitle"/>
    <w:basedOn w:val="Normal"/>
    <w:rsid w:val="00C85267"/>
    <w:pPr>
      <w:spacing w:before="100" w:beforeAutospacing="1" w:after="100" w:afterAutospacing="1"/>
    </w:pPr>
    <w:rPr>
      <w:rFonts w:ascii="Arial" w:hAnsi="Arial" w:cs="Arial"/>
      <w:b/>
      <w:bCs/>
      <w:sz w:val="21"/>
      <w:szCs w:val="21"/>
    </w:rPr>
  </w:style>
  <w:style w:type="paragraph" w:customStyle="1" w:styleId="chapter">
    <w:name w:val="chapter"/>
    <w:basedOn w:val="Normal"/>
    <w:rsid w:val="00C85267"/>
    <w:pPr>
      <w:spacing w:before="100" w:beforeAutospacing="1" w:after="100" w:afterAutospacing="1"/>
    </w:pPr>
    <w:rPr>
      <w:rFonts w:ascii="Arial" w:hAnsi="Arial" w:cs="Arial"/>
      <w:b/>
      <w:bCs/>
    </w:rPr>
  </w:style>
  <w:style w:type="paragraph" w:customStyle="1" w:styleId="nopart">
    <w:name w:val="nopart"/>
    <w:basedOn w:val="Normal"/>
    <w:rsid w:val="00C85267"/>
    <w:pPr>
      <w:shd w:val="clear" w:color="auto" w:fill="FFFFFF"/>
      <w:spacing w:before="100" w:beforeAutospacing="1" w:after="100" w:afterAutospacing="1"/>
    </w:pPr>
    <w:rPr>
      <w:color w:val="008000"/>
    </w:rPr>
  </w:style>
  <w:style w:type="paragraph" w:customStyle="1" w:styleId="hilite">
    <w:name w:val="hilite"/>
    <w:basedOn w:val="Normal"/>
    <w:rsid w:val="00C85267"/>
    <w:pPr>
      <w:spacing w:before="100" w:beforeAutospacing="1" w:after="100" w:afterAutospacing="1"/>
    </w:pPr>
    <w:rPr>
      <w:b/>
      <w:bCs/>
      <w:color w:val="CC0000"/>
    </w:rPr>
  </w:style>
  <w:style w:type="paragraph" w:customStyle="1" w:styleId="white">
    <w:name w:val="white"/>
    <w:basedOn w:val="Normal"/>
    <w:rsid w:val="00C85267"/>
    <w:rPr>
      <w:color w:val="FFFFFF"/>
    </w:rPr>
  </w:style>
  <w:style w:type="paragraph" w:styleId="ListParagraph">
    <w:name w:val="List Paragraph"/>
    <w:basedOn w:val="Normal"/>
    <w:uiPriority w:val="34"/>
    <w:qFormat/>
    <w:rsid w:val="00346515"/>
    <w:pPr>
      <w:spacing w:after="200" w:line="276" w:lineRule="auto"/>
      <w:ind w:left="720"/>
      <w:contextualSpacing/>
    </w:pPr>
    <w:rPr>
      <w:rFonts w:asciiTheme="minorHAnsi" w:eastAsiaTheme="minorHAnsi" w:hAnsiTheme="minorHAnsi" w:cstheme="minorBidi"/>
      <w:sz w:val="22"/>
      <w:szCs w:val="22"/>
    </w:rPr>
  </w:style>
  <w:style w:type="table" w:customStyle="1" w:styleId="TableGrid1">
    <w:name w:val="Table Grid1"/>
    <w:basedOn w:val="TableNormal"/>
    <w:next w:val="TableGrid"/>
    <w:uiPriority w:val="59"/>
    <w:rsid w:val="004635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003052">
      <w:bodyDiv w:val="1"/>
      <w:marLeft w:val="0"/>
      <w:marRight w:val="0"/>
      <w:marTop w:val="0"/>
      <w:marBottom w:val="0"/>
      <w:divBdr>
        <w:top w:val="none" w:sz="0" w:space="0" w:color="auto"/>
        <w:left w:val="none" w:sz="0" w:space="0" w:color="auto"/>
        <w:bottom w:val="none" w:sz="0" w:space="0" w:color="auto"/>
        <w:right w:val="none" w:sz="0" w:space="0" w:color="auto"/>
      </w:divBdr>
    </w:div>
    <w:div w:id="352609401">
      <w:bodyDiv w:val="1"/>
      <w:marLeft w:val="0"/>
      <w:marRight w:val="0"/>
      <w:marTop w:val="0"/>
      <w:marBottom w:val="0"/>
      <w:divBdr>
        <w:top w:val="none" w:sz="0" w:space="0" w:color="auto"/>
        <w:left w:val="none" w:sz="0" w:space="0" w:color="auto"/>
        <w:bottom w:val="none" w:sz="0" w:space="0" w:color="auto"/>
        <w:right w:val="none" w:sz="0" w:space="0" w:color="auto"/>
      </w:divBdr>
    </w:div>
    <w:div w:id="537396700">
      <w:bodyDiv w:val="1"/>
      <w:marLeft w:val="0"/>
      <w:marRight w:val="0"/>
      <w:marTop w:val="0"/>
      <w:marBottom w:val="0"/>
      <w:divBdr>
        <w:top w:val="none" w:sz="0" w:space="0" w:color="auto"/>
        <w:left w:val="none" w:sz="0" w:space="0" w:color="auto"/>
        <w:bottom w:val="none" w:sz="0" w:space="0" w:color="auto"/>
        <w:right w:val="none" w:sz="0" w:space="0" w:color="auto"/>
      </w:divBdr>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763451">
      <w:bodyDiv w:val="1"/>
      <w:marLeft w:val="0"/>
      <w:marRight w:val="0"/>
      <w:marTop w:val="0"/>
      <w:marBottom w:val="0"/>
      <w:divBdr>
        <w:top w:val="none" w:sz="0" w:space="0" w:color="auto"/>
        <w:left w:val="none" w:sz="0" w:space="0" w:color="auto"/>
        <w:bottom w:val="none" w:sz="0" w:space="0" w:color="auto"/>
        <w:right w:val="none" w:sz="0" w:space="0" w:color="auto"/>
      </w:divBdr>
    </w:div>
    <w:div w:id="21132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117" Type="http://schemas.openxmlformats.org/officeDocument/2006/relationships/footer" Target="footer29.xml"/><Relationship Id="rId21" Type="http://schemas.openxmlformats.org/officeDocument/2006/relationships/footer" Target="footer5.xml"/><Relationship Id="rId42" Type="http://schemas.openxmlformats.org/officeDocument/2006/relationships/hyperlink" Target="http://a257.g.akamaitech.net/7/257/2422/04mar20050800/www.access.gpo.gov/ecfr/graphics/pdfs/ec01jn92.008.pdf" TargetMode="External"/><Relationship Id="rId47" Type="http://schemas.openxmlformats.org/officeDocument/2006/relationships/image" Target="media/image3.png"/><Relationship Id="rId63" Type="http://schemas.openxmlformats.org/officeDocument/2006/relationships/image" Target="media/image17.png"/><Relationship Id="rId68" Type="http://schemas.openxmlformats.org/officeDocument/2006/relationships/image" Target="media/image22.png"/><Relationship Id="rId84" Type="http://schemas.openxmlformats.org/officeDocument/2006/relationships/image" Target="media/image29.png"/><Relationship Id="rId89" Type="http://schemas.openxmlformats.org/officeDocument/2006/relationships/hyperlink" Target="http://www.access.gpo.gov/ecfr/graphics/pdfs/ec01my92.045.pdf" TargetMode="External"/><Relationship Id="rId112" Type="http://schemas.openxmlformats.org/officeDocument/2006/relationships/footer" Target="footer27.xml"/><Relationship Id="rId16" Type="http://schemas.openxmlformats.org/officeDocument/2006/relationships/header" Target="header6.xml"/><Relationship Id="rId107" Type="http://schemas.openxmlformats.org/officeDocument/2006/relationships/header" Target="header28.xml"/><Relationship Id="rId11" Type="http://schemas.openxmlformats.org/officeDocument/2006/relationships/header" Target="header3.xml"/><Relationship Id="rId32" Type="http://schemas.openxmlformats.org/officeDocument/2006/relationships/header" Target="header14.xml"/><Relationship Id="rId37" Type="http://schemas.openxmlformats.org/officeDocument/2006/relationships/footer" Target="footer13.xml"/><Relationship Id="rId53" Type="http://schemas.openxmlformats.org/officeDocument/2006/relationships/image" Target="media/image9.png"/><Relationship Id="rId58" Type="http://schemas.openxmlformats.org/officeDocument/2006/relationships/image" Target="media/image14.png"/><Relationship Id="rId74" Type="http://schemas.openxmlformats.org/officeDocument/2006/relationships/header" Target="header20.xml"/><Relationship Id="rId79" Type="http://schemas.openxmlformats.org/officeDocument/2006/relationships/image" Target="media/image27.png"/><Relationship Id="rId102" Type="http://schemas.openxmlformats.org/officeDocument/2006/relationships/header" Target="header26.xml"/><Relationship Id="rId123" Type="http://schemas.openxmlformats.org/officeDocument/2006/relationships/header" Target="header36.xml"/><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32.png"/><Relationship Id="rId95" Type="http://schemas.openxmlformats.org/officeDocument/2006/relationships/image" Target="media/image34.png"/><Relationship Id="rId19" Type="http://schemas.openxmlformats.org/officeDocument/2006/relationships/hyperlink" Target="http://www.epa.gov/compliance/resources/cases/civil/caa/teco.html" TargetMode="Externa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8.xml"/><Relationship Id="rId30" Type="http://schemas.openxmlformats.org/officeDocument/2006/relationships/header" Target="header13.xml"/><Relationship Id="rId35" Type="http://schemas.openxmlformats.org/officeDocument/2006/relationships/footer" Target="footer12.xml"/><Relationship Id="rId43" Type="http://schemas.openxmlformats.org/officeDocument/2006/relationships/image" Target="media/image2.png"/><Relationship Id="rId48" Type="http://schemas.openxmlformats.org/officeDocument/2006/relationships/image" Target="media/image4.png"/><Relationship Id="rId56" Type="http://schemas.openxmlformats.org/officeDocument/2006/relationships/image" Target="media/image12.png"/><Relationship Id="rId64" Type="http://schemas.openxmlformats.org/officeDocument/2006/relationships/image" Target="media/image18.png"/><Relationship Id="rId69" Type="http://schemas.openxmlformats.org/officeDocument/2006/relationships/image" Target="media/image23.png"/><Relationship Id="rId77" Type="http://schemas.openxmlformats.org/officeDocument/2006/relationships/footer" Target="footer18.xml"/><Relationship Id="rId100" Type="http://schemas.openxmlformats.org/officeDocument/2006/relationships/header" Target="header25.xml"/><Relationship Id="rId105" Type="http://schemas.openxmlformats.org/officeDocument/2006/relationships/header" Target="header27.xml"/><Relationship Id="rId113" Type="http://schemas.openxmlformats.org/officeDocument/2006/relationships/header" Target="header31.xml"/><Relationship Id="rId118" Type="http://schemas.openxmlformats.org/officeDocument/2006/relationships/footer" Target="footer30.xml"/><Relationship Id="rId126" Type="http://schemas.openxmlformats.org/officeDocument/2006/relationships/footer" Target="footer34.xml"/><Relationship Id="rId8" Type="http://schemas.openxmlformats.org/officeDocument/2006/relationships/header" Target="header1.xml"/><Relationship Id="rId51" Type="http://schemas.openxmlformats.org/officeDocument/2006/relationships/image" Target="media/image7.png"/><Relationship Id="rId72" Type="http://schemas.openxmlformats.org/officeDocument/2006/relationships/footer" Target="footer16.xml"/><Relationship Id="rId80" Type="http://schemas.openxmlformats.org/officeDocument/2006/relationships/header" Target="header22.xml"/><Relationship Id="rId85" Type="http://schemas.openxmlformats.org/officeDocument/2006/relationships/hyperlink" Target="http://www.access.gpo.gov/ecfr/graphics/pdfs/er15de95.192.pdf" TargetMode="External"/><Relationship Id="rId93" Type="http://schemas.openxmlformats.org/officeDocument/2006/relationships/footer" Target="footer20.xml"/><Relationship Id="rId98" Type="http://schemas.openxmlformats.org/officeDocument/2006/relationships/header" Target="header24.xml"/><Relationship Id="rId121" Type="http://schemas.openxmlformats.org/officeDocument/2006/relationships/header" Target="header35.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yperlink" Target="http://ecfr.gpoaccess.gov/cgi/t/text/text-idx?c=ecfr&amp;rgn=div6&amp;view=text&amp;node=40:6.0.1.1.1.1&amp;idno=40" TargetMode="External"/><Relationship Id="rId46" Type="http://schemas.openxmlformats.org/officeDocument/2006/relationships/footer" Target="footer14.xml"/><Relationship Id="rId59" Type="http://schemas.openxmlformats.org/officeDocument/2006/relationships/image" Target="media/image15.png"/><Relationship Id="rId67" Type="http://schemas.openxmlformats.org/officeDocument/2006/relationships/image" Target="media/image21.png"/><Relationship Id="rId103" Type="http://schemas.openxmlformats.org/officeDocument/2006/relationships/footer" Target="footer23.xml"/><Relationship Id="rId108" Type="http://schemas.openxmlformats.org/officeDocument/2006/relationships/header" Target="header29.xml"/><Relationship Id="rId116" Type="http://schemas.openxmlformats.org/officeDocument/2006/relationships/header" Target="header33.xml"/><Relationship Id="rId124" Type="http://schemas.openxmlformats.org/officeDocument/2006/relationships/footer" Target="footer33.xml"/><Relationship Id="rId20" Type="http://schemas.openxmlformats.org/officeDocument/2006/relationships/header" Target="header8.xml"/><Relationship Id="rId41" Type="http://schemas.openxmlformats.org/officeDocument/2006/relationships/image" Target="media/image1.png"/><Relationship Id="rId54" Type="http://schemas.openxmlformats.org/officeDocument/2006/relationships/image" Target="media/image10.png"/><Relationship Id="rId62" Type="http://schemas.openxmlformats.org/officeDocument/2006/relationships/footer" Target="footer15.xml"/><Relationship Id="rId70" Type="http://schemas.openxmlformats.org/officeDocument/2006/relationships/image" Target="media/image24.png"/><Relationship Id="rId75" Type="http://schemas.openxmlformats.org/officeDocument/2006/relationships/footer" Target="footer17.xml"/><Relationship Id="rId83" Type="http://schemas.openxmlformats.org/officeDocument/2006/relationships/hyperlink" Target="http://www.access.gpo.gov/ecfr/graphics/pdfs/er15de95.191.pdf" TargetMode="External"/><Relationship Id="rId88" Type="http://schemas.openxmlformats.org/officeDocument/2006/relationships/image" Target="media/image31.png"/><Relationship Id="rId91" Type="http://schemas.openxmlformats.org/officeDocument/2006/relationships/hyperlink" Target="http://www.access.gpo.gov/ecfr/graphics/pdfs/ec01my92.046.pdf" TargetMode="External"/><Relationship Id="rId96" Type="http://schemas.openxmlformats.org/officeDocument/2006/relationships/image" Target="media/image35.png"/><Relationship Id="rId111"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2.xml"/><Relationship Id="rId36" Type="http://schemas.openxmlformats.org/officeDocument/2006/relationships/header" Target="header16.xml"/><Relationship Id="rId49" Type="http://schemas.openxmlformats.org/officeDocument/2006/relationships/image" Target="media/image5.png"/><Relationship Id="rId57" Type="http://schemas.openxmlformats.org/officeDocument/2006/relationships/image" Target="media/image13.png"/><Relationship Id="rId106" Type="http://schemas.openxmlformats.org/officeDocument/2006/relationships/footer" Target="footer24.xml"/><Relationship Id="rId114" Type="http://schemas.openxmlformats.org/officeDocument/2006/relationships/footer" Target="footer28.xml"/><Relationship Id="rId119" Type="http://schemas.openxmlformats.org/officeDocument/2006/relationships/header" Target="header34.xml"/><Relationship Id="rId12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footer" Target="footer10.xml"/><Relationship Id="rId44" Type="http://schemas.openxmlformats.org/officeDocument/2006/relationships/hyperlink" Target="http://a257.g.akamaitech.net/7/257/2422/04mar20050800/www.access.gpo.gov/ecfr/graphics/pdfs/ec01jn92.009.pdf" TargetMode="External"/><Relationship Id="rId52" Type="http://schemas.openxmlformats.org/officeDocument/2006/relationships/image" Target="media/image8.png"/><Relationship Id="rId60" Type="http://schemas.openxmlformats.org/officeDocument/2006/relationships/image" Target="media/image16.png"/><Relationship Id="rId65" Type="http://schemas.openxmlformats.org/officeDocument/2006/relationships/image" Target="media/image19.png"/><Relationship Id="rId73" Type="http://schemas.openxmlformats.org/officeDocument/2006/relationships/image" Target="media/image25.png"/><Relationship Id="rId78" Type="http://schemas.openxmlformats.org/officeDocument/2006/relationships/image" Target="media/image26.png"/><Relationship Id="rId81" Type="http://schemas.openxmlformats.org/officeDocument/2006/relationships/footer" Target="footer19.xml"/><Relationship Id="rId86" Type="http://schemas.openxmlformats.org/officeDocument/2006/relationships/image" Target="media/image30.png"/><Relationship Id="rId94" Type="http://schemas.openxmlformats.org/officeDocument/2006/relationships/image" Target="media/image33.png"/><Relationship Id="rId99" Type="http://schemas.openxmlformats.org/officeDocument/2006/relationships/footer" Target="footer21.xml"/><Relationship Id="rId101" Type="http://schemas.openxmlformats.org/officeDocument/2006/relationships/footer" Target="footer22.xml"/><Relationship Id="rId122" Type="http://schemas.openxmlformats.org/officeDocument/2006/relationships/footer" Target="footer32.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yperlink" Target="http://ecfr.gpoaccess.gov/cgi/t/text/text-idx?c=ecfr;rgn=div2;view=text;node=20080403%3A1.8;idno=40;sid=893637943a31335a953a7be2d5e7bc9e;cc=ecfr;start=1;size=25" TargetMode="External"/><Relationship Id="rId109" Type="http://schemas.openxmlformats.org/officeDocument/2006/relationships/footer" Target="footer25.xml"/><Relationship Id="rId34" Type="http://schemas.openxmlformats.org/officeDocument/2006/relationships/header" Target="header15.xml"/><Relationship Id="rId50" Type="http://schemas.openxmlformats.org/officeDocument/2006/relationships/image" Target="media/image6.png"/><Relationship Id="rId55" Type="http://schemas.openxmlformats.org/officeDocument/2006/relationships/image" Target="media/image11.png"/><Relationship Id="rId76" Type="http://schemas.openxmlformats.org/officeDocument/2006/relationships/header" Target="header21.xml"/><Relationship Id="rId97" Type="http://schemas.openxmlformats.org/officeDocument/2006/relationships/image" Target="media/image36.png"/><Relationship Id="rId104" Type="http://schemas.openxmlformats.org/officeDocument/2006/relationships/hyperlink" Target="http://www.dep.state.fl.us/air/rules/forms.htm" TargetMode="External"/><Relationship Id="rId120" Type="http://schemas.openxmlformats.org/officeDocument/2006/relationships/footer" Target="footer31.xml"/><Relationship Id="rId125" Type="http://schemas.openxmlformats.org/officeDocument/2006/relationships/header" Target="header37.xml"/><Relationship Id="rId7" Type="http://schemas.openxmlformats.org/officeDocument/2006/relationships/endnotes" Target="endnotes.xml"/><Relationship Id="rId71" Type="http://schemas.openxmlformats.org/officeDocument/2006/relationships/header" Target="header19.xml"/><Relationship Id="rId92" Type="http://schemas.openxmlformats.org/officeDocument/2006/relationships/header" Target="header23.xml"/><Relationship Id="rId2" Type="http://schemas.openxmlformats.org/officeDocument/2006/relationships/numbering" Target="numbering.xml"/><Relationship Id="rId29" Type="http://schemas.openxmlformats.org/officeDocument/2006/relationships/footer" Target="footer9.xml"/><Relationship Id="rId24" Type="http://schemas.openxmlformats.org/officeDocument/2006/relationships/footer" Target="footer6.xml"/><Relationship Id="rId40" Type="http://schemas.openxmlformats.org/officeDocument/2006/relationships/hyperlink" Target="http://ecfr.gpoaccess.gov/cgi/t/text/text-idx?c=ecfr&amp;rgn=div6&amp;view=text&amp;node=40:6.0.1.1.1.1&amp;idno=40" TargetMode="External"/><Relationship Id="rId45" Type="http://schemas.openxmlformats.org/officeDocument/2006/relationships/header" Target="header17.xml"/><Relationship Id="rId66" Type="http://schemas.openxmlformats.org/officeDocument/2006/relationships/image" Target="media/image20.png"/><Relationship Id="rId87" Type="http://schemas.openxmlformats.org/officeDocument/2006/relationships/hyperlink" Target="http://www.access.gpo.gov/ecfr/graphics/pdfs/er15de95.193.pdf" TargetMode="External"/><Relationship Id="rId110" Type="http://schemas.openxmlformats.org/officeDocument/2006/relationships/footer" Target="footer26.xml"/><Relationship Id="rId115" Type="http://schemas.openxmlformats.org/officeDocument/2006/relationships/header" Target="header32.xml"/><Relationship Id="rId61" Type="http://schemas.openxmlformats.org/officeDocument/2006/relationships/header" Target="header18.xml"/><Relationship Id="rId82"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CC02E-569D-4512-BF96-8E7AF1568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274</Pages>
  <Words>140532</Words>
  <Characters>801039</Characters>
  <Application>Microsoft Office Word</Application>
  <DocSecurity>0</DocSecurity>
  <Lines>6675</Lines>
  <Paragraphs>1879</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939692</CharactersWithSpaces>
  <SharedDoc>false</SharedDoc>
  <HLinks>
    <vt:vector size="72" baseType="variant">
      <vt:variant>
        <vt:i4>7274530</vt:i4>
      </vt:variant>
      <vt:variant>
        <vt:i4>234</vt:i4>
      </vt:variant>
      <vt:variant>
        <vt:i4>0</vt:i4>
      </vt:variant>
      <vt:variant>
        <vt:i4>5</vt:i4>
      </vt:variant>
      <vt:variant>
        <vt:lpwstr>http://www.dep.state.fl.us/air/rules/forms.htm</vt:lpwstr>
      </vt:variant>
      <vt:variant>
        <vt:lpwstr/>
      </vt:variant>
      <vt:variant>
        <vt:i4>2031710</vt:i4>
      </vt:variant>
      <vt:variant>
        <vt:i4>219</vt:i4>
      </vt:variant>
      <vt:variant>
        <vt:i4>0</vt:i4>
      </vt:variant>
      <vt:variant>
        <vt:i4>5</vt:i4>
      </vt:variant>
      <vt:variant>
        <vt:lpwstr>http://www.access.gpo.gov/ecfr/graphics/pdfs/ec01my92.046.pdf</vt:lpwstr>
      </vt:variant>
      <vt:variant>
        <vt:lpwstr/>
      </vt:variant>
      <vt:variant>
        <vt:i4>2031709</vt:i4>
      </vt:variant>
      <vt:variant>
        <vt:i4>213</vt:i4>
      </vt:variant>
      <vt:variant>
        <vt:i4>0</vt:i4>
      </vt:variant>
      <vt:variant>
        <vt:i4>5</vt:i4>
      </vt:variant>
      <vt:variant>
        <vt:lpwstr>http://www.access.gpo.gov/ecfr/graphics/pdfs/ec01my92.045.pdf</vt:lpwstr>
      </vt:variant>
      <vt:variant>
        <vt:lpwstr/>
      </vt:variant>
      <vt:variant>
        <vt:i4>1704020</vt:i4>
      </vt:variant>
      <vt:variant>
        <vt:i4>207</vt:i4>
      </vt:variant>
      <vt:variant>
        <vt:i4>0</vt:i4>
      </vt:variant>
      <vt:variant>
        <vt:i4>5</vt:i4>
      </vt:variant>
      <vt:variant>
        <vt:lpwstr>http://www.access.gpo.gov/ecfr/graphics/pdfs/er15de95.193.pdf</vt:lpwstr>
      </vt:variant>
      <vt:variant>
        <vt:lpwstr/>
      </vt:variant>
      <vt:variant>
        <vt:i4>1704021</vt:i4>
      </vt:variant>
      <vt:variant>
        <vt:i4>201</vt:i4>
      </vt:variant>
      <vt:variant>
        <vt:i4>0</vt:i4>
      </vt:variant>
      <vt:variant>
        <vt:i4>5</vt:i4>
      </vt:variant>
      <vt:variant>
        <vt:lpwstr>http://www.access.gpo.gov/ecfr/graphics/pdfs/er15de95.192.pdf</vt:lpwstr>
      </vt:variant>
      <vt:variant>
        <vt:lpwstr/>
      </vt:variant>
      <vt:variant>
        <vt:i4>1704022</vt:i4>
      </vt:variant>
      <vt:variant>
        <vt:i4>195</vt:i4>
      </vt:variant>
      <vt:variant>
        <vt:i4>0</vt:i4>
      </vt:variant>
      <vt:variant>
        <vt:i4>5</vt:i4>
      </vt:variant>
      <vt:variant>
        <vt:lpwstr>http://www.access.gpo.gov/ecfr/graphics/pdfs/er15de95.191.pdf</vt:lpwstr>
      </vt:variant>
      <vt:variant>
        <vt:lpwstr/>
      </vt:variant>
      <vt:variant>
        <vt:i4>4915295</vt:i4>
      </vt:variant>
      <vt:variant>
        <vt:i4>117</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111</vt:i4>
      </vt:variant>
      <vt:variant>
        <vt:i4>0</vt:i4>
      </vt:variant>
      <vt:variant>
        <vt:i4>5</vt:i4>
      </vt:variant>
      <vt:variant>
        <vt:lpwstr>http://a257.g.akamaitech.net/7/257/2422/04mar20050800/www.access.gpo.gov/ecfr/graphics/pdfs/ec01jn92.008.pdf</vt:lpwstr>
      </vt:variant>
      <vt:variant>
        <vt:lpwstr/>
      </vt:variant>
      <vt:variant>
        <vt:i4>6684782</vt:i4>
      </vt:variant>
      <vt:variant>
        <vt:i4>105</vt:i4>
      </vt:variant>
      <vt:variant>
        <vt:i4>0</vt:i4>
      </vt:variant>
      <vt:variant>
        <vt:i4>5</vt:i4>
      </vt:variant>
      <vt:variant>
        <vt:lpwstr>http://ecfr.gpoaccess.gov/cgi/t/text/text-idx?c=ecfr&amp;rgn=div6&amp;view=text&amp;node=40:6.0.1.1.1.1&amp;idno=40</vt:lpwstr>
      </vt:variant>
      <vt:variant>
        <vt:lpwstr/>
      </vt:variant>
      <vt:variant>
        <vt:i4>4915208</vt:i4>
      </vt:variant>
      <vt:variant>
        <vt:i4>102</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99</vt:i4>
      </vt:variant>
      <vt:variant>
        <vt:i4>0</vt:i4>
      </vt:variant>
      <vt:variant>
        <vt:i4>5</vt:i4>
      </vt:variant>
      <vt:variant>
        <vt:lpwstr>http://ecfr.gpoaccess.gov/cgi/t/text/text-idx?c=ecfr&amp;rgn=div6&amp;view=text&amp;node=40:6.0.1.1.1.1&amp;idno=40</vt:lpwstr>
      </vt:variant>
      <vt:variant>
        <vt:lpwstr/>
      </vt:variant>
      <vt:variant>
        <vt:i4>393218</vt:i4>
      </vt:variant>
      <vt:variant>
        <vt:i4>96</vt:i4>
      </vt:variant>
      <vt:variant>
        <vt:i4>0</vt:i4>
      </vt:variant>
      <vt:variant>
        <vt:i4>5</vt:i4>
      </vt:variant>
      <vt:variant>
        <vt:lpwstr>http://www.epa.gov/compliance/resources/cases/civil/caa/teco.html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creator>DARM</dc:creator>
  <cp:lastModifiedBy>arif_s</cp:lastModifiedBy>
  <cp:revision>2</cp:revision>
  <cp:lastPrinted>2013-02-05T15:36:00Z</cp:lastPrinted>
  <dcterms:created xsi:type="dcterms:W3CDTF">2013-02-06T19:10:00Z</dcterms:created>
  <dcterms:modified xsi:type="dcterms:W3CDTF">2013-02-06T19:10:00Z</dcterms:modified>
</cp:coreProperties>
</file>